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E1D54" w14:textId="18968F3C" w:rsidR="00021F86" w:rsidRPr="00CD1DA9" w:rsidRDefault="00000000" w:rsidP="00F36D3A">
      <w:pPr>
        <w:pStyle w:val="AppendixHeader"/>
        <w:rPr>
          <w:snapToGrid w:val="0"/>
          <w:sz w:val="40"/>
          <w:szCs w:val="40"/>
        </w:rPr>
      </w:pPr>
      <w:r>
        <w:rPr>
          <w:snapToGrid w:val="0"/>
        </w:rPr>
        <w:pict w14:anchorId="5125D21E">
          <v:rect id="_x0000_i1025" style="width:468pt;height:.5pt" o:hralign="center" o:hrstd="t" o:hrnoshade="t" o:hr="t" fillcolor="black" stroked="f"/>
        </w:pict>
      </w:r>
    </w:p>
    <w:p w14:paraId="0267D000" w14:textId="5D396880" w:rsidR="00021F86" w:rsidRDefault="00FF47BA" w:rsidP="00021F86">
      <w:pPr>
        <w:widowControl w:val="0"/>
        <w:tabs>
          <w:tab w:val="left" w:pos="720"/>
          <w:tab w:val="left" w:pos="1440"/>
          <w:tab w:val="left" w:pos="2160"/>
        </w:tabs>
        <w:jc w:val="center"/>
        <w:rPr>
          <w:rFonts w:cs="Calibri"/>
          <w:b/>
          <w:caps/>
          <w:snapToGrid w:val="0"/>
          <w:sz w:val="40"/>
          <w:szCs w:val="40"/>
        </w:rPr>
      </w:pPr>
      <w:r>
        <w:rPr>
          <w:rFonts w:cs="Calibri"/>
          <w:b/>
          <w:caps/>
          <w:snapToGrid w:val="0"/>
          <w:sz w:val="40"/>
          <w:szCs w:val="40"/>
        </w:rPr>
        <w:t>MANHASSET BAY WATER QUALITY IMPROVEMENT PLAN (wqip)</w:t>
      </w:r>
    </w:p>
    <w:p w14:paraId="63A3311E" w14:textId="77777777" w:rsidR="00021F86" w:rsidRPr="00CD1DA9" w:rsidRDefault="00000000" w:rsidP="00021F86">
      <w:pPr>
        <w:widowControl w:val="0"/>
        <w:tabs>
          <w:tab w:val="left" w:pos="720"/>
          <w:tab w:val="left" w:pos="1440"/>
          <w:tab w:val="left" w:pos="2160"/>
        </w:tabs>
        <w:jc w:val="center"/>
        <w:rPr>
          <w:rFonts w:cs="Calibri"/>
          <w:b/>
          <w:caps/>
          <w:snapToGrid w:val="0"/>
          <w:sz w:val="16"/>
          <w:szCs w:val="16"/>
        </w:rPr>
      </w:pPr>
      <w:r>
        <w:rPr>
          <w:rFonts w:cs="Calibri"/>
          <w:bCs/>
          <w:snapToGrid w:val="0"/>
        </w:rPr>
        <w:pict w14:anchorId="32FA9D1E">
          <v:rect id="_x0000_i1026" style="width:468pt;height:.5pt" o:hralign="center" o:hrstd="t" o:hrnoshade="t" o:hr="t" fillcolor="black" stroked="f"/>
        </w:pict>
      </w:r>
    </w:p>
    <w:p w14:paraId="060C939B" w14:textId="77777777" w:rsidR="00021F86" w:rsidRPr="00CD1DA9" w:rsidRDefault="00021F86" w:rsidP="00021F86">
      <w:pPr>
        <w:widowControl w:val="0"/>
        <w:tabs>
          <w:tab w:val="left" w:pos="720"/>
          <w:tab w:val="left" w:pos="1440"/>
          <w:tab w:val="left" w:pos="2160"/>
        </w:tabs>
        <w:jc w:val="center"/>
        <w:rPr>
          <w:rFonts w:cs="Calibri"/>
          <w:b/>
          <w:snapToGrid w:val="0"/>
          <w:szCs w:val="24"/>
        </w:rPr>
      </w:pPr>
    </w:p>
    <w:p w14:paraId="2BC91A89" w14:textId="246B3992" w:rsidR="00021F86" w:rsidRPr="00CD1DA9" w:rsidRDefault="00021F86" w:rsidP="00021F86">
      <w:pPr>
        <w:widowControl w:val="0"/>
        <w:tabs>
          <w:tab w:val="left" w:pos="720"/>
          <w:tab w:val="left" w:pos="1440"/>
          <w:tab w:val="left" w:pos="2160"/>
        </w:tabs>
        <w:jc w:val="center"/>
        <w:rPr>
          <w:rFonts w:cs="Calibri"/>
          <w:snapToGrid w:val="0"/>
          <w:sz w:val="16"/>
          <w:szCs w:val="16"/>
        </w:rPr>
      </w:pPr>
      <w:r w:rsidRPr="00CD1DA9">
        <w:rPr>
          <w:rFonts w:cs="Calibri"/>
          <w:snapToGrid w:val="0"/>
          <w:sz w:val="16"/>
          <w:szCs w:val="16"/>
        </w:rPr>
        <w:t>NPV No.</w:t>
      </w:r>
      <w:r w:rsidR="00FF47BA">
        <w:rPr>
          <w:rFonts w:cs="Calibri"/>
          <w:snapToGrid w:val="0"/>
          <w:sz w:val="16"/>
          <w:szCs w:val="16"/>
        </w:rPr>
        <w:t>22066</w:t>
      </w:r>
    </w:p>
    <w:p w14:paraId="49EC9A03" w14:textId="77777777" w:rsidR="00D0470A" w:rsidRDefault="00D0470A" w:rsidP="00D0470A">
      <w:pPr>
        <w:pStyle w:val="Heading20"/>
        <w:spacing w:line="240" w:lineRule="auto"/>
        <w:jc w:val="center"/>
        <w:rPr>
          <w:rFonts w:asciiTheme="minorHAnsi" w:hAnsiTheme="minorHAnsi" w:cstheme="minorHAnsi"/>
          <w:i/>
          <w:color w:val="auto"/>
          <w:sz w:val="24"/>
          <w:szCs w:val="24"/>
        </w:rPr>
      </w:pPr>
    </w:p>
    <w:p w14:paraId="43A95B5A" w14:textId="20111202" w:rsidR="00D0470A" w:rsidRPr="00F76040" w:rsidRDefault="00D0470A" w:rsidP="00D0470A">
      <w:pPr>
        <w:pStyle w:val="Heading20"/>
        <w:spacing w:line="240" w:lineRule="auto"/>
        <w:jc w:val="center"/>
        <w:rPr>
          <w:rFonts w:asciiTheme="minorHAnsi" w:hAnsiTheme="minorHAnsi" w:cstheme="minorHAnsi"/>
          <w:i/>
          <w:color w:val="auto"/>
          <w:sz w:val="24"/>
          <w:szCs w:val="24"/>
        </w:rPr>
      </w:pPr>
      <w:r>
        <w:rPr>
          <w:rFonts w:asciiTheme="minorHAnsi" w:hAnsiTheme="minorHAnsi" w:cstheme="minorHAnsi"/>
          <w:i/>
          <w:color w:val="auto"/>
          <w:sz w:val="24"/>
          <w:szCs w:val="24"/>
        </w:rPr>
        <w:t>Prepared for</w:t>
      </w:r>
      <w:r w:rsidRPr="00F76040">
        <w:rPr>
          <w:rFonts w:asciiTheme="minorHAnsi" w:hAnsiTheme="minorHAnsi" w:cstheme="minorHAnsi"/>
          <w:i/>
          <w:color w:val="auto"/>
          <w:sz w:val="24"/>
          <w:szCs w:val="24"/>
        </w:rPr>
        <w:t>:</w:t>
      </w:r>
    </w:p>
    <w:p w14:paraId="532264A2" w14:textId="77777777" w:rsidR="00D0470A" w:rsidRPr="00F76040" w:rsidRDefault="00D0470A" w:rsidP="00D0470A">
      <w:pPr>
        <w:pStyle w:val="Heading20"/>
        <w:spacing w:line="240" w:lineRule="auto"/>
        <w:rPr>
          <w:rFonts w:asciiTheme="minorHAnsi" w:hAnsiTheme="minorHAnsi" w:cstheme="minorHAnsi"/>
          <w:color w:val="auto"/>
          <w:sz w:val="24"/>
          <w:szCs w:val="24"/>
          <w:u w:val="single"/>
        </w:rPr>
      </w:pPr>
    </w:p>
    <w:tbl>
      <w:tblPr>
        <w:tblW w:w="8562" w:type="dxa"/>
        <w:tblInd w:w="918" w:type="dxa"/>
        <w:tblLook w:val="0000" w:firstRow="0" w:lastRow="0" w:firstColumn="0" w:lastColumn="0" w:noHBand="0" w:noVBand="0"/>
      </w:tblPr>
      <w:tblGrid>
        <w:gridCol w:w="4572"/>
        <w:gridCol w:w="3990"/>
      </w:tblGrid>
      <w:tr w:rsidR="00D0470A" w:rsidRPr="00F76040" w14:paraId="51938C2A" w14:textId="77777777" w:rsidTr="005434E8">
        <w:trPr>
          <w:trHeight w:val="2520"/>
        </w:trPr>
        <w:tc>
          <w:tcPr>
            <w:tcW w:w="4572" w:type="dxa"/>
          </w:tcPr>
          <w:p w14:paraId="697B8BFE" w14:textId="77777777" w:rsidR="00D0470A" w:rsidRPr="003B6A95" w:rsidRDefault="00D0470A" w:rsidP="004262EA">
            <w:pPr>
              <w:pStyle w:val="Heading20"/>
              <w:spacing w:line="240" w:lineRule="auto"/>
              <w:rPr>
                <w:rFonts w:asciiTheme="minorHAnsi" w:hAnsiTheme="minorHAnsi" w:cstheme="minorHAnsi"/>
                <w:color w:val="auto"/>
                <w:sz w:val="24"/>
                <w:szCs w:val="24"/>
              </w:rPr>
            </w:pPr>
            <w:r w:rsidRPr="003B6A95">
              <w:rPr>
                <w:rFonts w:asciiTheme="minorHAnsi" w:hAnsiTheme="minorHAnsi" w:cstheme="minorHAnsi"/>
                <w:color w:val="auto"/>
                <w:sz w:val="24"/>
                <w:szCs w:val="24"/>
              </w:rPr>
              <w:t>Sarah Deonarine</w:t>
            </w:r>
          </w:p>
          <w:p w14:paraId="43B673C1" w14:textId="77777777" w:rsidR="00D0470A" w:rsidRPr="003B6A95" w:rsidRDefault="00D0470A" w:rsidP="004262EA">
            <w:pPr>
              <w:pStyle w:val="Heading20"/>
              <w:tabs>
                <w:tab w:val="left" w:pos="2542"/>
              </w:tabs>
              <w:spacing w:line="240" w:lineRule="auto"/>
              <w:rPr>
                <w:rFonts w:asciiTheme="minorHAnsi" w:hAnsiTheme="minorHAnsi" w:cstheme="minorHAnsi"/>
                <w:color w:val="auto"/>
                <w:sz w:val="24"/>
                <w:szCs w:val="24"/>
              </w:rPr>
            </w:pPr>
            <w:r w:rsidRPr="003B6A95">
              <w:rPr>
                <w:rFonts w:asciiTheme="minorHAnsi" w:hAnsiTheme="minorHAnsi" w:cstheme="minorHAnsi"/>
                <w:color w:val="auto"/>
                <w:sz w:val="24"/>
                <w:szCs w:val="24"/>
              </w:rPr>
              <w:t>Execut</w:t>
            </w:r>
            <w:r>
              <w:rPr>
                <w:rFonts w:asciiTheme="minorHAnsi" w:hAnsiTheme="minorHAnsi" w:cstheme="minorHAnsi"/>
                <w:color w:val="auto"/>
                <w:sz w:val="24"/>
                <w:szCs w:val="24"/>
              </w:rPr>
              <w:t>ive Director</w:t>
            </w:r>
            <w:r>
              <w:rPr>
                <w:rFonts w:asciiTheme="minorHAnsi" w:hAnsiTheme="minorHAnsi" w:cstheme="minorHAnsi"/>
                <w:color w:val="auto"/>
                <w:sz w:val="24"/>
                <w:szCs w:val="24"/>
              </w:rPr>
              <w:tab/>
            </w:r>
          </w:p>
          <w:p w14:paraId="49837CD8" w14:textId="77777777" w:rsidR="00D0470A" w:rsidRPr="00F76040" w:rsidRDefault="00D0470A" w:rsidP="004262EA">
            <w:pPr>
              <w:pStyle w:val="Heading20"/>
              <w:spacing w:line="240" w:lineRule="auto"/>
              <w:rPr>
                <w:rFonts w:asciiTheme="minorHAnsi" w:hAnsiTheme="minorHAnsi" w:cstheme="minorHAnsi"/>
                <w:color w:val="auto"/>
                <w:sz w:val="24"/>
                <w:szCs w:val="24"/>
              </w:rPr>
            </w:pPr>
            <w:r>
              <w:rPr>
                <w:rFonts w:asciiTheme="minorHAnsi" w:hAnsiTheme="minorHAnsi" w:cstheme="minorHAnsi"/>
                <w:color w:val="auto"/>
                <w:sz w:val="24"/>
                <w:szCs w:val="24"/>
              </w:rPr>
              <w:t>Manhasset Bay Protection Committee</w:t>
            </w:r>
          </w:p>
          <w:p w14:paraId="54593A1E" w14:textId="77777777" w:rsidR="00D0470A" w:rsidRPr="00F76040" w:rsidRDefault="00D0470A" w:rsidP="004262EA">
            <w:pPr>
              <w:pStyle w:val="Heading20"/>
              <w:spacing w:line="240" w:lineRule="auto"/>
              <w:rPr>
                <w:rFonts w:asciiTheme="minorHAnsi" w:hAnsiTheme="minorHAnsi" w:cstheme="minorHAnsi"/>
                <w:color w:val="auto"/>
                <w:sz w:val="24"/>
                <w:szCs w:val="24"/>
              </w:rPr>
            </w:pPr>
          </w:p>
          <w:p w14:paraId="7E176DF5" w14:textId="77777777" w:rsidR="00D0470A" w:rsidRPr="003B6A95" w:rsidRDefault="00D0470A" w:rsidP="004262EA">
            <w:pPr>
              <w:pStyle w:val="Heading20"/>
              <w:spacing w:line="240" w:lineRule="auto"/>
              <w:rPr>
                <w:rFonts w:asciiTheme="minorHAnsi" w:hAnsiTheme="minorHAnsi" w:cstheme="minorHAnsi"/>
                <w:color w:val="auto"/>
                <w:sz w:val="24"/>
                <w:szCs w:val="24"/>
                <w:lang w:val="fr-FR"/>
              </w:rPr>
            </w:pPr>
            <w:r w:rsidRPr="003B6A95">
              <w:rPr>
                <w:rFonts w:asciiTheme="minorHAnsi" w:hAnsiTheme="minorHAnsi" w:cstheme="minorHAnsi"/>
                <w:color w:val="auto"/>
                <w:sz w:val="24"/>
                <w:szCs w:val="24"/>
                <w:lang w:val="fr-FR"/>
              </w:rPr>
              <w:t>15 Vanderventer Avenue</w:t>
            </w:r>
          </w:p>
          <w:p w14:paraId="63E240C5" w14:textId="77777777" w:rsidR="00D0470A" w:rsidRPr="003B6A95" w:rsidRDefault="00D0470A" w:rsidP="004262EA">
            <w:pPr>
              <w:pStyle w:val="Heading20"/>
              <w:spacing w:line="240" w:lineRule="auto"/>
              <w:rPr>
                <w:rFonts w:asciiTheme="minorHAnsi" w:hAnsiTheme="minorHAnsi" w:cstheme="minorHAnsi"/>
                <w:color w:val="auto"/>
                <w:sz w:val="24"/>
                <w:szCs w:val="24"/>
                <w:lang w:val="fr-FR"/>
              </w:rPr>
            </w:pPr>
            <w:r w:rsidRPr="003B6A95">
              <w:rPr>
                <w:rFonts w:asciiTheme="minorHAnsi" w:hAnsiTheme="minorHAnsi" w:cstheme="minorHAnsi"/>
                <w:color w:val="auto"/>
                <w:sz w:val="24"/>
                <w:szCs w:val="24"/>
                <w:lang w:val="fr-FR"/>
              </w:rPr>
              <w:t>Port Washingt</w:t>
            </w:r>
            <w:r>
              <w:rPr>
                <w:rFonts w:asciiTheme="minorHAnsi" w:hAnsiTheme="minorHAnsi" w:cstheme="minorHAnsi"/>
                <w:color w:val="auto"/>
                <w:sz w:val="24"/>
                <w:szCs w:val="24"/>
                <w:lang w:val="fr-FR"/>
              </w:rPr>
              <w:t>on, NY 11050</w:t>
            </w:r>
          </w:p>
          <w:p w14:paraId="79DBADA3" w14:textId="77777777" w:rsidR="00D0470A" w:rsidRPr="00F76040" w:rsidRDefault="00D0470A" w:rsidP="004262EA">
            <w:pPr>
              <w:pStyle w:val="Heading20"/>
              <w:spacing w:line="240" w:lineRule="auto"/>
              <w:rPr>
                <w:rFonts w:asciiTheme="minorHAnsi" w:hAnsiTheme="minorHAnsi" w:cstheme="minorHAnsi"/>
                <w:color w:val="auto"/>
                <w:sz w:val="24"/>
                <w:szCs w:val="24"/>
              </w:rPr>
            </w:pPr>
            <w:r w:rsidRPr="00F76040">
              <w:rPr>
                <w:rFonts w:asciiTheme="minorHAnsi" w:hAnsiTheme="minorHAnsi" w:cstheme="minorHAnsi"/>
                <w:color w:val="auto"/>
                <w:sz w:val="24"/>
                <w:szCs w:val="24"/>
              </w:rPr>
              <w:t xml:space="preserve">Email: </w:t>
            </w:r>
            <w:r>
              <w:rPr>
                <w:rFonts w:asciiTheme="minorHAnsi" w:hAnsiTheme="minorHAnsi" w:cstheme="minorHAnsi"/>
                <w:color w:val="auto"/>
                <w:sz w:val="24"/>
                <w:szCs w:val="24"/>
              </w:rPr>
              <w:t>mbpcexec@gmail.com</w:t>
            </w:r>
          </w:p>
          <w:p w14:paraId="7BA151E1" w14:textId="77777777" w:rsidR="00D0470A" w:rsidRPr="00F76040" w:rsidRDefault="00D0470A" w:rsidP="004262EA">
            <w:pPr>
              <w:pStyle w:val="Heading20"/>
              <w:spacing w:line="240" w:lineRule="auto"/>
              <w:rPr>
                <w:rFonts w:asciiTheme="minorHAnsi" w:hAnsiTheme="minorHAnsi" w:cstheme="minorHAnsi"/>
                <w:color w:val="auto"/>
                <w:sz w:val="24"/>
                <w:szCs w:val="24"/>
              </w:rPr>
            </w:pPr>
          </w:p>
        </w:tc>
        <w:tc>
          <w:tcPr>
            <w:tcW w:w="3990" w:type="dxa"/>
          </w:tcPr>
          <w:p w14:paraId="76CF14C1" w14:textId="77777777" w:rsidR="00D0470A" w:rsidRPr="00F76040" w:rsidRDefault="00D0470A" w:rsidP="004262EA">
            <w:pPr>
              <w:pStyle w:val="Heading20"/>
              <w:spacing w:line="240" w:lineRule="auto"/>
              <w:rPr>
                <w:rFonts w:asciiTheme="minorHAnsi" w:hAnsiTheme="minorHAnsi" w:cstheme="minorHAnsi"/>
                <w:color w:val="auto"/>
                <w:sz w:val="24"/>
                <w:szCs w:val="24"/>
              </w:rPr>
            </w:pPr>
            <w:r>
              <w:rPr>
                <w:rFonts w:asciiTheme="minorHAnsi" w:hAnsiTheme="minorHAnsi" w:cstheme="minorHAnsi"/>
                <w:color w:val="auto"/>
                <w:sz w:val="24"/>
                <w:szCs w:val="24"/>
              </w:rPr>
              <w:t>Irene Holak</w:t>
            </w:r>
          </w:p>
          <w:p w14:paraId="015C1F3C" w14:textId="77777777" w:rsidR="00D0470A" w:rsidRPr="00F76040" w:rsidRDefault="00D0470A" w:rsidP="004262EA">
            <w:pPr>
              <w:pStyle w:val="Heading20"/>
              <w:spacing w:line="240" w:lineRule="auto"/>
              <w:rPr>
                <w:rFonts w:asciiTheme="minorHAnsi" w:hAnsiTheme="minorHAnsi" w:cstheme="minorHAnsi"/>
                <w:color w:val="auto"/>
                <w:sz w:val="24"/>
                <w:szCs w:val="24"/>
              </w:rPr>
            </w:pPr>
            <w:r w:rsidRPr="00F76040">
              <w:rPr>
                <w:rFonts w:asciiTheme="minorHAnsi" w:hAnsiTheme="minorHAnsi" w:cstheme="minorHAnsi"/>
                <w:color w:val="auto"/>
                <w:sz w:val="24"/>
                <w:szCs w:val="24"/>
              </w:rPr>
              <w:t xml:space="preserve">New York State Department of State </w:t>
            </w:r>
          </w:p>
          <w:p w14:paraId="462702A9" w14:textId="77777777" w:rsidR="00D0470A" w:rsidRPr="00F76040" w:rsidRDefault="00D0470A" w:rsidP="004262EA">
            <w:pPr>
              <w:pStyle w:val="Heading20"/>
              <w:spacing w:line="240" w:lineRule="auto"/>
              <w:rPr>
                <w:rFonts w:asciiTheme="minorHAnsi" w:hAnsiTheme="minorHAnsi" w:cstheme="minorHAnsi"/>
                <w:color w:val="auto"/>
                <w:sz w:val="24"/>
                <w:szCs w:val="24"/>
              </w:rPr>
            </w:pPr>
            <w:r w:rsidRPr="00F76040">
              <w:rPr>
                <w:rFonts w:asciiTheme="minorHAnsi" w:hAnsiTheme="minorHAnsi" w:cstheme="minorHAnsi"/>
                <w:color w:val="auto"/>
                <w:sz w:val="24"/>
                <w:szCs w:val="24"/>
              </w:rPr>
              <w:t>Office of Planning and Development</w:t>
            </w:r>
          </w:p>
          <w:p w14:paraId="619DDA45" w14:textId="77777777" w:rsidR="00D0470A" w:rsidRPr="00F76040" w:rsidRDefault="00D0470A" w:rsidP="004262EA">
            <w:pPr>
              <w:pStyle w:val="Heading20"/>
              <w:spacing w:line="240" w:lineRule="auto"/>
              <w:rPr>
                <w:rFonts w:asciiTheme="minorHAnsi" w:hAnsiTheme="minorHAnsi" w:cstheme="minorHAnsi"/>
                <w:color w:val="auto"/>
                <w:sz w:val="24"/>
                <w:szCs w:val="24"/>
              </w:rPr>
            </w:pPr>
          </w:p>
          <w:p w14:paraId="7FCB7C4D" w14:textId="77777777" w:rsidR="00D0470A" w:rsidRPr="00F76040" w:rsidRDefault="00D0470A" w:rsidP="004262EA">
            <w:pPr>
              <w:pStyle w:val="Heading20"/>
              <w:spacing w:line="240" w:lineRule="auto"/>
              <w:rPr>
                <w:rFonts w:asciiTheme="minorHAnsi" w:hAnsiTheme="minorHAnsi" w:cstheme="minorHAnsi"/>
                <w:color w:val="auto"/>
                <w:sz w:val="24"/>
                <w:szCs w:val="24"/>
              </w:rPr>
            </w:pPr>
            <w:r w:rsidRPr="00F76040">
              <w:rPr>
                <w:rFonts w:asciiTheme="minorHAnsi" w:hAnsiTheme="minorHAnsi" w:cstheme="minorHAnsi"/>
                <w:color w:val="auto"/>
                <w:sz w:val="24"/>
                <w:szCs w:val="24"/>
              </w:rPr>
              <w:t>One Commerce Plaza</w:t>
            </w:r>
          </w:p>
          <w:p w14:paraId="3C6CA41D" w14:textId="77777777" w:rsidR="00D0470A" w:rsidRPr="00F76040" w:rsidRDefault="00D0470A" w:rsidP="004262EA">
            <w:pPr>
              <w:pStyle w:val="Heading20"/>
              <w:spacing w:line="240" w:lineRule="auto"/>
              <w:rPr>
                <w:rFonts w:asciiTheme="minorHAnsi" w:hAnsiTheme="minorHAnsi" w:cstheme="minorHAnsi"/>
                <w:color w:val="auto"/>
                <w:sz w:val="24"/>
                <w:szCs w:val="24"/>
              </w:rPr>
            </w:pPr>
            <w:r w:rsidRPr="00F76040">
              <w:rPr>
                <w:rFonts w:asciiTheme="minorHAnsi" w:hAnsiTheme="minorHAnsi" w:cstheme="minorHAnsi"/>
                <w:color w:val="auto"/>
                <w:sz w:val="24"/>
                <w:szCs w:val="24"/>
              </w:rPr>
              <w:t>99 Washington Avenue, Suite 1010</w:t>
            </w:r>
          </w:p>
          <w:p w14:paraId="2EE0B60B" w14:textId="77777777" w:rsidR="00D0470A" w:rsidRPr="00F76040" w:rsidRDefault="00D0470A" w:rsidP="004262EA">
            <w:pPr>
              <w:pStyle w:val="Heading20"/>
              <w:spacing w:line="240" w:lineRule="auto"/>
              <w:rPr>
                <w:rFonts w:asciiTheme="minorHAnsi" w:hAnsiTheme="minorHAnsi" w:cstheme="minorHAnsi"/>
                <w:color w:val="auto"/>
                <w:sz w:val="24"/>
                <w:szCs w:val="24"/>
              </w:rPr>
            </w:pPr>
            <w:r w:rsidRPr="00F76040">
              <w:rPr>
                <w:rFonts w:asciiTheme="minorHAnsi" w:hAnsiTheme="minorHAnsi" w:cstheme="minorHAnsi"/>
                <w:color w:val="auto"/>
                <w:sz w:val="24"/>
                <w:szCs w:val="24"/>
              </w:rPr>
              <w:t>Albany, NY  12231-0001</w:t>
            </w:r>
          </w:p>
          <w:p w14:paraId="0DAFCF5A" w14:textId="0403AC0C" w:rsidR="00D0470A" w:rsidRDefault="00D0470A" w:rsidP="004262EA">
            <w:pPr>
              <w:pStyle w:val="Heading20"/>
              <w:spacing w:line="240" w:lineRule="auto"/>
              <w:rPr>
                <w:rFonts w:asciiTheme="minorHAnsi" w:hAnsiTheme="minorHAnsi" w:cstheme="minorHAnsi"/>
                <w:color w:val="auto"/>
                <w:sz w:val="24"/>
                <w:szCs w:val="24"/>
              </w:rPr>
            </w:pPr>
            <w:r w:rsidRPr="00F76040">
              <w:rPr>
                <w:rFonts w:asciiTheme="minorHAnsi" w:hAnsiTheme="minorHAnsi" w:cstheme="minorHAnsi"/>
                <w:color w:val="auto"/>
                <w:sz w:val="24"/>
                <w:szCs w:val="24"/>
              </w:rPr>
              <w:t>Email: Irene.Holak@dos.ny.gov</w:t>
            </w:r>
          </w:p>
          <w:p w14:paraId="2CB25C81" w14:textId="77777777" w:rsidR="00D0470A" w:rsidRPr="00F76040" w:rsidRDefault="00D0470A" w:rsidP="004262EA">
            <w:pPr>
              <w:pStyle w:val="Heading20"/>
              <w:spacing w:line="240" w:lineRule="auto"/>
              <w:rPr>
                <w:rFonts w:asciiTheme="minorHAnsi" w:hAnsiTheme="minorHAnsi" w:cstheme="minorHAnsi"/>
                <w:color w:val="auto"/>
                <w:sz w:val="24"/>
                <w:szCs w:val="24"/>
              </w:rPr>
            </w:pPr>
          </w:p>
        </w:tc>
      </w:tr>
    </w:tbl>
    <w:p w14:paraId="6608BCB6" w14:textId="77777777" w:rsidR="00021F86" w:rsidRPr="00CD1DA9" w:rsidRDefault="00021F86" w:rsidP="00021F86">
      <w:pPr>
        <w:widowControl w:val="0"/>
        <w:jc w:val="center"/>
        <w:rPr>
          <w:rFonts w:cs="Calibri"/>
          <w:b/>
          <w:bCs/>
          <w:snapToGrid w:val="0"/>
          <w:szCs w:val="24"/>
          <w:u w:val="single"/>
        </w:rPr>
      </w:pPr>
      <w:r w:rsidRPr="00CD1DA9">
        <w:rPr>
          <w:rFonts w:cs="Calibri"/>
          <w:b/>
          <w:bCs/>
          <w:snapToGrid w:val="0"/>
          <w:szCs w:val="24"/>
          <w:u w:val="single"/>
        </w:rPr>
        <w:t xml:space="preserve">Prepared by: </w:t>
      </w:r>
    </w:p>
    <w:p w14:paraId="783C7817" w14:textId="77777777" w:rsidR="00021F86" w:rsidRPr="00F0042C" w:rsidRDefault="00021F86" w:rsidP="00021F86">
      <w:pPr>
        <w:widowControl w:val="0"/>
        <w:tabs>
          <w:tab w:val="left" w:pos="720"/>
          <w:tab w:val="left" w:pos="2160"/>
          <w:tab w:val="left" w:pos="5400"/>
        </w:tabs>
        <w:jc w:val="center"/>
        <w:rPr>
          <w:rFonts w:cs="Calibri"/>
          <w:snapToGrid w:val="0"/>
          <w:szCs w:val="24"/>
        </w:rPr>
      </w:pPr>
    </w:p>
    <w:p w14:paraId="42D812BA" w14:textId="5F51B0A2" w:rsidR="00021F86" w:rsidRPr="00F0042C" w:rsidRDefault="00021F86" w:rsidP="00021F86">
      <w:pPr>
        <w:widowControl w:val="0"/>
        <w:tabs>
          <w:tab w:val="left" w:pos="720"/>
          <w:tab w:val="left" w:pos="2160"/>
          <w:tab w:val="left" w:pos="5400"/>
        </w:tabs>
        <w:jc w:val="center"/>
        <w:rPr>
          <w:rFonts w:cs="Calibri"/>
          <w:snapToGrid w:val="0"/>
          <w:szCs w:val="24"/>
        </w:rPr>
      </w:pPr>
      <w:r w:rsidRPr="00390523">
        <w:rPr>
          <w:noProof/>
        </w:rPr>
        <w:drawing>
          <wp:inline distT="0" distB="0" distL="0" distR="0" wp14:anchorId="536A6808" wp14:editId="2961D71B">
            <wp:extent cx="3238500" cy="123442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6679" cy="1241357"/>
                    </a:xfrm>
                    <a:prstGeom prst="rect">
                      <a:avLst/>
                    </a:prstGeom>
                    <a:noFill/>
                    <a:ln>
                      <a:noFill/>
                    </a:ln>
                  </pic:spPr>
                </pic:pic>
              </a:graphicData>
            </a:graphic>
          </wp:inline>
        </w:drawing>
      </w:r>
    </w:p>
    <w:p w14:paraId="76533386" w14:textId="77777777" w:rsidR="00021F86" w:rsidRDefault="00021F86" w:rsidP="00021F86">
      <w:pPr>
        <w:widowControl w:val="0"/>
        <w:tabs>
          <w:tab w:val="left" w:pos="720"/>
          <w:tab w:val="left" w:pos="2160"/>
          <w:tab w:val="left" w:pos="5400"/>
        </w:tabs>
        <w:jc w:val="center"/>
        <w:rPr>
          <w:rFonts w:cs="Calibri"/>
          <w:snapToGrid w:val="0"/>
          <w:szCs w:val="24"/>
        </w:rPr>
      </w:pPr>
    </w:p>
    <w:p w14:paraId="70EC803B" w14:textId="77777777" w:rsidR="00021F86" w:rsidRPr="00CD1DA9" w:rsidRDefault="00021F86" w:rsidP="00021F86">
      <w:pPr>
        <w:widowControl w:val="0"/>
        <w:jc w:val="center"/>
        <w:rPr>
          <w:rFonts w:cs="Calibri"/>
          <w:snapToGrid w:val="0"/>
          <w:szCs w:val="24"/>
        </w:rPr>
      </w:pPr>
      <w:r w:rsidRPr="00CD1DA9">
        <w:rPr>
          <w:rFonts w:cs="Calibri"/>
          <w:snapToGrid w:val="0"/>
          <w:szCs w:val="24"/>
        </w:rPr>
        <w:t xml:space="preserve">70 Maxess Road </w:t>
      </w:r>
    </w:p>
    <w:p w14:paraId="3C004EA5" w14:textId="77777777" w:rsidR="00021F86" w:rsidRPr="00CD1DA9" w:rsidRDefault="00021F86" w:rsidP="00021F86">
      <w:pPr>
        <w:widowControl w:val="0"/>
        <w:jc w:val="center"/>
        <w:rPr>
          <w:rFonts w:cs="Calibri"/>
          <w:snapToGrid w:val="0"/>
          <w:szCs w:val="24"/>
        </w:rPr>
      </w:pPr>
      <w:r w:rsidRPr="00CD1DA9">
        <w:rPr>
          <w:rFonts w:cs="Calibri"/>
          <w:snapToGrid w:val="0"/>
          <w:szCs w:val="24"/>
        </w:rPr>
        <w:t>Melville, NY  11747</w:t>
      </w:r>
    </w:p>
    <w:p w14:paraId="72D5E97A" w14:textId="41222434" w:rsidR="00021F86" w:rsidRPr="00CD1DA9" w:rsidRDefault="00021F86" w:rsidP="00021F86">
      <w:pPr>
        <w:widowControl w:val="0"/>
        <w:jc w:val="center"/>
        <w:rPr>
          <w:rFonts w:cs="Calibri"/>
          <w:snapToGrid w:val="0"/>
          <w:szCs w:val="24"/>
        </w:rPr>
      </w:pPr>
      <w:r w:rsidRPr="00CD1DA9">
        <w:rPr>
          <w:rFonts w:cs="Calibri"/>
          <w:snapToGrid w:val="0"/>
          <w:szCs w:val="24"/>
        </w:rPr>
        <w:t xml:space="preserve">Contact:  </w:t>
      </w:r>
      <w:r w:rsidR="0081559C">
        <w:rPr>
          <w:rFonts w:cs="Calibri"/>
          <w:snapToGrid w:val="0"/>
          <w:szCs w:val="24"/>
        </w:rPr>
        <w:t>Carrie O’Farrell, AICP</w:t>
      </w:r>
    </w:p>
    <w:p w14:paraId="136AEFD9" w14:textId="3FEC159B" w:rsidR="00021F86" w:rsidRDefault="00021F86" w:rsidP="00021F86">
      <w:pPr>
        <w:widowControl w:val="0"/>
        <w:jc w:val="center"/>
        <w:rPr>
          <w:rStyle w:val="Hyperlink"/>
          <w:rFonts w:cs="Calibri"/>
          <w:snapToGrid w:val="0"/>
          <w:szCs w:val="24"/>
        </w:rPr>
      </w:pPr>
      <w:r w:rsidRPr="00CD1DA9">
        <w:rPr>
          <w:rFonts w:cs="Calibri"/>
          <w:snapToGrid w:val="0"/>
          <w:szCs w:val="24"/>
        </w:rPr>
        <w:t xml:space="preserve">o: 631.427.5665 </w:t>
      </w:r>
      <w:hyperlink r:id="rId9" w:history="1">
        <w:r w:rsidR="00442C1F" w:rsidRPr="003028DD">
          <w:rPr>
            <w:rStyle w:val="Hyperlink"/>
            <w:rFonts w:cs="Calibri"/>
            <w:snapToGrid w:val="0"/>
            <w:szCs w:val="24"/>
          </w:rPr>
          <w:t>|cofarrell@nelsonpopevoorhis.com</w:t>
        </w:r>
      </w:hyperlink>
    </w:p>
    <w:p w14:paraId="60F3E867" w14:textId="77777777" w:rsidR="00442C1F" w:rsidRDefault="00442C1F" w:rsidP="00021F86">
      <w:pPr>
        <w:widowControl w:val="0"/>
        <w:jc w:val="center"/>
        <w:rPr>
          <w:rFonts w:cs="Calibri"/>
          <w:snapToGrid w:val="0"/>
          <w:szCs w:val="24"/>
        </w:rPr>
      </w:pPr>
    </w:p>
    <w:p w14:paraId="46C2D980" w14:textId="5A3B9185" w:rsidR="00442C1F" w:rsidRDefault="006D4B6E" w:rsidP="00021F86">
      <w:pPr>
        <w:widowControl w:val="0"/>
        <w:jc w:val="center"/>
        <w:rPr>
          <w:rFonts w:asciiTheme="minorHAnsi" w:hAnsiTheme="minorHAnsi" w:cstheme="minorHAnsi"/>
          <w:i/>
          <w:iCs/>
          <w:szCs w:val="24"/>
        </w:rPr>
      </w:pPr>
      <w:r w:rsidRPr="00A2530C">
        <w:rPr>
          <w:rFonts w:asciiTheme="minorHAnsi" w:hAnsiTheme="minorHAnsi" w:cstheme="minorHAnsi"/>
          <w:i/>
          <w:iCs/>
          <w:szCs w:val="24"/>
        </w:rPr>
        <w:t>This document was prepared with funding provided by the New York State Department of State under Title 11 of the Environmental Protection Fund</w:t>
      </w:r>
    </w:p>
    <w:p w14:paraId="78FB35EB" w14:textId="77777777" w:rsidR="006D4B6E" w:rsidRPr="00CD1DA9" w:rsidRDefault="006D4B6E" w:rsidP="00021F86">
      <w:pPr>
        <w:widowControl w:val="0"/>
        <w:jc w:val="center"/>
        <w:rPr>
          <w:rFonts w:cs="Calibri"/>
          <w:snapToGrid w:val="0"/>
          <w:szCs w:val="24"/>
        </w:rPr>
      </w:pPr>
    </w:p>
    <w:p w14:paraId="35AB8B70" w14:textId="77777777" w:rsidR="00021F86" w:rsidRPr="00CD1DA9" w:rsidRDefault="00000000" w:rsidP="00021F86">
      <w:pPr>
        <w:widowControl w:val="0"/>
        <w:tabs>
          <w:tab w:val="left" w:pos="0"/>
        </w:tabs>
        <w:rPr>
          <w:rFonts w:eastAsia="Adobe Song Std L" w:cs="Calibri"/>
          <w:snapToGrid w:val="0"/>
          <w:szCs w:val="24"/>
        </w:rPr>
      </w:pPr>
      <w:r>
        <w:rPr>
          <w:rFonts w:cs="Calibri"/>
          <w:bCs/>
          <w:snapToGrid w:val="0"/>
        </w:rPr>
        <w:pict w14:anchorId="3425D678">
          <v:rect id="_x0000_i1027" style="width:468pt;height:.5pt" o:hralign="center" o:hrstd="t" o:hrnoshade="t" o:hr="t" fillcolor="black" stroked="f"/>
        </w:pict>
      </w:r>
    </w:p>
    <w:p w14:paraId="1111194A" w14:textId="45CB790C" w:rsidR="00021F86" w:rsidRPr="002D3700" w:rsidRDefault="0093719A" w:rsidP="00021F86">
      <w:pPr>
        <w:widowControl w:val="0"/>
        <w:tabs>
          <w:tab w:val="left" w:pos="720"/>
          <w:tab w:val="left" w:pos="1440"/>
          <w:tab w:val="left" w:pos="2160"/>
        </w:tabs>
        <w:jc w:val="center"/>
        <w:rPr>
          <w:rFonts w:cs="Calibri"/>
          <w:b/>
          <w:smallCaps/>
          <w:snapToGrid w:val="0"/>
          <w:sz w:val="36"/>
          <w:szCs w:val="36"/>
        </w:rPr>
      </w:pPr>
      <w:r>
        <w:rPr>
          <w:rFonts w:eastAsia="Adobe Song Std L" w:cs="Calibri"/>
          <w:b/>
          <w:snapToGrid w:val="0"/>
          <w:sz w:val="36"/>
          <w:szCs w:val="36"/>
        </w:rPr>
        <w:t xml:space="preserve">June </w:t>
      </w:r>
      <w:r w:rsidR="00DD645F">
        <w:rPr>
          <w:rFonts w:eastAsia="Adobe Song Std L" w:cs="Calibri"/>
          <w:b/>
          <w:snapToGrid w:val="0"/>
          <w:sz w:val="36"/>
          <w:szCs w:val="36"/>
        </w:rPr>
        <w:t>2025</w:t>
      </w:r>
    </w:p>
    <w:p w14:paraId="5803D7F1" w14:textId="77777777" w:rsidR="00021F86" w:rsidRDefault="00000000" w:rsidP="00021F86">
      <w:pPr>
        <w:tabs>
          <w:tab w:val="left" w:pos="720"/>
          <w:tab w:val="left" w:pos="1440"/>
          <w:tab w:val="left" w:pos="2160"/>
        </w:tabs>
        <w:jc w:val="center"/>
        <w:rPr>
          <w:rFonts w:cs="Calibri"/>
          <w:bCs/>
          <w:snapToGrid w:val="0"/>
        </w:rPr>
        <w:sectPr w:rsidR="00021F86" w:rsidSect="006D4B6E">
          <w:headerReference w:type="default" r:id="rId10"/>
          <w:footerReference w:type="default" r:id="rId11"/>
          <w:headerReference w:type="first" r:id="rId12"/>
          <w:pgSz w:w="12240" w:h="15840" w:code="1"/>
          <w:pgMar w:top="1440" w:right="1440" w:bottom="1260" w:left="1440" w:header="720" w:footer="720" w:gutter="0"/>
          <w:paperSrc w:first="1" w:other="1"/>
          <w:pgNumType w:start="1"/>
          <w:cols w:space="720"/>
          <w:noEndnote/>
          <w:titlePg/>
        </w:sectPr>
      </w:pPr>
      <w:r>
        <w:rPr>
          <w:rFonts w:cs="Calibri"/>
          <w:bCs/>
          <w:snapToGrid w:val="0"/>
        </w:rPr>
        <w:pict w14:anchorId="2AA19216">
          <v:rect id="_x0000_i1029" style="width:468pt;height:.5pt" o:hralign="center" o:hrstd="t" o:hrnoshade="t" o:hr="t" fillcolor="black" stroked="f"/>
        </w:pict>
      </w:r>
    </w:p>
    <w:p w14:paraId="33F9D542" w14:textId="77777777" w:rsidR="00F02230" w:rsidRDefault="00F02230" w:rsidP="009E716D">
      <w:pPr>
        <w:pStyle w:val="TOCHeading"/>
        <w:numPr>
          <w:ilvl w:val="0"/>
          <w:numId w:val="0"/>
        </w:numPr>
        <w:ind w:left="720" w:hanging="720"/>
        <w:rPr>
          <w:b w:val="0"/>
          <w:bCs w:val="0"/>
          <w:color w:val="auto"/>
          <w:sz w:val="24"/>
          <w:szCs w:val="22"/>
        </w:rPr>
      </w:pPr>
    </w:p>
    <w:sdt>
      <w:sdtPr>
        <w:rPr>
          <w:b w:val="0"/>
          <w:bCs w:val="0"/>
          <w:color w:val="auto"/>
          <w:sz w:val="24"/>
          <w:szCs w:val="22"/>
        </w:rPr>
        <w:id w:val="874591190"/>
        <w:docPartObj>
          <w:docPartGallery w:val="Table of Contents"/>
          <w:docPartUnique/>
        </w:docPartObj>
      </w:sdtPr>
      <w:sdtEndPr>
        <w:rPr>
          <w:noProof/>
          <w:szCs w:val="24"/>
        </w:rPr>
      </w:sdtEndPr>
      <w:sdtContent>
        <w:p w14:paraId="04EB5EC9" w14:textId="48886790" w:rsidR="009E716D" w:rsidRDefault="009E716D" w:rsidP="009E716D">
          <w:pPr>
            <w:pStyle w:val="TOCHeading"/>
            <w:numPr>
              <w:ilvl w:val="0"/>
              <w:numId w:val="0"/>
            </w:numPr>
            <w:ind w:left="720" w:hanging="720"/>
          </w:pPr>
          <w:r>
            <w:t>Table of Contents</w:t>
          </w:r>
        </w:p>
        <w:p w14:paraId="7F5331A7" w14:textId="3CB61454" w:rsidR="00175741" w:rsidRDefault="009E716D">
          <w:pPr>
            <w:pStyle w:val="TOC1"/>
            <w:rPr>
              <w:rFonts w:asciiTheme="minorHAnsi" w:hAnsiTheme="minorHAnsi"/>
              <w:b w:val="0"/>
              <w:kern w:val="2"/>
              <w:szCs w:val="24"/>
              <w14:ligatures w14:val="standardContextual"/>
            </w:rPr>
          </w:pPr>
          <w:r>
            <w:fldChar w:fldCharType="begin"/>
          </w:r>
          <w:r>
            <w:instrText xml:space="preserve"> TOC \o "1-3" \h \z \u </w:instrText>
          </w:r>
          <w:r>
            <w:fldChar w:fldCharType="separate"/>
          </w:r>
          <w:hyperlink w:anchor="_Toc199837058" w:history="1">
            <w:r w:rsidR="00175741" w:rsidRPr="001215F1">
              <w:rPr>
                <w:rStyle w:val="Hyperlink"/>
              </w:rPr>
              <w:t>1.0</w:t>
            </w:r>
            <w:r w:rsidR="00175741">
              <w:rPr>
                <w:rFonts w:asciiTheme="minorHAnsi" w:hAnsiTheme="minorHAnsi"/>
                <w:b w:val="0"/>
                <w:kern w:val="2"/>
                <w:szCs w:val="24"/>
                <w14:ligatures w14:val="standardContextual"/>
              </w:rPr>
              <w:tab/>
            </w:r>
            <w:r w:rsidR="00175741" w:rsidRPr="001215F1">
              <w:rPr>
                <w:rStyle w:val="Hyperlink"/>
              </w:rPr>
              <w:t>INTRODUCTION</w:t>
            </w:r>
            <w:r w:rsidR="00175741">
              <w:rPr>
                <w:webHidden/>
              </w:rPr>
              <w:tab/>
              <w:t>1-</w:t>
            </w:r>
            <w:r w:rsidR="00175741">
              <w:rPr>
                <w:webHidden/>
              </w:rPr>
              <w:fldChar w:fldCharType="begin"/>
            </w:r>
            <w:r w:rsidR="00175741">
              <w:rPr>
                <w:webHidden/>
              </w:rPr>
              <w:instrText xml:space="preserve"> PAGEREF _Toc199837058 \h </w:instrText>
            </w:r>
            <w:r w:rsidR="00175741">
              <w:rPr>
                <w:webHidden/>
              </w:rPr>
            </w:r>
            <w:r w:rsidR="00175741">
              <w:rPr>
                <w:webHidden/>
              </w:rPr>
              <w:fldChar w:fldCharType="separate"/>
            </w:r>
            <w:r w:rsidR="00175741">
              <w:rPr>
                <w:webHidden/>
              </w:rPr>
              <w:t>1</w:t>
            </w:r>
            <w:r w:rsidR="00175741">
              <w:rPr>
                <w:webHidden/>
              </w:rPr>
              <w:fldChar w:fldCharType="end"/>
            </w:r>
          </w:hyperlink>
        </w:p>
        <w:p w14:paraId="35A4D512" w14:textId="3E4D11BF" w:rsidR="00175741" w:rsidRDefault="00175741">
          <w:pPr>
            <w:pStyle w:val="TOC2"/>
            <w:rPr>
              <w:rFonts w:asciiTheme="minorHAnsi" w:hAnsiTheme="minorHAnsi"/>
              <w:noProof/>
              <w:kern w:val="2"/>
              <w:sz w:val="24"/>
              <w:szCs w:val="24"/>
              <w14:ligatures w14:val="standardContextual"/>
            </w:rPr>
          </w:pPr>
          <w:hyperlink w:anchor="_Toc199837059" w:history="1">
            <w:r w:rsidRPr="001215F1">
              <w:rPr>
                <w:rStyle w:val="Hyperlink"/>
                <w:noProof/>
              </w:rPr>
              <w:t>1.1</w:t>
            </w:r>
            <w:r>
              <w:rPr>
                <w:rFonts w:asciiTheme="minorHAnsi" w:hAnsiTheme="minorHAnsi"/>
                <w:noProof/>
                <w:kern w:val="2"/>
                <w:sz w:val="24"/>
                <w:szCs w:val="24"/>
                <w14:ligatures w14:val="standardContextual"/>
              </w:rPr>
              <w:tab/>
            </w:r>
            <w:r w:rsidRPr="001215F1">
              <w:rPr>
                <w:rStyle w:val="Hyperlink"/>
                <w:noProof/>
              </w:rPr>
              <w:t>Purpose of Plan</w:t>
            </w:r>
            <w:r>
              <w:rPr>
                <w:noProof/>
                <w:webHidden/>
              </w:rPr>
              <w:tab/>
              <w:t>1-</w:t>
            </w:r>
            <w:r>
              <w:rPr>
                <w:noProof/>
                <w:webHidden/>
              </w:rPr>
              <w:fldChar w:fldCharType="begin"/>
            </w:r>
            <w:r>
              <w:rPr>
                <w:noProof/>
                <w:webHidden/>
              </w:rPr>
              <w:instrText xml:space="preserve"> PAGEREF _Toc199837059 \h </w:instrText>
            </w:r>
            <w:r>
              <w:rPr>
                <w:noProof/>
                <w:webHidden/>
              </w:rPr>
            </w:r>
            <w:r>
              <w:rPr>
                <w:noProof/>
                <w:webHidden/>
              </w:rPr>
              <w:fldChar w:fldCharType="separate"/>
            </w:r>
            <w:r>
              <w:rPr>
                <w:noProof/>
                <w:webHidden/>
              </w:rPr>
              <w:t>1</w:t>
            </w:r>
            <w:r>
              <w:rPr>
                <w:noProof/>
                <w:webHidden/>
              </w:rPr>
              <w:fldChar w:fldCharType="end"/>
            </w:r>
          </w:hyperlink>
        </w:p>
        <w:p w14:paraId="0F8EE1B1" w14:textId="213FC454" w:rsidR="00175741" w:rsidRDefault="00175741">
          <w:pPr>
            <w:pStyle w:val="TOC2"/>
            <w:tabs>
              <w:tab w:val="left" w:pos="960"/>
            </w:tabs>
            <w:rPr>
              <w:rFonts w:asciiTheme="minorHAnsi" w:hAnsiTheme="minorHAnsi"/>
              <w:noProof/>
              <w:kern w:val="2"/>
              <w:sz w:val="24"/>
              <w:szCs w:val="24"/>
              <w14:ligatures w14:val="standardContextual"/>
            </w:rPr>
          </w:pPr>
          <w:hyperlink w:anchor="_Toc199837060" w:history="1">
            <w:r w:rsidRPr="001215F1">
              <w:rPr>
                <w:rStyle w:val="Hyperlink"/>
                <w:noProof/>
              </w:rPr>
              <w:t>1.1.1</w:t>
            </w:r>
            <w:r>
              <w:rPr>
                <w:rFonts w:asciiTheme="minorHAnsi" w:hAnsiTheme="minorHAnsi"/>
                <w:noProof/>
                <w:kern w:val="2"/>
                <w:sz w:val="24"/>
                <w:szCs w:val="24"/>
                <w14:ligatures w14:val="standardContextual"/>
              </w:rPr>
              <w:tab/>
            </w:r>
            <w:r w:rsidRPr="001215F1">
              <w:rPr>
                <w:rStyle w:val="Hyperlink"/>
                <w:noProof/>
              </w:rPr>
              <w:t>Vision and Goals</w:t>
            </w:r>
            <w:r>
              <w:rPr>
                <w:noProof/>
                <w:webHidden/>
              </w:rPr>
              <w:tab/>
              <w:t>1-</w:t>
            </w:r>
            <w:r>
              <w:rPr>
                <w:noProof/>
                <w:webHidden/>
              </w:rPr>
              <w:fldChar w:fldCharType="begin"/>
            </w:r>
            <w:r>
              <w:rPr>
                <w:noProof/>
                <w:webHidden/>
              </w:rPr>
              <w:instrText xml:space="preserve"> PAGEREF _Toc199837060 \h </w:instrText>
            </w:r>
            <w:r>
              <w:rPr>
                <w:noProof/>
                <w:webHidden/>
              </w:rPr>
            </w:r>
            <w:r>
              <w:rPr>
                <w:noProof/>
                <w:webHidden/>
              </w:rPr>
              <w:fldChar w:fldCharType="separate"/>
            </w:r>
            <w:r>
              <w:rPr>
                <w:noProof/>
                <w:webHidden/>
              </w:rPr>
              <w:t>2</w:t>
            </w:r>
            <w:r>
              <w:rPr>
                <w:noProof/>
                <w:webHidden/>
              </w:rPr>
              <w:fldChar w:fldCharType="end"/>
            </w:r>
          </w:hyperlink>
        </w:p>
        <w:p w14:paraId="77750815" w14:textId="22DFDE33" w:rsidR="00175741" w:rsidRDefault="00175741">
          <w:pPr>
            <w:pStyle w:val="TOC2"/>
            <w:rPr>
              <w:rFonts w:asciiTheme="minorHAnsi" w:hAnsiTheme="minorHAnsi"/>
              <w:noProof/>
              <w:kern w:val="2"/>
              <w:sz w:val="24"/>
              <w:szCs w:val="24"/>
              <w14:ligatures w14:val="standardContextual"/>
            </w:rPr>
          </w:pPr>
          <w:hyperlink w:anchor="_Toc199837061" w:history="1">
            <w:r w:rsidRPr="001215F1">
              <w:rPr>
                <w:rStyle w:val="Hyperlink"/>
                <w:noProof/>
              </w:rPr>
              <w:t>1.2</w:t>
            </w:r>
            <w:r>
              <w:rPr>
                <w:rFonts w:asciiTheme="minorHAnsi" w:hAnsiTheme="minorHAnsi"/>
                <w:noProof/>
                <w:kern w:val="2"/>
                <w:sz w:val="24"/>
                <w:szCs w:val="24"/>
                <w14:ligatures w14:val="standardContextual"/>
              </w:rPr>
              <w:tab/>
            </w:r>
            <w:r w:rsidRPr="001215F1">
              <w:rPr>
                <w:rStyle w:val="Hyperlink"/>
                <w:noProof/>
              </w:rPr>
              <w:t>Watershed Overview</w:t>
            </w:r>
            <w:r>
              <w:rPr>
                <w:noProof/>
                <w:webHidden/>
              </w:rPr>
              <w:tab/>
              <w:t>1-</w:t>
            </w:r>
            <w:r>
              <w:rPr>
                <w:noProof/>
                <w:webHidden/>
              </w:rPr>
              <w:fldChar w:fldCharType="begin"/>
            </w:r>
            <w:r>
              <w:rPr>
                <w:noProof/>
                <w:webHidden/>
              </w:rPr>
              <w:instrText xml:space="preserve"> PAGEREF _Toc199837061 \h </w:instrText>
            </w:r>
            <w:r>
              <w:rPr>
                <w:noProof/>
                <w:webHidden/>
              </w:rPr>
            </w:r>
            <w:r>
              <w:rPr>
                <w:noProof/>
                <w:webHidden/>
              </w:rPr>
              <w:fldChar w:fldCharType="separate"/>
            </w:r>
            <w:r>
              <w:rPr>
                <w:noProof/>
                <w:webHidden/>
              </w:rPr>
              <w:t>3</w:t>
            </w:r>
            <w:r>
              <w:rPr>
                <w:noProof/>
                <w:webHidden/>
              </w:rPr>
              <w:fldChar w:fldCharType="end"/>
            </w:r>
          </w:hyperlink>
        </w:p>
        <w:p w14:paraId="5FC40417" w14:textId="45E387B8" w:rsidR="00175741" w:rsidRDefault="00175741">
          <w:pPr>
            <w:pStyle w:val="TOC2"/>
            <w:tabs>
              <w:tab w:val="left" w:pos="960"/>
            </w:tabs>
            <w:rPr>
              <w:rFonts w:asciiTheme="minorHAnsi" w:hAnsiTheme="minorHAnsi"/>
              <w:noProof/>
              <w:kern w:val="2"/>
              <w:sz w:val="24"/>
              <w:szCs w:val="24"/>
              <w14:ligatures w14:val="standardContextual"/>
            </w:rPr>
          </w:pPr>
          <w:hyperlink w:anchor="_Toc199837062" w:history="1">
            <w:r w:rsidRPr="001215F1">
              <w:rPr>
                <w:rStyle w:val="Hyperlink"/>
                <w:noProof/>
              </w:rPr>
              <w:t>1.2.1</w:t>
            </w:r>
            <w:r>
              <w:rPr>
                <w:rFonts w:asciiTheme="minorHAnsi" w:hAnsiTheme="minorHAnsi"/>
                <w:noProof/>
                <w:kern w:val="2"/>
                <w:sz w:val="24"/>
                <w:szCs w:val="24"/>
                <w14:ligatures w14:val="standardContextual"/>
              </w:rPr>
              <w:tab/>
            </w:r>
            <w:r w:rsidRPr="001215F1">
              <w:rPr>
                <w:rStyle w:val="Hyperlink"/>
                <w:noProof/>
              </w:rPr>
              <w:t>Watershed Boundary</w:t>
            </w:r>
            <w:r>
              <w:rPr>
                <w:noProof/>
                <w:webHidden/>
              </w:rPr>
              <w:tab/>
              <w:t>1-</w:t>
            </w:r>
            <w:r>
              <w:rPr>
                <w:noProof/>
                <w:webHidden/>
              </w:rPr>
              <w:fldChar w:fldCharType="begin"/>
            </w:r>
            <w:r>
              <w:rPr>
                <w:noProof/>
                <w:webHidden/>
              </w:rPr>
              <w:instrText xml:space="preserve"> PAGEREF _Toc199837062 \h </w:instrText>
            </w:r>
            <w:r>
              <w:rPr>
                <w:noProof/>
                <w:webHidden/>
              </w:rPr>
            </w:r>
            <w:r>
              <w:rPr>
                <w:noProof/>
                <w:webHidden/>
              </w:rPr>
              <w:fldChar w:fldCharType="separate"/>
            </w:r>
            <w:r>
              <w:rPr>
                <w:noProof/>
                <w:webHidden/>
              </w:rPr>
              <w:t>4</w:t>
            </w:r>
            <w:r>
              <w:rPr>
                <w:noProof/>
                <w:webHidden/>
              </w:rPr>
              <w:fldChar w:fldCharType="end"/>
            </w:r>
          </w:hyperlink>
        </w:p>
        <w:p w14:paraId="7DDDC6EF" w14:textId="0B709A40" w:rsidR="00175741" w:rsidRDefault="00175741">
          <w:pPr>
            <w:pStyle w:val="TOC2"/>
            <w:tabs>
              <w:tab w:val="left" w:pos="960"/>
            </w:tabs>
            <w:rPr>
              <w:rFonts w:asciiTheme="minorHAnsi" w:hAnsiTheme="minorHAnsi"/>
              <w:noProof/>
              <w:kern w:val="2"/>
              <w:sz w:val="24"/>
              <w:szCs w:val="24"/>
              <w14:ligatures w14:val="standardContextual"/>
            </w:rPr>
          </w:pPr>
          <w:hyperlink w:anchor="_Toc199837063" w:history="1">
            <w:r w:rsidRPr="001215F1">
              <w:rPr>
                <w:rStyle w:val="Hyperlink"/>
                <w:noProof/>
              </w:rPr>
              <w:t>1.2.2</w:t>
            </w:r>
            <w:r>
              <w:rPr>
                <w:rFonts w:asciiTheme="minorHAnsi" w:hAnsiTheme="minorHAnsi"/>
                <w:noProof/>
                <w:kern w:val="2"/>
                <w:sz w:val="24"/>
                <w:szCs w:val="24"/>
                <w14:ligatures w14:val="standardContextual"/>
              </w:rPr>
              <w:tab/>
            </w:r>
            <w:r w:rsidRPr="001215F1">
              <w:rPr>
                <w:rStyle w:val="Hyperlink"/>
                <w:noProof/>
              </w:rPr>
              <w:t>Watershed Communities</w:t>
            </w:r>
            <w:r>
              <w:rPr>
                <w:noProof/>
                <w:webHidden/>
              </w:rPr>
              <w:tab/>
              <w:t>1-</w:t>
            </w:r>
            <w:r>
              <w:rPr>
                <w:noProof/>
                <w:webHidden/>
              </w:rPr>
              <w:fldChar w:fldCharType="begin"/>
            </w:r>
            <w:r>
              <w:rPr>
                <w:noProof/>
                <w:webHidden/>
              </w:rPr>
              <w:instrText xml:space="preserve"> PAGEREF _Toc199837063 \h </w:instrText>
            </w:r>
            <w:r>
              <w:rPr>
                <w:noProof/>
                <w:webHidden/>
              </w:rPr>
            </w:r>
            <w:r>
              <w:rPr>
                <w:noProof/>
                <w:webHidden/>
              </w:rPr>
              <w:fldChar w:fldCharType="separate"/>
            </w:r>
            <w:r>
              <w:rPr>
                <w:noProof/>
                <w:webHidden/>
              </w:rPr>
              <w:t>4</w:t>
            </w:r>
            <w:r>
              <w:rPr>
                <w:noProof/>
                <w:webHidden/>
              </w:rPr>
              <w:fldChar w:fldCharType="end"/>
            </w:r>
          </w:hyperlink>
        </w:p>
        <w:p w14:paraId="4025C432" w14:textId="4397E5E8" w:rsidR="00175741" w:rsidRDefault="00175741">
          <w:pPr>
            <w:pStyle w:val="TOC1"/>
            <w:rPr>
              <w:rFonts w:asciiTheme="minorHAnsi" w:hAnsiTheme="minorHAnsi"/>
              <w:b w:val="0"/>
              <w:kern w:val="2"/>
              <w:szCs w:val="24"/>
              <w14:ligatures w14:val="standardContextual"/>
            </w:rPr>
          </w:pPr>
          <w:hyperlink w:anchor="_Toc199837064" w:history="1">
            <w:r w:rsidRPr="001215F1">
              <w:rPr>
                <w:rStyle w:val="Hyperlink"/>
              </w:rPr>
              <w:t>2.0</w:t>
            </w:r>
            <w:r>
              <w:rPr>
                <w:rFonts w:asciiTheme="minorHAnsi" w:hAnsiTheme="minorHAnsi"/>
                <w:b w:val="0"/>
                <w:kern w:val="2"/>
                <w:szCs w:val="24"/>
                <w14:ligatures w14:val="standardContextual"/>
              </w:rPr>
              <w:tab/>
            </w:r>
            <w:r w:rsidRPr="001215F1">
              <w:rPr>
                <w:rStyle w:val="Hyperlink"/>
              </w:rPr>
              <w:t>COMMUNITY OUTREACH PLAN</w:t>
            </w:r>
            <w:r>
              <w:rPr>
                <w:webHidden/>
              </w:rPr>
              <w:tab/>
              <w:t>2-</w:t>
            </w:r>
            <w:r>
              <w:rPr>
                <w:webHidden/>
              </w:rPr>
              <w:fldChar w:fldCharType="begin"/>
            </w:r>
            <w:r>
              <w:rPr>
                <w:webHidden/>
              </w:rPr>
              <w:instrText xml:space="preserve"> PAGEREF _Toc199837064 \h </w:instrText>
            </w:r>
            <w:r>
              <w:rPr>
                <w:webHidden/>
              </w:rPr>
            </w:r>
            <w:r>
              <w:rPr>
                <w:webHidden/>
              </w:rPr>
              <w:fldChar w:fldCharType="separate"/>
            </w:r>
            <w:r>
              <w:rPr>
                <w:webHidden/>
              </w:rPr>
              <w:t>1</w:t>
            </w:r>
            <w:r>
              <w:rPr>
                <w:webHidden/>
              </w:rPr>
              <w:fldChar w:fldCharType="end"/>
            </w:r>
          </w:hyperlink>
        </w:p>
        <w:p w14:paraId="03E4984C" w14:textId="1F399D85" w:rsidR="00175741" w:rsidRDefault="00175741">
          <w:pPr>
            <w:pStyle w:val="TOC2"/>
            <w:rPr>
              <w:rFonts w:asciiTheme="minorHAnsi" w:hAnsiTheme="minorHAnsi"/>
              <w:noProof/>
              <w:kern w:val="2"/>
              <w:sz w:val="24"/>
              <w:szCs w:val="24"/>
              <w14:ligatures w14:val="standardContextual"/>
            </w:rPr>
          </w:pPr>
          <w:hyperlink w:anchor="_Toc199837065" w:history="1">
            <w:r w:rsidRPr="001215F1">
              <w:rPr>
                <w:rStyle w:val="Hyperlink"/>
                <w:noProof/>
              </w:rPr>
              <w:t>2.1</w:t>
            </w:r>
            <w:r>
              <w:rPr>
                <w:rFonts w:asciiTheme="minorHAnsi" w:hAnsiTheme="minorHAnsi"/>
                <w:noProof/>
                <w:kern w:val="2"/>
                <w:sz w:val="24"/>
                <w:szCs w:val="24"/>
                <w14:ligatures w14:val="standardContextual"/>
              </w:rPr>
              <w:tab/>
            </w:r>
            <w:r w:rsidRPr="001215F1">
              <w:rPr>
                <w:rStyle w:val="Hyperlink"/>
                <w:noProof/>
              </w:rPr>
              <w:t>Summary of Outreach and Public Participation</w:t>
            </w:r>
            <w:r>
              <w:rPr>
                <w:noProof/>
                <w:webHidden/>
              </w:rPr>
              <w:tab/>
              <w:t>2-</w:t>
            </w:r>
            <w:r>
              <w:rPr>
                <w:noProof/>
                <w:webHidden/>
              </w:rPr>
              <w:fldChar w:fldCharType="begin"/>
            </w:r>
            <w:r>
              <w:rPr>
                <w:noProof/>
                <w:webHidden/>
              </w:rPr>
              <w:instrText xml:space="preserve"> PAGEREF _Toc199837065 \h </w:instrText>
            </w:r>
            <w:r>
              <w:rPr>
                <w:noProof/>
                <w:webHidden/>
              </w:rPr>
            </w:r>
            <w:r>
              <w:rPr>
                <w:noProof/>
                <w:webHidden/>
              </w:rPr>
              <w:fldChar w:fldCharType="separate"/>
            </w:r>
            <w:r>
              <w:rPr>
                <w:noProof/>
                <w:webHidden/>
              </w:rPr>
              <w:t>1</w:t>
            </w:r>
            <w:r>
              <w:rPr>
                <w:noProof/>
                <w:webHidden/>
              </w:rPr>
              <w:fldChar w:fldCharType="end"/>
            </w:r>
          </w:hyperlink>
        </w:p>
        <w:p w14:paraId="73B33ED3" w14:textId="7BE09E18" w:rsidR="00175741" w:rsidRDefault="00175741">
          <w:pPr>
            <w:pStyle w:val="TOC1"/>
            <w:rPr>
              <w:rFonts w:asciiTheme="minorHAnsi" w:hAnsiTheme="minorHAnsi"/>
              <w:b w:val="0"/>
              <w:kern w:val="2"/>
              <w:szCs w:val="24"/>
              <w14:ligatures w14:val="standardContextual"/>
            </w:rPr>
          </w:pPr>
          <w:hyperlink w:anchor="_Toc199837066" w:history="1">
            <w:r w:rsidRPr="001215F1">
              <w:rPr>
                <w:rStyle w:val="Hyperlink"/>
              </w:rPr>
              <w:t>3.0</w:t>
            </w:r>
            <w:r>
              <w:rPr>
                <w:rFonts w:asciiTheme="minorHAnsi" w:hAnsiTheme="minorHAnsi"/>
                <w:b w:val="0"/>
                <w:kern w:val="2"/>
                <w:szCs w:val="24"/>
                <w14:ligatures w14:val="standardContextual"/>
              </w:rPr>
              <w:tab/>
            </w:r>
            <w:r w:rsidRPr="001215F1">
              <w:rPr>
                <w:rStyle w:val="Hyperlink"/>
              </w:rPr>
              <w:t>OTHER PLANNING EFFORTS</w:t>
            </w:r>
            <w:r>
              <w:rPr>
                <w:webHidden/>
              </w:rPr>
              <w:tab/>
              <w:t>3-</w:t>
            </w:r>
            <w:r>
              <w:rPr>
                <w:webHidden/>
              </w:rPr>
              <w:fldChar w:fldCharType="begin"/>
            </w:r>
            <w:r>
              <w:rPr>
                <w:webHidden/>
              </w:rPr>
              <w:instrText xml:space="preserve"> PAGEREF _Toc199837066 \h </w:instrText>
            </w:r>
            <w:r>
              <w:rPr>
                <w:webHidden/>
              </w:rPr>
            </w:r>
            <w:r>
              <w:rPr>
                <w:webHidden/>
              </w:rPr>
              <w:fldChar w:fldCharType="separate"/>
            </w:r>
            <w:r>
              <w:rPr>
                <w:webHidden/>
              </w:rPr>
              <w:t>1</w:t>
            </w:r>
            <w:r>
              <w:rPr>
                <w:webHidden/>
              </w:rPr>
              <w:fldChar w:fldCharType="end"/>
            </w:r>
          </w:hyperlink>
        </w:p>
        <w:p w14:paraId="3E7E0CBA" w14:textId="5F598609" w:rsidR="00175741" w:rsidRDefault="00175741">
          <w:pPr>
            <w:pStyle w:val="TOC2"/>
            <w:rPr>
              <w:rFonts w:asciiTheme="minorHAnsi" w:hAnsiTheme="minorHAnsi"/>
              <w:noProof/>
              <w:kern w:val="2"/>
              <w:sz w:val="24"/>
              <w:szCs w:val="24"/>
              <w14:ligatures w14:val="standardContextual"/>
            </w:rPr>
          </w:pPr>
          <w:hyperlink w:anchor="_Toc199837067" w:history="1">
            <w:r w:rsidRPr="001215F1">
              <w:rPr>
                <w:rStyle w:val="Hyperlink"/>
                <w:noProof/>
              </w:rPr>
              <w:t xml:space="preserve">3.1 </w:t>
            </w:r>
            <w:r>
              <w:rPr>
                <w:rFonts w:asciiTheme="minorHAnsi" w:hAnsiTheme="minorHAnsi"/>
                <w:noProof/>
                <w:kern w:val="2"/>
                <w:sz w:val="24"/>
                <w:szCs w:val="24"/>
                <w14:ligatures w14:val="standardContextual"/>
              </w:rPr>
              <w:tab/>
            </w:r>
            <w:r w:rsidRPr="001215F1">
              <w:rPr>
                <w:rStyle w:val="Hyperlink"/>
                <w:noProof/>
              </w:rPr>
              <w:t>Status of Implementation of 1999 Plan</w:t>
            </w:r>
            <w:r>
              <w:rPr>
                <w:noProof/>
                <w:webHidden/>
              </w:rPr>
              <w:tab/>
              <w:t>3-</w:t>
            </w:r>
            <w:r>
              <w:rPr>
                <w:noProof/>
                <w:webHidden/>
              </w:rPr>
              <w:fldChar w:fldCharType="begin"/>
            </w:r>
            <w:r>
              <w:rPr>
                <w:noProof/>
                <w:webHidden/>
              </w:rPr>
              <w:instrText xml:space="preserve"> PAGEREF _Toc199837067 \h </w:instrText>
            </w:r>
            <w:r>
              <w:rPr>
                <w:noProof/>
                <w:webHidden/>
              </w:rPr>
            </w:r>
            <w:r>
              <w:rPr>
                <w:noProof/>
                <w:webHidden/>
              </w:rPr>
              <w:fldChar w:fldCharType="separate"/>
            </w:r>
            <w:r>
              <w:rPr>
                <w:noProof/>
                <w:webHidden/>
              </w:rPr>
              <w:t>9</w:t>
            </w:r>
            <w:r>
              <w:rPr>
                <w:noProof/>
                <w:webHidden/>
              </w:rPr>
              <w:fldChar w:fldCharType="end"/>
            </w:r>
          </w:hyperlink>
        </w:p>
        <w:p w14:paraId="04BB20F4" w14:textId="7990C603" w:rsidR="00175741" w:rsidRDefault="00175741">
          <w:pPr>
            <w:pStyle w:val="TOC2"/>
            <w:rPr>
              <w:rFonts w:asciiTheme="minorHAnsi" w:hAnsiTheme="minorHAnsi"/>
              <w:noProof/>
              <w:kern w:val="2"/>
              <w:sz w:val="24"/>
              <w:szCs w:val="24"/>
              <w14:ligatures w14:val="standardContextual"/>
            </w:rPr>
          </w:pPr>
          <w:hyperlink w:anchor="_Toc199837068" w:history="1">
            <w:r w:rsidRPr="001215F1">
              <w:rPr>
                <w:rStyle w:val="Hyperlink"/>
                <w:noProof/>
              </w:rPr>
              <w:t>3.2</w:t>
            </w:r>
            <w:r>
              <w:rPr>
                <w:rFonts w:asciiTheme="minorHAnsi" w:hAnsiTheme="minorHAnsi"/>
                <w:noProof/>
                <w:kern w:val="2"/>
                <w:sz w:val="24"/>
                <w:szCs w:val="24"/>
                <w14:ligatures w14:val="standardContextual"/>
              </w:rPr>
              <w:tab/>
            </w:r>
            <w:r w:rsidRPr="001215F1">
              <w:rPr>
                <w:rStyle w:val="Hyperlink"/>
                <w:noProof/>
              </w:rPr>
              <w:t>Additional Recommended Area-Wide Recommendations from 1999 Plan</w:t>
            </w:r>
            <w:r>
              <w:rPr>
                <w:noProof/>
                <w:webHidden/>
              </w:rPr>
              <w:tab/>
              <w:t>3-</w:t>
            </w:r>
            <w:r>
              <w:rPr>
                <w:noProof/>
                <w:webHidden/>
              </w:rPr>
              <w:fldChar w:fldCharType="begin"/>
            </w:r>
            <w:r>
              <w:rPr>
                <w:noProof/>
                <w:webHidden/>
              </w:rPr>
              <w:instrText xml:space="preserve"> PAGEREF _Toc199837068 \h </w:instrText>
            </w:r>
            <w:r>
              <w:rPr>
                <w:noProof/>
                <w:webHidden/>
              </w:rPr>
            </w:r>
            <w:r>
              <w:rPr>
                <w:noProof/>
                <w:webHidden/>
              </w:rPr>
              <w:fldChar w:fldCharType="separate"/>
            </w:r>
            <w:r>
              <w:rPr>
                <w:noProof/>
                <w:webHidden/>
              </w:rPr>
              <w:t>16</w:t>
            </w:r>
            <w:r>
              <w:rPr>
                <w:noProof/>
                <w:webHidden/>
              </w:rPr>
              <w:fldChar w:fldCharType="end"/>
            </w:r>
          </w:hyperlink>
        </w:p>
        <w:p w14:paraId="19EBDAE7" w14:textId="7E89F91C" w:rsidR="00175741" w:rsidRDefault="00175741">
          <w:pPr>
            <w:pStyle w:val="TOC1"/>
            <w:rPr>
              <w:rFonts w:asciiTheme="minorHAnsi" w:hAnsiTheme="minorHAnsi"/>
              <w:b w:val="0"/>
              <w:kern w:val="2"/>
              <w:szCs w:val="24"/>
              <w14:ligatures w14:val="standardContextual"/>
            </w:rPr>
          </w:pPr>
          <w:hyperlink w:anchor="_Toc199837069" w:history="1">
            <w:r w:rsidRPr="001215F1">
              <w:rPr>
                <w:rStyle w:val="Hyperlink"/>
              </w:rPr>
              <w:t>4.0</w:t>
            </w:r>
            <w:r>
              <w:rPr>
                <w:rFonts w:asciiTheme="minorHAnsi" w:hAnsiTheme="minorHAnsi"/>
                <w:b w:val="0"/>
                <w:kern w:val="2"/>
                <w:szCs w:val="24"/>
                <w14:ligatures w14:val="standardContextual"/>
              </w:rPr>
              <w:tab/>
            </w:r>
            <w:r w:rsidRPr="001215F1">
              <w:rPr>
                <w:rStyle w:val="Hyperlink"/>
              </w:rPr>
              <w:t>WATERSHED CHARACTERISTICS</w:t>
            </w:r>
            <w:r>
              <w:rPr>
                <w:webHidden/>
              </w:rPr>
              <w:tab/>
              <w:t>4-</w:t>
            </w:r>
            <w:r>
              <w:rPr>
                <w:webHidden/>
              </w:rPr>
              <w:fldChar w:fldCharType="begin"/>
            </w:r>
            <w:r>
              <w:rPr>
                <w:webHidden/>
              </w:rPr>
              <w:instrText xml:space="preserve"> PAGEREF _Toc199837069 \h </w:instrText>
            </w:r>
            <w:r>
              <w:rPr>
                <w:webHidden/>
              </w:rPr>
            </w:r>
            <w:r>
              <w:rPr>
                <w:webHidden/>
              </w:rPr>
              <w:fldChar w:fldCharType="separate"/>
            </w:r>
            <w:r>
              <w:rPr>
                <w:webHidden/>
              </w:rPr>
              <w:t>1</w:t>
            </w:r>
            <w:r>
              <w:rPr>
                <w:webHidden/>
              </w:rPr>
              <w:fldChar w:fldCharType="end"/>
            </w:r>
          </w:hyperlink>
        </w:p>
        <w:p w14:paraId="0839947B" w14:textId="78FBE18E" w:rsidR="00175741" w:rsidRDefault="00175741">
          <w:pPr>
            <w:pStyle w:val="TOC2"/>
            <w:rPr>
              <w:rFonts w:asciiTheme="minorHAnsi" w:hAnsiTheme="minorHAnsi"/>
              <w:noProof/>
              <w:kern w:val="2"/>
              <w:sz w:val="24"/>
              <w:szCs w:val="24"/>
              <w14:ligatures w14:val="standardContextual"/>
            </w:rPr>
          </w:pPr>
          <w:hyperlink w:anchor="_Toc199837070" w:history="1">
            <w:r w:rsidRPr="001215F1">
              <w:rPr>
                <w:rStyle w:val="Hyperlink"/>
                <w:noProof/>
              </w:rPr>
              <w:t>4.1</w:t>
            </w:r>
            <w:r>
              <w:rPr>
                <w:rFonts w:asciiTheme="minorHAnsi" w:hAnsiTheme="minorHAnsi"/>
                <w:noProof/>
                <w:kern w:val="2"/>
                <w:sz w:val="24"/>
                <w:szCs w:val="24"/>
                <w14:ligatures w14:val="standardContextual"/>
              </w:rPr>
              <w:tab/>
            </w:r>
            <w:r w:rsidRPr="001215F1">
              <w:rPr>
                <w:rStyle w:val="Hyperlink"/>
                <w:noProof/>
              </w:rPr>
              <w:t>Introduction</w:t>
            </w:r>
            <w:r>
              <w:rPr>
                <w:noProof/>
                <w:webHidden/>
              </w:rPr>
              <w:tab/>
              <w:t>4-</w:t>
            </w:r>
            <w:r>
              <w:rPr>
                <w:noProof/>
                <w:webHidden/>
              </w:rPr>
              <w:fldChar w:fldCharType="begin"/>
            </w:r>
            <w:r>
              <w:rPr>
                <w:noProof/>
                <w:webHidden/>
              </w:rPr>
              <w:instrText xml:space="preserve"> PAGEREF _Toc199837070 \h </w:instrText>
            </w:r>
            <w:r>
              <w:rPr>
                <w:noProof/>
                <w:webHidden/>
              </w:rPr>
            </w:r>
            <w:r>
              <w:rPr>
                <w:noProof/>
                <w:webHidden/>
              </w:rPr>
              <w:fldChar w:fldCharType="separate"/>
            </w:r>
            <w:r>
              <w:rPr>
                <w:noProof/>
                <w:webHidden/>
              </w:rPr>
              <w:t>1</w:t>
            </w:r>
            <w:r>
              <w:rPr>
                <w:noProof/>
                <w:webHidden/>
              </w:rPr>
              <w:fldChar w:fldCharType="end"/>
            </w:r>
          </w:hyperlink>
        </w:p>
        <w:p w14:paraId="2401EDE1" w14:textId="606B1B4C" w:rsidR="00175741" w:rsidRDefault="00175741">
          <w:pPr>
            <w:pStyle w:val="TOC2"/>
            <w:rPr>
              <w:rFonts w:asciiTheme="minorHAnsi" w:hAnsiTheme="minorHAnsi"/>
              <w:noProof/>
              <w:kern w:val="2"/>
              <w:sz w:val="24"/>
              <w:szCs w:val="24"/>
              <w14:ligatures w14:val="standardContextual"/>
            </w:rPr>
          </w:pPr>
          <w:hyperlink w:anchor="_Toc199837071" w:history="1">
            <w:r w:rsidRPr="001215F1">
              <w:rPr>
                <w:rStyle w:val="Hyperlink"/>
                <w:noProof/>
              </w:rPr>
              <w:t>4.2</w:t>
            </w:r>
            <w:r>
              <w:rPr>
                <w:rFonts w:asciiTheme="minorHAnsi" w:hAnsiTheme="minorHAnsi"/>
                <w:noProof/>
                <w:kern w:val="2"/>
                <w:sz w:val="24"/>
                <w:szCs w:val="24"/>
                <w14:ligatures w14:val="standardContextual"/>
              </w:rPr>
              <w:tab/>
            </w:r>
            <w:r w:rsidRPr="001215F1">
              <w:rPr>
                <w:rStyle w:val="Hyperlink"/>
                <w:noProof/>
              </w:rPr>
              <w:t>Historic, Current and Projected Land Use and Zoning</w:t>
            </w:r>
            <w:r>
              <w:rPr>
                <w:noProof/>
                <w:webHidden/>
              </w:rPr>
              <w:tab/>
              <w:t>4-</w:t>
            </w:r>
            <w:r>
              <w:rPr>
                <w:noProof/>
                <w:webHidden/>
              </w:rPr>
              <w:fldChar w:fldCharType="begin"/>
            </w:r>
            <w:r>
              <w:rPr>
                <w:noProof/>
                <w:webHidden/>
              </w:rPr>
              <w:instrText xml:space="preserve"> PAGEREF _Toc199837071 \h </w:instrText>
            </w:r>
            <w:r>
              <w:rPr>
                <w:noProof/>
                <w:webHidden/>
              </w:rPr>
            </w:r>
            <w:r>
              <w:rPr>
                <w:noProof/>
                <w:webHidden/>
              </w:rPr>
              <w:fldChar w:fldCharType="separate"/>
            </w:r>
            <w:r>
              <w:rPr>
                <w:noProof/>
                <w:webHidden/>
              </w:rPr>
              <w:t>5</w:t>
            </w:r>
            <w:r>
              <w:rPr>
                <w:noProof/>
                <w:webHidden/>
              </w:rPr>
              <w:fldChar w:fldCharType="end"/>
            </w:r>
          </w:hyperlink>
        </w:p>
        <w:p w14:paraId="790F973E" w14:textId="78D06022" w:rsidR="00175741" w:rsidRDefault="00175741">
          <w:pPr>
            <w:pStyle w:val="TOC2"/>
            <w:rPr>
              <w:rFonts w:asciiTheme="minorHAnsi" w:hAnsiTheme="minorHAnsi"/>
              <w:noProof/>
              <w:kern w:val="2"/>
              <w:sz w:val="24"/>
              <w:szCs w:val="24"/>
              <w14:ligatures w14:val="standardContextual"/>
            </w:rPr>
          </w:pPr>
          <w:hyperlink w:anchor="_Toc199837072" w:history="1">
            <w:r w:rsidRPr="001215F1">
              <w:rPr>
                <w:rStyle w:val="Hyperlink"/>
                <w:noProof/>
              </w:rPr>
              <w:t>4.3</w:t>
            </w:r>
            <w:r>
              <w:rPr>
                <w:rFonts w:asciiTheme="minorHAnsi" w:hAnsiTheme="minorHAnsi"/>
                <w:noProof/>
                <w:kern w:val="2"/>
                <w:sz w:val="24"/>
                <w:szCs w:val="24"/>
                <w14:ligatures w14:val="standardContextual"/>
              </w:rPr>
              <w:tab/>
            </w:r>
            <w:r w:rsidRPr="001215F1">
              <w:rPr>
                <w:rStyle w:val="Hyperlink"/>
                <w:noProof/>
              </w:rPr>
              <w:t>Geology, Soils, and Topography</w:t>
            </w:r>
            <w:r>
              <w:rPr>
                <w:noProof/>
                <w:webHidden/>
              </w:rPr>
              <w:tab/>
              <w:t>4-</w:t>
            </w:r>
            <w:r>
              <w:rPr>
                <w:noProof/>
                <w:webHidden/>
              </w:rPr>
              <w:fldChar w:fldCharType="begin"/>
            </w:r>
            <w:r>
              <w:rPr>
                <w:noProof/>
                <w:webHidden/>
              </w:rPr>
              <w:instrText xml:space="preserve"> PAGEREF _Toc199837072 \h </w:instrText>
            </w:r>
            <w:r>
              <w:rPr>
                <w:noProof/>
                <w:webHidden/>
              </w:rPr>
            </w:r>
            <w:r>
              <w:rPr>
                <w:noProof/>
                <w:webHidden/>
              </w:rPr>
              <w:fldChar w:fldCharType="separate"/>
            </w:r>
            <w:r>
              <w:rPr>
                <w:noProof/>
                <w:webHidden/>
              </w:rPr>
              <w:t>10</w:t>
            </w:r>
            <w:r>
              <w:rPr>
                <w:noProof/>
                <w:webHidden/>
              </w:rPr>
              <w:fldChar w:fldCharType="end"/>
            </w:r>
          </w:hyperlink>
        </w:p>
        <w:p w14:paraId="662A22CD" w14:textId="7435E084" w:rsidR="00175741" w:rsidRDefault="00175741">
          <w:pPr>
            <w:pStyle w:val="TOC2"/>
            <w:rPr>
              <w:rFonts w:asciiTheme="minorHAnsi" w:hAnsiTheme="minorHAnsi"/>
              <w:noProof/>
              <w:kern w:val="2"/>
              <w:sz w:val="24"/>
              <w:szCs w:val="24"/>
              <w14:ligatures w14:val="standardContextual"/>
            </w:rPr>
          </w:pPr>
          <w:hyperlink w:anchor="_Toc199837073" w:history="1">
            <w:r w:rsidRPr="001215F1">
              <w:rPr>
                <w:rStyle w:val="Hyperlink"/>
                <w:noProof/>
              </w:rPr>
              <w:t>4.4</w:t>
            </w:r>
            <w:r>
              <w:rPr>
                <w:rFonts w:asciiTheme="minorHAnsi" w:hAnsiTheme="minorHAnsi"/>
                <w:noProof/>
                <w:kern w:val="2"/>
                <w:sz w:val="24"/>
                <w:szCs w:val="24"/>
                <w14:ligatures w14:val="standardContextual"/>
              </w:rPr>
              <w:tab/>
            </w:r>
            <w:r w:rsidRPr="001215F1">
              <w:rPr>
                <w:rStyle w:val="Hyperlink"/>
                <w:noProof/>
              </w:rPr>
              <w:t>Hydrology</w:t>
            </w:r>
            <w:r>
              <w:rPr>
                <w:noProof/>
                <w:webHidden/>
              </w:rPr>
              <w:tab/>
              <w:t>4-</w:t>
            </w:r>
            <w:r>
              <w:rPr>
                <w:noProof/>
                <w:webHidden/>
              </w:rPr>
              <w:fldChar w:fldCharType="begin"/>
            </w:r>
            <w:r>
              <w:rPr>
                <w:noProof/>
                <w:webHidden/>
              </w:rPr>
              <w:instrText xml:space="preserve"> PAGEREF _Toc199837073 \h </w:instrText>
            </w:r>
            <w:r>
              <w:rPr>
                <w:noProof/>
                <w:webHidden/>
              </w:rPr>
            </w:r>
            <w:r>
              <w:rPr>
                <w:noProof/>
                <w:webHidden/>
              </w:rPr>
              <w:fldChar w:fldCharType="separate"/>
            </w:r>
            <w:r>
              <w:rPr>
                <w:noProof/>
                <w:webHidden/>
              </w:rPr>
              <w:t>14</w:t>
            </w:r>
            <w:r>
              <w:rPr>
                <w:noProof/>
                <w:webHidden/>
              </w:rPr>
              <w:fldChar w:fldCharType="end"/>
            </w:r>
          </w:hyperlink>
        </w:p>
        <w:p w14:paraId="79860748" w14:textId="79890A91" w:rsidR="00175741" w:rsidRDefault="00175741">
          <w:pPr>
            <w:pStyle w:val="TOC2"/>
            <w:rPr>
              <w:rFonts w:asciiTheme="minorHAnsi" w:hAnsiTheme="minorHAnsi"/>
              <w:noProof/>
              <w:kern w:val="2"/>
              <w:sz w:val="24"/>
              <w:szCs w:val="24"/>
              <w14:ligatures w14:val="standardContextual"/>
            </w:rPr>
          </w:pPr>
          <w:hyperlink w:anchor="_Toc199837074" w:history="1">
            <w:r w:rsidRPr="001215F1">
              <w:rPr>
                <w:rStyle w:val="Hyperlink"/>
                <w:noProof/>
              </w:rPr>
              <w:t>4.5</w:t>
            </w:r>
            <w:r>
              <w:rPr>
                <w:rFonts w:asciiTheme="minorHAnsi" w:hAnsiTheme="minorHAnsi"/>
                <w:noProof/>
                <w:kern w:val="2"/>
                <w:sz w:val="24"/>
                <w:szCs w:val="24"/>
                <w14:ligatures w14:val="standardContextual"/>
              </w:rPr>
              <w:tab/>
            </w:r>
            <w:r w:rsidRPr="001215F1">
              <w:rPr>
                <w:rStyle w:val="Hyperlink"/>
                <w:noProof/>
              </w:rPr>
              <w:t>Physical Setting</w:t>
            </w:r>
            <w:r>
              <w:rPr>
                <w:noProof/>
                <w:webHidden/>
              </w:rPr>
              <w:tab/>
              <w:t>4-</w:t>
            </w:r>
            <w:r>
              <w:rPr>
                <w:noProof/>
                <w:webHidden/>
              </w:rPr>
              <w:fldChar w:fldCharType="begin"/>
            </w:r>
            <w:r>
              <w:rPr>
                <w:noProof/>
                <w:webHidden/>
              </w:rPr>
              <w:instrText xml:space="preserve"> PAGEREF _Toc199837074 \h </w:instrText>
            </w:r>
            <w:r>
              <w:rPr>
                <w:noProof/>
                <w:webHidden/>
              </w:rPr>
            </w:r>
            <w:r>
              <w:rPr>
                <w:noProof/>
                <w:webHidden/>
              </w:rPr>
              <w:fldChar w:fldCharType="separate"/>
            </w:r>
            <w:r>
              <w:rPr>
                <w:noProof/>
                <w:webHidden/>
              </w:rPr>
              <w:t>16</w:t>
            </w:r>
            <w:r>
              <w:rPr>
                <w:noProof/>
                <w:webHidden/>
              </w:rPr>
              <w:fldChar w:fldCharType="end"/>
            </w:r>
          </w:hyperlink>
        </w:p>
        <w:p w14:paraId="25D25C2E" w14:textId="2C23E3C4" w:rsidR="00175741" w:rsidRDefault="00175741">
          <w:pPr>
            <w:pStyle w:val="TOC2"/>
            <w:tabs>
              <w:tab w:val="left" w:pos="960"/>
            </w:tabs>
            <w:rPr>
              <w:rFonts w:asciiTheme="minorHAnsi" w:hAnsiTheme="minorHAnsi"/>
              <w:noProof/>
              <w:kern w:val="2"/>
              <w:sz w:val="24"/>
              <w:szCs w:val="24"/>
              <w14:ligatures w14:val="standardContextual"/>
            </w:rPr>
          </w:pPr>
          <w:hyperlink w:anchor="_Toc199837075" w:history="1">
            <w:r w:rsidRPr="001215F1">
              <w:rPr>
                <w:rStyle w:val="Hyperlink"/>
                <w:noProof/>
              </w:rPr>
              <w:t>4.5.1</w:t>
            </w:r>
            <w:r>
              <w:rPr>
                <w:rFonts w:asciiTheme="minorHAnsi" w:hAnsiTheme="minorHAnsi"/>
                <w:noProof/>
                <w:kern w:val="2"/>
                <w:sz w:val="24"/>
                <w:szCs w:val="24"/>
                <w14:ligatures w14:val="standardContextual"/>
              </w:rPr>
              <w:tab/>
            </w:r>
            <w:r w:rsidRPr="001215F1">
              <w:rPr>
                <w:rStyle w:val="Hyperlink"/>
                <w:noProof/>
              </w:rPr>
              <w:t>Major Roadways &amp; Transportation Infrastructure</w:t>
            </w:r>
            <w:r>
              <w:rPr>
                <w:noProof/>
                <w:webHidden/>
              </w:rPr>
              <w:tab/>
              <w:t>4-</w:t>
            </w:r>
            <w:r>
              <w:rPr>
                <w:noProof/>
                <w:webHidden/>
              </w:rPr>
              <w:fldChar w:fldCharType="begin"/>
            </w:r>
            <w:r>
              <w:rPr>
                <w:noProof/>
                <w:webHidden/>
              </w:rPr>
              <w:instrText xml:space="preserve"> PAGEREF _Toc199837075 \h </w:instrText>
            </w:r>
            <w:r>
              <w:rPr>
                <w:noProof/>
                <w:webHidden/>
              </w:rPr>
            </w:r>
            <w:r>
              <w:rPr>
                <w:noProof/>
                <w:webHidden/>
              </w:rPr>
              <w:fldChar w:fldCharType="separate"/>
            </w:r>
            <w:r>
              <w:rPr>
                <w:noProof/>
                <w:webHidden/>
              </w:rPr>
              <w:t>16</w:t>
            </w:r>
            <w:r>
              <w:rPr>
                <w:noProof/>
                <w:webHidden/>
              </w:rPr>
              <w:fldChar w:fldCharType="end"/>
            </w:r>
          </w:hyperlink>
        </w:p>
        <w:p w14:paraId="1227107A" w14:textId="411E0D7D" w:rsidR="00175741" w:rsidRDefault="00175741">
          <w:pPr>
            <w:pStyle w:val="TOC2"/>
            <w:tabs>
              <w:tab w:val="left" w:pos="960"/>
            </w:tabs>
            <w:rPr>
              <w:rFonts w:asciiTheme="minorHAnsi" w:hAnsiTheme="minorHAnsi"/>
              <w:noProof/>
              <w:kern w:val="2"/>
              <w:sz w:val="24"/>
              <w:szCs w:val="24"/>
              <w14:ligatures w14:val="standardContextual"/>
            </w:rPr>
          </w:pPr>
          <w:hyperlink w:anchor="_Toc199837076" w:history="1">
            <w:r w:rsidRPr="001215F1">
              <w:rPr>
                <w:rStyle w:val="Hyperlink"/>
                <w:noProof/>
              </w:rPr>
              <w:t>4.5.2</w:t>
            </w:r>
            <w:r>
              <w:rPr>
                <w:rFonts w:asciiTheme="minorHAnsi" w:hAnsiTheme="minorHAnsi"/>
                <w:noProof/>
                <w:kern w:val="2"/>
                <w:sz w:val="24"/>
                <w:szCs w:val="24"/>
                <w14:ligatures w14:val="standardContextual"/>
              </w:rPr>
              <w:tab/>
            </w:r>
            <w:r w:rsidRPr="001215F1">
              <w:rPr>
                <w:rStyle w:val="Hyperlink"/>
                <w:noProof/>
              </w:rPr>
              <w:t>Stormwater Infrastructure</w:t>
            </w:r>
            <w:r>
              <w:rPr>
                <w:noProof/>
                <w:webHidden/>
              </w:rPr>
              <w:tab/>
              <w:t>4-</w:t>
            </w:r>
            <w:r>
              <w:rPr>
                <w:noProof/>
                <w:webHidden/>
              </w:rPr>
              <w:fldChar w:fldCharType="begin"/>
            </w:r>
            <w:r>
              <w:rPr>
                <w:noProof/>
                <w:webHidden/>
              </w:rPr>
              <w:instrText xml:space="preserve"> PAGEREF _Toc199837076 \h </w:instrText>
            </w:r>
            <w:r>
              <w:rPr>
                <w:noProof/>
                <w:webHidden/>
              </w:rPr>
            </w:r>
            <w:r>
              <w:rPr>
                <w:noProof/>
                <w:webHidden/>
              </w:rPr>
              <w:fldChar w:fldCharType="separate"/>
            </w:r>
            <w:r>
              <w:rPr>
                <w:noProof/>
                <w:webHidden/>
              </w:rPr>
              <w:t>21</w:t>
            </w:r>
            <w:r>
              <w:rPr>
                <w:noProof/>
                <w:webHidden/>
              </w:rPr>
              <w:fldChar w:fldCharType="end"/>
            </w:r>
          </w:hyperlink>
        </w:p>
        <w:p w14:paraId="7FAFE1E5" w14:textId="27DC0A90" w:rsidR="00175741" w:rsidRDefault="00175741">
          <w:pPr>
            <w:pStyle w:val="TOC2"/>
            <w:tabs>
              <w:tab w:val="left" w:pos="960"/>
            </w:tabs>
            <w:rPr>
              <w:rFonts w:asciiTheme="minorHAnsi" w:hAnsiTheme="minorHAnsi"/>
              <w:noProof/>
              <w:kern w:val="2"/>
              <w:sz w:val="24"/>
              <w:szCs w:val="24"/>
              <w14:ligatures w14:val="standardContextual"/>
            </w:rPr>
          </w:pPr>
          <w:hyperlink w:anchor="_Toc199837077" w:history="1">
            <w:r w:rsidRPr="001215F1">
              <w:rPr>
                <w:rStyle w:val="Hyperlink"/>
                <w:noProof/>
              </w:rPr>
              <w:t>4.5.3</w:t>
            </w:r>
            <w:r>
              <w:rPr>
                <w:rFonts w:asciiTheme="minorHAnsi" w:hAnsiTheme="minorHAnsi"/>
                <w:noProof/>
                <w:kern w:val="2"/>
                <w:sz w:val="24"/>
                <w:szCs w:val="24"/>
                <w14:ligatures w14:val="standardContextual"/>
              </w:rPr>
              <w:tab/>
            </w:r>
            <w:r w:rsidRPr="001215F1">
              <w:rPr>
                <w:rStyle w:val="Hyperlink"/>
                <w:noProof/>
              </w:rPr>
              <w:t>Wastewater Infrastructure</w:t>
            </w:r>
            <w:r>
              <w:rPr>
                <w:noProof/>
                <w:webHidden/>
              </w:rPr>
              <w:tab/>
              <w:t>4-</w:t>
            </w:r>
            <w:r>
              <w:rPr>
                <w:noProof/>
                <w:webHidden/>
              </w:rPr>
              <w:fldChar w:fldCharType="begin"/>
            </w:r>
            <w:r>
              <w:rPr>
                <w:noProof/>
                <w:webHidden/>
              </w:rPr>
              <w:instrText xml:space="preserve"> PAGEREF _Toc199837077 \h </w:instrText>
            </w:r>
            <w:r>
              <w:rPr>
                <w:noProof/>
                <w:webHidden/>
              </w:rPr>
            </w:r>
            <w:r>
              <w:rPr>
                <w:noProof/>
                <w:webHidden/>
              </w:rPr>
              <w:fldChar w:fldCharType="separate"/>
            </w:r>
            <w:r>
              <w:rPr>
                <w:noProof/>
                <w:webHidden/>
              </w:rPr>
              <w:t>24</w:t>
            </w:r>
            <w:r>
              <w:rPr>
                <w:noProof/>
                <w:webHidden/>
              </w:rPr>
              <w:fldChar w:fldCharType="end"/>
            </w:r>
          </w:hyperlink>
        </w:p>
        <w:p w14:paraId="197A1CA2" w14:textId="4614909A" w:rsidR="00175741" w:rsidRDefault="00175741">
          <w:pPr>
            <w:pStyle w:val="TOC2"/>
            <w:tabs>
              <w:tab w:val="left" w:pos="960"/>
            </w:tabs>
            <w:rPr>
              <w:rFonts w:asciiTheme="minorHAnsi" w:hAnsiTheme="minorHAnsi"/>
              <w:noProof/>
              <w:kern w:val="2"/>
              <w:sz w:val="24"/>
              <w:szCs w:val="24"/>
              <w14:ligatures w14:val="standardContextual"/>
            </w:rPr>
          </w:pPr>
          <w:hyperlink w:anchor="_Toc199837078" w:history="1">
            <w:r w:rsidRPr="001215F1">
              <w:rPr>
                <w:rStyle w:val="Hyperlink"/>
                <w:noProof/>
              </w:rPr>
              <w:t>4.5.4</w:t>
            </w:r>
            <w:r>
              <w:rPr>
                <w:rFonts w:asciiTheme="minorHAnsi" w:hAnsiTheme="minorHAnsi"/>
                <w:noProof/>
                <w:kern w:val="2"/>
                <w:sz w:val="24"/>
                <w:szCs w:val="24"/>
                <w14:ligatures w14:val="standardContextual"/>
              </w:rPr>
              <w:tab/>
            </w:r>
            <w:r w:rsidRPr="001215F1">
              <w:rPr>
                <w:rStyle w:val="Hyperlink"/>
                <w:noProof/>
              </w:rPr>
              <w:t>Public Water Supply</w:t>
            </w:r>
            <w:r>
              <w:rPr>
                <w:noProof/>
                <w:webHidden/>
              </w:rPr>
              <w:tab/>
              <w:t>4-</w:t>
            </w:r>
            <w:r>
              <w:rPr>
                <w:noProof/>
                <w:webHidden/>
              </w:rPr>
              <w:fldChar w:fldCharType="begin"/>
            </w:r>
            <w:r>
              <w:rPr>
                <w:noProof/>
                <w:webHidden/>
              </w:rPr>
              <w:instrText xml:space="preserve"> PAGEREF _Toc199837078 \h </w:instrText>
            </w:r>
            <w:r>
              <w:rPr>
                <w:noProof/>
                <w:webHidden/>
              </w:rPr>
            </w:r>
            <w:r>
              <w:rPr>
                <w:noProof/>
                <w:webHidden/>
              </w:rPr>
              <w:fldChar w:fldCharType="separate"/>
            </w:r>
            <w:r>
              <w:rPr>
                <w:noProof/>
                <w:webHidden/>
              </w:rPr>
              <w:t>28</w:t>
            </w:r>
            <w:r>
              <w:rPr>
                <w:noProof/>
                <w:webHidden/>
              </w:rPr>
              <w:fldChar w:fldCharType="end"/>
            </w:r>
          </w:hyperlink>
        </w:p>
        <w:p w14:paraId="7CA931DD" w14:textId="703FE0AC" w:rsidR="00175741" w:rsidRDefault="00175741">
          <w:pPr>
            <w:pStyle w:val="TOC1"/>
            <w:rPr>
              <w:rFonts w:asciiTheme="minorHAnsi" w:hAnsiTheme="minorHAnsi"/>
              <w:b w:val="0"/>
              <w:kern w:val="2"/>
              <w:szCs w:val="24"/>
              <w14:ligatures w14:val="standardContextual"/>
            </w:rPr>
          </w:pPr>
          <w:hyperlink w:anchor="_Toc199837079" w:history="1">
            <w:r w:rsidRPr="001215F1">
              <w:rPr>
                <w:rStyle w:val="Hyperlink"/>
              </w:rPr>
              <w:t>5.0</w:t>
            </w:r>
            <w:r>
              <w:rPr>
                <w:rFonts w:asciiTheme="minorHAnsi" w:hAnsiTheme="minorHAnsi"/>
                <w:b w:val="0"/>
                <w:kern w:val="2"/>
                <w:szCs w:val="24"/>
                <w14:ligatures w14:val="standardContextual"/>
              </w:rPr>
              <w:tab/>
            </w:r>
            <w:r w:rsidRPr="001215F1">
              <w:rPr>
                <w:rStyle w:val="Hyperlink"/>
              </w:rPr>
              <w:t>ECOLOGICAL RESOURCES</w:t>
            </w:r>
            <w:r>
              <w:rPr>
                <w:webHidden/>
              </w:rPr>
              <w:tab/>
              <w:t>5-</w:t>
            </w:r>
            <w:r>
              <w:rPr>
                <w:webHidden/>
              </w:rPr>
              <w:fldChar w:fldCharType="begin"/>
            </w:r>
            <w:r>
              <w:rPr>
                <w:webHidden/>
              </w:rPr>
              <w:instrText xml:space="preserve"> PAGEREF _Toc199837079 \h </w:instrText>
            </w:r>
            <w:r>
              <w:rPr>
                <w:webHidden/>
              </w:rPr>
            </w:r>
            <w:r>
              <w:rPr>
                <w:webHidden/>
              </w:rPr>
              <w:fldChar w:fldCharType="separate"/>
            </w:r>
            <w:r>
              <w:rPr>
                <w:webHidden/>
              </w:rPr>
              <w:t>1</w:t>
            </w:r>
            <w:r>
              <w:rPr>
                <w:webHidden/>
              </w:rPr>
              <w:fldChar w:fldCharType="end"/>
            </w:r>
          </w:hyperlink>
        </w:p>
        <w:p w14:paraId="01EAE247" w14:textId="22F18DA7" w:rsidR="00175741" w:rsidRDefault="00175741">
          <w:pPr>
            <w:pStyle w:val="TOC2"/>
            <w:rPr>
              <w:rFonts w:asciiTheme="minorHAnsi" w:hAnsiTheme="minorHAnsi"/>
              <w:noProof/>
              <w:kern w:val="2"/>
              <w:sz w:val="24"/>
              <w:szCs w:val="24"/>
              <w14:ligatures w14:val="standardContextual"/>
            </w:rPr>
          </w:pPr>
          <w:hyperlink w:anchor="_Toc199837080" w:history="1">
            <w:r w:rsidRPr="001215F1">
              <w:rPr>
                <w:rStyle w:val="Hyperlink"/>
                <w:noProof/>
              </w:rPr>
              <w:t>5.1</w:t>
            </w:r>
            <w:r>
              <w:rPr>
                <w:rFonts w:asciiTheme="minorHAnsi" w:hAnsiTheme="minorHAnsi"/>
                <w:noProof/>
                <w:kern w:val="2"/>
                <w:sz w:val="24"/>
                <w:szCs w:val="24"/>
                <w14:ligatures w14:val="standardContextual"/>
              </w:rPr>
              <w:tab/>
            </w:r>
            <w:r w:rsidRPr="001215F1">
              <w:rPr>
                <w:rStyle w:val="Hyperlink"/>
                <w:noProof/>
              </w:rPr>
              <w:t>Marine, Aquatic, and Wetland Habitats</w:t>
            </w:r>
            <w:r>
              <w:rPr>
                <w:noProof/>
                <w:webHidden/>
              </w:rPr>
              <w:tab/>
              <w:t>5-</w:t>
            </w:r>
            <w:r>
              <w:rPr>
                <w:noProof/>
                <w:webHidden/>
              </w:rPr>
              <w:fldChar w:fldCharType="begin"/>
            </w:r>
            <w:r>
              <w:rPr>
                <w:noProof/>
                <w:webHidden/>
              </w:rPr>
              <w:instrText xml:space="preserve"> PAGEREF _Toc199837080 \h </w:instrText>
            </w:r>
            <w:r>
              <w:rPr>
                <w:noProof/>
                <w:webHidden/>
              </w:rPr>
            </w:r>
            <w:r>
              <w:rPr>
                <w:noProof/>
                <w:webHidden/>
              </w:rPr>
              <w:fldChar w:fldCharType="separate"/>
            </w:r>
            <w:r>
              <w:rPr>
                <w:noProof/>
                <w:webHidden/>
              </w:rPr>
              <w:t>2</w:t>
            </w:r>
            <w:r>
              <w:rPr>
                <w:noProof/>
                <w:webHidden/>
              </w:rPr>
              <w:fldChar w:fldCharType="end"/>
            </w:r>
          </w:hyperlink>
        </w:p>
        <w:p w14:paraId="2AF75BFE" w14:textId="0D931108" w:rsidR="00175741" w:rsidRDefault="00175741">
          <w:pPr>
            <w:pStyle w:val="TOC2"/>
            <w:tabs>
              <w:tab w:val="left" w:pos="960"/>
            </w:tabs>
            <w:rPr>
              <w:rFonts w:asciiTheme="minorHAnsi" w:hAnsiTheme="minorHAnsi"/>
              <w:noProof/>
              <w:kern w:val="2"/>
              <w:sz w:val="24"/>
              <w:szCs w:val="24"/>
              <w14:ligatures w14:val="standardContextual"/>
            </w:rPr>
          </w:pPr>
          <w:hyperlink w:anchor="_Toc199837081" w:history="1">
            <w:r w:rsidRPr="001215F1">
              <w:rPr>
                <w:rStyle w:val="Hyperlink"/>
                <w:noProof/>
              </w:rPr>
              <w:t>5.1.1</w:t>
            </w:r>
            <w:r>
              <w:rPr>
                <w:rFonts w:asciiTheme="minorHAnsi" w:hAnsiTheme="minorHAnsi"/>
                <w:noProof/>
                <w:kern w:val="2"/>
                <w:sz w:val="24"/>
                <w:szCs w:val="24"/>
                <w14:ligatures w14:val="standardContextual"/>
              </w:rPr>
              <w:tab/>
            </w:r>
            <w:r w:rsidRPr="001215F1">
              <w:rPr>
                <w:rStyle w:val="Hyperlink"/>
                <w:noProof/>
              </w:rPr>
              <w:t>Shellfish</w:t>
            </w:r>
            <w:r>
              <w:rPr>
                <w:noProof/>
                <w:webHidden/>
              </w:rPr>
              <w:tab/>
              <w:t>5-</w:t>
            </w:r>
            <w:r>
              <w:rPr>
                <w:noProof/>
                <w:webHidden/>
              </w:rPr>
              <w:fldChar w:fldCharType="begin"/>
            </w:r>
            <w:r>
              <w:rPr>
                <w:noProof/>
                <w:webHidden/>
              </w:rPr>
              <w:instrText xml:space="preserve"> PAGEREF _Toc199837081 \h </w:instrText>
            </w:r>
            <w:r>
              <w:rPr>
                <w:noProof/>
                <w:webHidden/>
              </w:rPr>
            </w:r>
            <w:r>
              <w:rPr>
                <w:noProof/>
                <w:webHidden/>
              </w:rPr>
              <w:fldChar w:fldCharType="separate"/>
            </w:r>
            <w:r>
              <w:rPr>
                <w:noProof/>
                <w:webHidden/>
              </w:rPr>
              <w:t>3</w:t>
            </w:r>
            <w:r>
              <w:rPr>
                <w:noProof/>
                <w:webHidden/>
              </w:rPr>
              <w:fldChar w:fldCharType="end"/>
            </w:r>
          </w:hyperlink>
        </w:p>
        <w:p w14:paraId="6E90DA77" w14:textId="6D84A36A" w:rsidR="00175741" w:rsidRDefault="00175741">
          <w:pPr>
            <w:pStyle w:val="TOC2"/>
            <w:tabs>
              <w:tab w:val="left" w:pos="960"/>
            </w:tabs>
            <w:rPr>
              <w:rFonts w:asciiTheme="minorHAnsi" w:hAnsiTheme="minorHAnsi"/>
              <w:noProof/>
              <w:kern w:val="2"/>
              <w:sz w:val="24"/>
              <w:szCs w:val="24"/>
              <w14:ligatures w14:val="standardContextual"/>
            </w:rPr>
          </w:pPr>
          <w:hyperlink w:anchor="_Toc199837082" w:history="1">
            <w:r w:rsidRPr="001215F1">
              <w:rPr>
                <w:rStyle w:val="Hyperlink"/>
                <w:noProof/>
              </w:rPr>
              <w:t>5.1.2</w:t>
            </w:r>
            <w:r>
              <w:rPr>
                <w:rFonts w:asciiTheme="minorHAnsi" w:hAnsiTheme="minorHAnsi"/>
                <w:noProof/>
                <w:kern w:val="2"/>
                <w:sz w:val="24"/>
                <w:szCs w:val="24"/>
                <w14:ligatures w14:val="standardContextual"/>
              </w:rPr>
              <w:tab/>
            </w:r>
            <w:r w:rsidRPr="001215F1">
              <w:rPr>
                <w:rStyle w:val="Hyperlink"/>
                <w:noProof/>
              </w:rPr>
              <w:t>Fish</w:t>
            </w:r>
            <w:r>
              <w:rPr>
                <w:noProof/>
                <w:webHidden/>
              </w:rPr>
              <w:tab/>
              <w:t>5-</w:t>
            </w:r>
            <w:r>
              <w:rPr>
                <w:noProof/>
                <w:webHidden/>
              </w:rPr>
              <w:fldChar w:fldCharType="begin"/>
            </w:r>
            <w:r>
              <w:rPr>
                <w:noProof/>
                <w:webHidden/>
              </w:rPr>
              <w:instrText xml:space="preserve"> PAGEREF _Toc199837082 \h </w:instrText>
            </w:r>
            <w:r>
              <w:rPr>
                <w:noProof/>
                <w:webHidden/>
              </w:rPr>
            </w:r>
            <w:r>
              <w:rPr>
                <w:noProof/>
                <w:webHidden/>
              </w:rPr>
              <w:fldChar w:fldCharType="separate"/>
            </w:r>
            <w:r>
              <w:rPr>
                <w:noProof/>
                <w:webHidden/>
              </w:rPr>
              <w:t>4</w:t>
            </w:r>
            <w:r>
              <w:rPr>
                <w:noProof/>
                <w:webHidden/>
              </w:rPr>
              <w:fldChar w:fldCharType="end"/>
            </w:r>
          </w:hyperlink>
        </w:p>
        <w:p w14:paraId="461A0B1B" w14:textId="41127674" w:rsidR="00175741" w:rsidRDefault="00175741">
          <w:pPr>
            <w:pStyle w:val="TOC2"/>
            <w:tabs>
              <w:tab w:val="left" w:pos="960"/>
            </w:tabs>
            <w:rPr>
              <w:rFonts w:asciiTheme="minorHAnsi" w:hAnsiTheme="minorHAnsi"/>
              <w:noProof/>
              <w:kern w:val="2"/>
              <w:sz w:val="24"/>
              <w:szCs w:val="24"/>
              <w14:ligatures w14:val="standardContextual"/>
            </w:rPr>
          </w:pPr>
          <w:hyperlink w:anchor="_Toc199837083" w:history="1">
            <w:r w:rsidRPr="001215F1">
              <w:rPr>
                <w:rStyle w:val="Hyperlink"/>
                <w:noProof/>
              </w:rPr>
              <w:t>5.1.3</w:t>
            </w:r>
            <w:r>
              <w:rPr>
                <w:rFonts w:asciiTheme="minorHAnsi" w:hAnsiTheme="minorHAnsi"/>
                <w:noProof/>
                <w:kern w:val="2"/>
                <w:sz w:val="24"/>
                <w:szCs w:val="24"/>
                <w14:ligatures w14:val="standardContextual"/>
              </w:rPr>
              <w:tab/>
            </w:r>
            <w:r w:rsidRPr="001215F1">
              <w:rPr>
                <w:rStyle w:val="Hyperlink"/>
                <w:noProof/>
              </w:rPr>
              <w:t>Waterfowl and Coastal Birds</w:t>
            </w:r>
            <w:r>
              <w:rPr>
                <w:noProof/>
                <w:webHidden/>
              </w:rPr>
              <w:tab/>
              <w:t>5-</w:t>
            </w:r>
            <w:r>
              <w:rPr>
                <w:noProof/>
                <w:webHidden/>
              </w:rPr>
              <w:fldChar w:fldCharType="begin"/>
            </w:r>
            <w:r>
              <w:rPr>
                <w:noProof/>
                <w:webHidden/>
              </w:rPr>
              <w:instrText xml:space="preserve"> PAGEREF _Toc199837083 \h </w:instrText>
            </w:r>
            <w:r>
              <w:rPr>
                <w:noProof/>
                <w:webHidden/>
              </w:rPr>
            </w:r>
            <w:r>
              <w:rPr>
                <w:noProof/>
                <w:webHidden/>
              </w:rPr>
              <w:fldChar w:fldCharType="separate"/>
            </w:r>
            <w:r>
              <w:rPr>
                <w:noProof/>
                <w:webHidden/>
              </w:rPr>
              <w:t>4</w:t>
            </w:r>
            <w:r>
              <w:rPr>
                <w:noProof/>
                <w:webHidden/>
              </w:rPr>
              <w:fldChar w:fldCharType="end"/>
            </w:r>
          </w:hyperlink>
        </w:p>
        <w:p w14:paraId="7028D8A8" w14:textId="33982ED9" w:rsidR="00175741" w:rsidRDefault="00175741">
          <w:pPr>
            <w:pStyle w:val="TOC2"/>
            <w:rPr>
              <w:rFonts w:asciiTheme="minorHAnsi" w:hAnsiTheme="minorHAnsi"/>
              <w:noProof/>
              <w:kern w:val="2"/>
              <w:sz w:val="24"/>
              <w:szCs w:val="24"/>
              <w14:ligatures w14:val="standardContextual"/>
            </w:rPr>
          </w:pPr>
          <w:hyperlink w:anchor="_Toc199837084" w:history="1">
            <w:r w:rsidRPr="001215F1">
              <w:rPr>
                <w:rStyle w:val="Hyperlink"/>
                <w:noProof/>
              </w:rPr>
              <w:t>5.2</w:t>
            </w:r>
            <w:r>
              <w:rPr>
                <w:rFonts w:asciiTheme="minorHAnsi" w:hAnsiTheme="minorHAnsi"/>
                <w:noProof/>
                <w:kern w:val="2"/>
                <w:sz w:val="24"/>
                <w:szCs w:val="24"/>
                <w14:ligatures w14:val="standardContextual"/>
              </w:rPr>
              <w:tab/>
            </w:r>
            <w:r w:rsidRPr="001215F1">
              <w:rPr>
                <w:rStyle w:val="Hyperlink"/>
                <w:noProof/>
              </w:rPr>
              <w:t>Upland Habitats</w:t>
            </w:r>
            <w:r>
              <w:rPr>
                <w:noProof/>
                <w:webHidden/>
              </w:rPr>
              <w:tab/>
              <w:t>5-</w:t>
            </w:r>
            <w:r>
              <w:rPr>
                <w:noProof/>
                <w:webHidden/>
              </w:rPr>
              <w:fldChar w:fldCharType="begin"/>
            </w:r>
            <w:r>
              <w:rPr>
                <w:noProof/>
                <w:webHidden/>
              </w:rPr>
              <w:instrText xml:space="preserve"> PAGEREF _Toc199837084 \h </w:instrText>
            </w:r>
            <w:r>
              <w:rPr>
                <w:noProof/>
                <w:webHidden/>
              </w:rPr>
            </w:r>
            <w:r>
              <w:rPr>
                <w:noProof/>
                <w:webHidden/>
              </w:rPr>
              <w:fldChar w:fldCharType="separate"/>
            </w:r>
            <w:r>
              <w:rPr>
                <w:noProof/>
                <w:webHidden/>
              </w:rPr>
              <w:t>5</w:t>
            </w:r>
            <w:r>
              <w:rPr>
                <w:noProof/>
                <w:webHidden/>
              </w:rPr>
              <w:fldChar w:fldCharType="end"/>
            </w:r>
          </w:hyperlink>
        </w:p>
        <w:p w14:paraId="6A0C9AAB" w14:textId="65BA1423" w:rsidR="00175741" w:rsidRDefault="00175741">
          <w:pPr>
            <w:pStyle w:val="TOC2"/>
            <w:tabs>
              <w:tab w:val="left" w:pos="960"/>
            </w:tabs>
            <w:rPr>
              <w:rFonts w:asciiTheme="minorHAnsi" w:hAnsiTheme="minorHAnsi"/>
              <w:noProof/>
              <w:kern w:val="2"/>
              <w:sz w:val="24"/>
              <w:szCs w:val="24"/>
              <w14:ligatures w14:val="standardContextual"/>
            </w:rPr>
          </w:pPr>
          <w:hyperlink w:anchor="_Toc199837085" w:history="1">
            <w:r w:rsidRPr="001215F1">
              <w:rPr>
                <w:rStyle w:val="Hyperlink"/>
                <w:noProof/>
              </w:rPr>
              <w:t>5.2.1</w:t>
            </w:r>
            <w:r>
              <w:rPr>
                <w:rFonts w:asciiTheme="minorHAnsi" w:hAnsiTheme="minorHAnsi"/>
                <w:noProof/>
                <w:kern w:val="2"/>
                <w:sz w:val="24"/>
                <w:szCs w:val="24"/>
                <w14:ligatures w14:val="standardContextual"/>
              </w:rPr>
              <w:tab/>
            </w:r>
            <w:r w:rsidRPr="001215F1">
              <w:rPr>
                <w:rStyle w:val="Hyperlink"/>
                <w:noProof/>
              </w:rPr>
              <w:t>Rare, Threatened, and Endangered Species</w:t>
            </w:r>
            <w:r>
              <w:rPr>
                <w:noProof/>
                <w:webHidden/>
              </w:rPr>
              <w:tab/>
              <w:t>5-</w:t>
            </w:r>
            <w:r>
              <w:rPr>
                <w:noProof/>
                <w:webHidden/>
              </w:rPr>
              <w:fldChar w:fldCharType="begin"/>
            </w:r>
            <w:r>
              <w:rPr>
                <w:noProof/>
                <w:webHidden/>
              </w:rPr>
              <w:instrText xml:space="preserve"> PAGEREF _Toc199837085 \h </w:instrText>
            </w:r>
            <w:r>
              <w:rPr>
                <w:noProof/>
                <w:webHidden/>
              </w:rPr>
            </w:r>
            <w:r>
              <w:rPr>
                <w:noProof/>
                <w:webHidden/>
              </w:rPr>
              <w:fldChar w:fldCharType="separate"/>
            </w:r>
            <w:r>
              <w:rPr>
                <w:noProof/>
                <w:webHidden/>
              </w:rPr>
              <w:t>5</w:t>
            </w:r>
            <w:r>
              <w:rPr>
                <w:noProof/>
                <w:webHidden/>
              </w:rPr>
              <w:fldChar w:fldCharType="end"/>
            </w:r>
          </w:hyperlink>
        </w:p>
        <w:p w14:paraId="009672DC" w14:textId="4E056F88" w:rsidR="00175741" w:rsidRDefault="00175741">
          <w:pPr>
            <w:pStyle w:val="TOC2"/>
            <w:rPr>
              <w:rFonts w:asciiTheme="minorHAnsi" w:hAnsiTheme="minorHAnsi"/>
              <w:noProof/>
              <w:kern w:val="2"/>
              <w:sz w:val="24"/>
              <w:szCs w:val="24"/>
              <w14:ligatures w14:val="standardContextual"/>
            </w:rPr>
          </w:pPr>
          <w:hyperlink w:anchor="_Toc199837086" w:history="1">
            <w:r w:rsidRPr="001215F1">
              <w:rPr>
                <w:rStyle w:val="Hyperlink"/>
                <w:noProof/>
              </w:rPr>
              <w:t>5.3</w:t>
            </w:r>
            <w:r>
              <w:rPr>
                <w:rFonts w:asciiTheme="minorHAnsi" w:hAnsiTheme="minorHAnsi"/>
                <w:noProof/>
                <w:kern w:val="2"/>
                <w:sz w:val="24"/>
                <w:szCs w:val="24"/>
                <w14:ligatures w14:val="standardContextual"/>
              </w:rPr>
              <w:tab/>
            </w:r>
            <w:r w:rsidRPr="001215F1">
              <w:rPr>
                <w:rStyle w:val="Hyperlink"/>
                <w:noProof/>
              </w:rPr>
              <w:t>Water Quality</w:t>
            </w:r>
            <w:r>
              <w:rPr>
                <w:noProof/>
                <w:webHidden/>
              </w:rPr>
              <w:tab/>
              <w:t>5-</w:t>
            </w:r>
            <w:r>
              <w:rPr>
                <w:noProof/>
                <w:webHidden/>
              </w:rPr>
              <w:fldChar w:fldCharType="begin"/>
            </w:r>
            <w:r>
              <w:rPr>
                <w:noProof/>
                <w:webHidden/>
              </w:rPr>
              <w:instrText xml:space="preserve"> PAGEREF _Toc199837086 \h </w:instrText>
            </w:r>
            <w:r>
              <w:rPr>
                <w:noProof/>
                <w:webHidden/>
              </w:rPr>
            </w:r>
            <w:r>
              <w:rPr>
                <w:noProof/>
                <w:webHidden/>
              </w:rPr>
              <w:fldChar w:fldCharType="separate"/>
            </w:r>
            <w:r>
              <w:rPr>
                <w:noProof/>
                <w:webHidden/>
              </w:rPr>
              <w:t>7</w:t>
            </w:r>
            <w:r>
              <w:rPr>
                <w:noProof/>
                <w:webHidden/>
              </w:rPr>
              <w:fldChar w:fldCharType="end"/>
            </w:r>
          </w:hyperlink>
        </w:p>
        <w:p w14:paraId="26C10225" w14:textId="7ACB9C6F" w:rsidR="00175741" w:rsidRDefault="00175741">
          <w:pPr>
            <w:pStyle w:val="TOC2"/>
            <w:tabs>
              <w:tab w:val="left" w:pos="960"/>
            </w:tabs>
            <w:rPr>
              <w:rFonts w:asciiTheme="minorHAnsi" w:hAnsiTheme="minorHAnsi"/>
              <w:noProof/>
              <w:kern w:val="2"/>
              <w:sz w:val="24"/>
              <w:szCs w:val="24"/>
              <w14:ligatures w14:val="standardContextual"/>
            </w:rPr>
          </w:pPr>
          <w:hyperlink w:anchor="_Toc199837087" w:history="1">
            <w:r w:rsidRPr="001215F1">
              <w:rPr>
                <w:rStyle w:val="Hyperlink"/>
                <w:noProof/>
              </w:rPr>
              <w:t>5.3.1</w:t>
            </w:r>
            <w:r>
              <w:rPr>
                <w:rFonts w:asciiTheme="minorHAnsi" w:hAnsiTheme="minorHAnsi"/>
                <w:noProof/>
                <w:kern w:val="2"/>
                <w:sz w:val="24"/>
                <w:szCs w:val="24"/>
                <w14:ligatures w14:val="standardContextual"/>
              </w:rPr>
              <w:tab/>
            </w:r>
            <w:r w:rsidRPr="001215F1">
              <w:rPr>
                <w:rStyle w:val="Hyperlink"/>
                <w:noProof/>
              </w:rPr>
              <w:t>Water Quality Overview and Literature Review</w:t>
            </w:r>
            <w:r>
              <w:rPr>
                <w:noProof/>
                <w:webHidden/>
              </w:rPr>
              <w:tab/>
              <w:t>5-</w:t>
            </w:r>
            <w:r>
              <w:rPr>
                <w:noProof/>
                <w:webHidden/>
              </w:rPr>
              <w:fldChar w:fldCharType="begin"/>
            </w:r>
            <w:r>
              <w:rPr>
                <w:noProof/>
                <w:webHidden/>
              </w:rPr>
              <w:instrText xml:space="preserve"> PAGEREF _Toc199837087 \h </w:instrText>
            </w:r>
            <w:r>
              <w:rPr>
                <w:noProof/>
                <w:webHidden/>
              </w:rPr>
            </w:r>
            <w:r>
              <w:rPr>
                <w:noProof/>
                <w:webHidden/>
              </w:rPr>
              <w:fldChar w:fldCharType="separate"/>
            </w:r>
            <w:r>
              <w:rPr>
                <w:noProof/>
                <w:webHidden/>
              </w:rPr>
              <w:t>7</w:t>
            </w:r>
            <w:r>
              <w:rPr>
                <w:noProof/>
                <w:webHidden/>
              </w:rPr>
              <w:fldChar w:fldCharType="end"/>
            </w:r>
          </w:hyperlink>
        </w:p>
        <w:p w14:paraId="557BFCF7" w14:textId="7C30D4D2" w:rsidR="00175741" w:rsidRDefault="00175741">
          <w:pPr>
            <w:pStyle w:val="TOC2"/>
            <w:tabs>
              <w:tab w:val="left" w:pos="960"/>
            </w:tabs>
            <w:rPr>
              <w:rFonts w:asciiTheme="minorHAnsi" w:hAnsiTheme="minorHAnsi"/>
              <w:noProof/>
              <w:kern w:val="2"/>
              <w:sz w:val="24"/>
              <w:szCs w:val="24"/>
              <w14:ligatures w14:val="standardContextual"/>
            </w:rPr>
          </w:pPr>
          <w:hyperlink w:anchor="_Toc199837088" w:history="1">
            <w:r w:rsidRPr="001215F1">
              <w:rPr>
                <w:rStyle w:val="Hyperlink"/>
                <w:noProof/>
              </w:rPr>
              <w:t>5.3.2</w:t>
            </w:r>
            <w:r>
              <w:rPr>
                <w:rFonts w:asciiTheme="minorHAnsi" w:hAnsiTheme="minorHAnsi"/>
                <w:noProof/>
                <w:kern w:val="2"/>
                <w:sz w:val="24"/>
                <w:szCs w:val="24"/>
                <w14:ligatures w14:val="standardContextual"/>
              </w:rPr>
              <w:tab/>
            </w:r>
            <w:r w:rsidRPr="001215F1">
              <w:rPr>
                <w:rStyle w:val="Hyperlink"/>
                <w:noProof/>
              </w:rPr>
              <w:t>Non-Point Sources</w:t>
            </w:r>
            <w:r>
              <w:rPr>
                <w:noProof/>
                <w:webHidden/>
              </w:rPr>
              <w:tab/>
              <w:t>5-</w:t>
            </w:r>
            <w:r>
              <w:rPr>
                <w:noProof/>
                <w:webHidden/>
              </w:rPr>
              <w:fldChar w:fldCharType="begin"/>
            </w:r>
            <w:r>
              <w:rPr>
                <w:noProof/>
                <w:webHidden/>
              </w:rPr>
              <w:instrText xml:space="preserve"> PAGEREF _Toc199837088 \h </w:instrText>
            </w:r>
            <w:r>
              <w:rPr>
                <w:noProof/>
                <w:webHidden/>
              </w:rPr>
            </w:r>
            <w:r>
              <w:rPr>
                <w:noProof/>
                <w:webHidden/>
              </w:rPr>
              <w:fldChar w:fldCharType="separate"/>
            </w:r>
            <w:r>
              <w:rPr>
                <w:noProof/>
                <w:webHidden/>
              </w:rPr>
              <w:t>15</w:t>
            </w:r>
            <w:r>
              <w:rPr>
                <w:noProof/>
                <w:webHidden/>
              </w:rPr>
              <w:fldChar w:fldCharType="end"/>
            </w:r>
          </w:hyperlink>
        </w:p>
        <w:p w14:paraId="10A46590" w14:textId="75E57736" w:rsidR="00175741" w:rsidRDefault="00175741">
          <w:pPr>
            <w:pStyle w:val="TOC2"/>
            <w:tabs>
              <w:tab w:val="left" w:pos="960"/>
            </w:tabs>
            <w:rPr>
              <w:rFonts w:asciiTheme="minorHAnsi" w:hAnsiTheme="minorHAnsi"/>
              <w:noProof/>
              <w:kern w:val="2"/>
              <w:sz w:val="24"/>
              <w:szCs w:val="24"/>
              <w14:ligatures w14:val="standardContextual"/>
            </w:rPr>
          </w:pPr>
          <w:hyperlink w:anchor="_Toc199837089" w:history="1">
            <w:r w:rsidRPr="001215F1">
              <w:rPr>
                <w:rStyle w:val="Hyperlink"/>
                <w:noProof/>
              </w:rPr>
              <w:t>5.3.3</w:t>
            </w:r>
            <w:r>
              <w:rPr>
                <w:rFonts w:asciiTheme="minorHAnsi" w:hAnsiTheme="minorHAnsi"/>
                <w:noProof/>
                <w:kern w:val="2"/>
                <w:sz w:val="24"/>
                <w:szCs w:val="24"/>
                <w14:ligatures w14:val="standardContextual"/>
              </w:rPr>
              <w:tab/>
            </w:r>
            <w:r w:rsidRPr="001215F1">
              <w:rPr>
                <w:rStyle w:val="Hyperlink"/>
                <w:noProof/>
              </w:rPr>
              <w:t xml:space="preserve">Point Sources </w:t>
            </w:r>
            <w:r>
              <w:rPr>
                <w:noProof/>
                <w:webHidden/>
              </w:rPr>
              <w:tab/>
              <w:t>5-</w:t>
            </w:r>
            <w:r>
              <w:rPr>
                <w:noProof/>
                <w:webHidden/>
              </w:rPr>
              <w:fldChar w:fldCharType="begin"/>
            </w:r>
            <w:r>
              <w:rPr>
                <w:noProof/>
                <w:webHidden/>
              </w:rPr>
              <w:instrText xml:space="preserve"> PAGEREF _Toc199837089 \h </w:instrText>
            </w:r>
            <w:r>
              <w:rPr>
                <w:noProof/>
                <w:webHidden/>
              </w:rPr>
            </w:r>
            <w:r>
              <w:rPr>
                <w:noProof/>
                <w:webHidden/>
              </w:rPr>
              <w:fldChar w:fldCharType="separate"/>
            </w:r>
            <w:r>
              <w:rPr>
                <w:noProof/>
                <w:webHidden/>
              </w:rPr>
              <w:t>16</w:t>
            </w:r>
            <w:r>
              <w:rPr>
                <w:noProof/>
                <w:webHidden/>
              </w:rPr>
              <w:fldChar w:fldCharType="end"/>
            </w:r>
          </w:hyperlink>
        </w:p>
        <w:p w14:paraId="0DD90E99" w14:textId="54B865E2" w:rsidR="00175741" w:rsidRDefault="00175741">
          <w:pPr>
            <w:pStyle w:val="TOC1"/>
            <w:rPr>
              <w:rFonts w:asciiTheme="minorHAnsi" w:hAnsiTheme="minorHAnsi"/>
              <w:b w:val="0"/>
              <w:kern w:val="2"/>
              <w:szCs w:val="24"/>
              <w14:ligatures w14:val="standardContextual"/>
            </w:rPr>
          </w:pPr>
          <w:hyperlink w:anchor="_Toc199837090" w:history="1">
            <w:r w:rsidRPr="001215F1">
              <w:rPr>
                <w:rStyle w:val="Hyperlink"/>
              </w:rPr>
              <w:t>6.0</w:t>
            </w:r>
            <w:r>
              <w:rPr>
                <w:rFonts w:asciiTheme="minorHAnsi" w:hAnsiTheme="minorHAnsi"/>
                <w:b w:val="0"/>
                <w:kern w:val="2"/>
                <w:szCs w:val="24"/>
                <w14:ligatures w14:val="standardContextual"/>
              </w:rPr>
              <w:tab/>
            </w:r>
            <w:r w:rsidRPr="001215F1">
              <w:rPr>
                <w:rStyle w:val="Hyperlink"/>
              </w:rPr>
              <w:t>ESTIMATED RUNOFF AND POLLUTANT LOADS ANALYSIS</w:t>
            </w:r>
            <w:r>
              <w:rPr>
                <w:webHidden/>
              </w:rPr>
              <w:tab/>
              <w:t>6-</w:t>
            </w:r>
            <w:r>
              <w:rPr>
                <w:webHidden/>
              </w:rPr>
              <w:fldChar w:fldCharType="begin"/>
            </w:r>
            <w:r>
              <w:rPr>
                <w:webHidden/>
              </w:rPr>
              <w:instrText xml:space="preserve"> PAGEREF _Toc199837090 \h </w:instrText>
            </w:r>
            <w:r>
              <w:rPr>
                <w:webHidden/>
              </w:rPr>
            </w:r>
            <w:r>
              <w:rPr>
                <w:webHidden/>
              </w:rPr>
              <w:fldChar w:fldCharType="separate"/>
            </w:r>
            <w:r>
              <w:rPr>
                <w:webHidden/>
              </w:rPr>
              <w:t>1</w:t>
            </w:r>
            <w:r>
              <w:rPr>
                <w:webHidden/>
              </w:rPr>
              <w:fldChar w:fldCharType="end"/>
            </w:r>
          </w:hyperlink>
        </w:p>
        <w:p w14:paraId="5B11A96B" w14:textId="6CA5F77B" w:rsidR="00175741" w:rsidRDefault="00175741">
          <w:pPr>
            <w:pStyle w:val="TOC1"/>
            <w:rPr>
              <w:rFonts w:asciiTheme="minorHAnsi" w:hAnsiTheme="minorHAnsi"/>
              <w:b w:val="0"/>
              <w:kern w:val="2"/>
              <w:szCs w:val="24"/>
              <w14:ligatures w14:val="standardContextual"/>
            </w:rPr>
          </w:pPr>
          <w:hyperlink w:anchor="_Toc199837091" w:history="1">
            <w:r w:rsidRPr="001215F1">
              <w:rPr>
                <w:rStyle w:val="Hyperlink"/>
              </w:rPr>
              <w:t>7.0</w:t>
            </w:r>
            <w:r>
              <w:rPr>
                <w:rFonts w:asciiTheme="minorHAnsi" w:hAnsiTheme="minorHAnsi"/>
                <w:b w:val="0"/>
                <w:kern w:val="2"/>
                <w:szCs w:val="24"/>
                <w14:ligatures w14:val="standardContextual"/>
              </w:rPr>
              <w:tab/>
            </w:r>
            <w:r w:rsidRPr="001215F1">
              <w:rPr>
                <w:rStyle w:val="Hyperlink"/>
              </w:rPr>
              <w:t>CLIMATE VULNERABILITY</w:t>
            </w:r>
            <w:r>
              <w:rPr>
                <w:webHidden/>
              </w:rPr>
              <w:tab/>
              <w:t>7-</w:t>
            </w:r>
            <w:r>
              <w:rPr>
                <w:webHidden/>
              </w:rPr>
              <w:fldChar w:fldCharType="begin"/>
            </w:r>
            <w:r>
              <w:rPr>
                <w:webHidden/>
              </w:rPr>
              <w:instrText xml:space="preserve"> PAGEREF _Toc199837091 \h </w:instrText>
            </w:r>
            <w:r>
              <w:rPr>
                <w:webHidden/>
              </w:rPr>
            </w:r>
            <w:r>
              <w:rPr>
                <w:webHidden/>
              </w:rPr>
              <w:fldChar w:fldCharType="separate"/>
            </w:r>
            <w:r>
              <w:rPr>
                <w:webHidden/>
              </w:rPr>
              <w:t>1</w:t>
            </w:r>
            <w:r>
              <w:rPr>
                <w:webHidden/>
              </w:rPr>
              <w:fldChar w:fldCharType="end"/>
            </w:r>
          </w:hyperlink>
        </w:p>
        <w:p w14:paraId="4F9D63A8" w14:textId="3A02EFFA" w:rsidR="00175741" w:rsidRDefault="00175741">
          <w:pPr>
            <w:pStyle w:val="TOC1"/>
            <w:rPr>
              <w:rFonts w:asciiTheme="minorHAnsi" w:hAnsiTheme="minorHAnsi"/>
              <w:b w:val="0"/>
              <w:kern w:val="2"/>
              <w:szCs w:val="24"/>
              <w14:ligatures w14:val="standardContextual"/>
            </w:rPr>
          </w:pPr>
          <w:hyperlink w:anchor="_Toc199837092" w:history="1">
            <w:r w:rsidRPr="001215F1">
              <w:rPr>
                <w:rStyle w:val="Hyperlink"/>
              </w:rPr>
              <w:t>8.0</w:t>
            </w:r>
            <w:r>
              <w:rPr>
                <w:rFonts w:asciiTheme="minorHAnsi" w:hAnsiTheme="minorHAnsi"/>
                <w:b w:val="0"/>
                <w:kern w:val="2"/>
                <w:szCs w:val="24"/>
                <w14:ligatures w14:val="standardContextual"/>
              </w:rPr>
              <w:tab/>
            </w:r>
            <w:r w:rsidRPr="001215F1">
              <w:rPr>
                <w:rStyle w:val="Hyperlink"/>
              </w:rPr>
              <w:t>REGULATORY REVIEW AND ASSESSMENT</w:t>
            </w:r>
            <w:r>
              <w:rPr>
                <w:webHidden/>
              </w:rPr>
              <w:tab/>
              <w:t>8-</w:t>
            </w:r>
            <w:r>
              <w:rPr>
                <w:webHidden/>
              </w:rPr>
              <w:fldChar w:fldCharType="begin"/>
            </w:r>
            <w:r>
              <w:rPr>
                <w:webHidden/>
              </w:rPr>
              <w:instrText xml:space="preserve"> PAGEREF _Toc199837092 \h </w:instrText>
            </w:r>
            <w:r>
              <w:rPr>
                <w:webHidden/>
              </w:rPr>
            </w:r>
            <w:r>
              <w:rPr>
                <w:webHidden/>
              </w:rPr>
              <w:fldChar w:fldCharType="separate"/>
            </w:r>
            <w:r>
              <w:rPr>
                <w:webHidden/>
              </w:rPr>
              <w:t>1</w:t>
            </w:r>
            <w:r>
              <w:rPr>
                <w:webHidden/>
              </w:rPr>
              <w:fldChar w:fldCharType="end"/>
            </w:r>
          </w:hyperlink>
        </w:p>
        <w:p w14:paraId="6405128C" w14:textId="7C0AFC31" w:rsidR="00175741" w:rsidRDefault="00175741">
          <w:pPr>
            <w:pStyle w:val="TOC2"/>
            <w:rPr>
              <w:rFonts w:asciiTheme="minorHAnsi" w:hAnsiTheme="minorHAnsi"/>
              <w:noProof/>
              <w:kern w:val="2"/>
              <w:sz w:val="24"/>
              <w:szCs w:val="24"/>
              <w14:ligatures w14:val="standardContextual"/>
            </w:rPr>
          </w:pPr>
          <w:hyperlink w:anchor="_Toc199837093" w:history="1">
            <w:r w:rsidRPr="001215F1">
              <w:rPr>
                <w:rStyle w:val="Hyperlink"/>
                <w:noProof/>
              </w:rPr>
              <w:t>8.1</w:t>
            </w:r>
            <w:r>
              <w:rPr>
                <w:rFonts w:asciiTheme="minorHAnsi" w:hAnsiTheme="minorHAnsi"/>
                <w:noProof/>
                <w:kern w:val="2"/>
                <w:sz w:val="24"/>
                <w:szCs w:val="24"/>
                <w14:ligatures w14:val="standardContextual"/>
              </w:rPr>
              <w:tab/>
            </w:r>
            <w:r w:rsidRPr="001215F1">
              <w:rPr>
                <w:rStyle w:val="Hyperlink"/>
                <w:noProof/>
              </w:rPr>
              <w:t>Description of Federal and State Regulations</w:t>
            </w:r>
            <w:r>
              <w:rPr>
                <w:noProof/>
                <w:webHidden/>
              </w:rPr>
              <w:tab/>
              <w:t>8-</w:t>
            </w:r>
            <w:r>
              <w:rPr>
                <w:noProof/>
                <w:webHidden/>
              </w:rPr>
              <w:fldChar w:fldCharType="begin"/>
            </w:r>
            <w:r>
              <w:rPr>
                <w:noProof/>
                <w:webHidden/>
              </w:rPr>
              <w:instrText xml:space="preserve"> PAGEREF _Toc199837093 \h </w:instrText>
            </w:r>
            <w:r>
              <w:rPr>
                <w:noProof/>
                <w:webHidden/>
              </w:rPr>
            </w:r>
            <w:r>
              <w:rPr>
                <w:noProof/>
                <w:webHidden/>
              </w:rPr>
              <w:fldChar w:fldCharType="separate"/>
            </w:r>
            <w:r>
              <w:rPr>
                <w:noProof/>
                <w:webHidden/>
              </w:rPr>
              <w:t>1</w:t>
            </w:r>
            <w:r>
              <w:rPr>
                <w:noProof/>
                <w:webHidden/>
              </w:rPr>
              <w:fldChar w:fldCharType="end"/>
            </w:r>
          </w:hyperlink>
        </w:p>
        <w:p w14:paraId="31A581FE" w14:textId="7BB9A5B2" w:rsidR="00175741" w:rsidRDefault="00175741">
          <w:pPr>
            <w:pStyle w:val="TOC2"/>
            <w:tabs>
              <w:tab w:val="left" w:pos="960"/>
            </w:tabs>
            <w:rPr>
              <w:rFonts w:asciiTheme="minorHAnsi" w:hAnsiTheme="minorHAnsi"/>
              <w:noProof/>
              <w:kern w:val="2"/>
              <w:sz w:val="24"/>
              <w:szCs w:val="24"/>
              <w14:ligatures w14:val="standardContextual"/>
            </w:rPr>
          </w:pPr>
          <w:hyperlink w:anchor="_Toc199837094" w:history="1">
            <w:r w:rsidRPr="001215F1">
              <w:rPr>
                <w:rStyle w:val="Hyperlink"/>
                <w:rFonts w:eastAsiaTheme="majorEastAsia" w:cstheme="majorBidi"/>
                <w:bCs/>
                <w:noProof/>
              </w:rPr>
              <w:t>8.1.1</w:t>
            </w:r>
            <w:r>
              <w:rPr>
                <w:rFonts w:asciiTheme="minorHAnsi" w:hAnsiTheme="minorHAnsi"/>
                <w:noProof/>
                <w:kern w:val="2"/>
                <w:sz w:val="24"/>
                <w:szCs w:val="24"/>
                <w14:ligatures w14:val="standardContextual"/>
              </w:rPr>
              <w:tab/>
            </w:r>
            <w:r w:rsidRPr="001215F1">
              <w:rPr>
                <w:rStyle w:val="Hyperlink"/>
                <w:rFonts w:eastAsiaTheme="majorEastAsia" w:cstheme="minorHAnsi"/>
                <w:bCs/>
                <w:noProof/>
              </w:rPr>
              <w:t>Federal Regulations and Entities</w:t>
            </w:r>
            <w:r>
              <w:rPr>
                <w:noProof/>
                <w:webHidden/>
              </w:rPr>
              <w:tab/>
              <w:t>8-</w:t>
            </w:r>
            <w:r>
              <w:rPr>
                <w:noProof/>
                <w:webHidden/>
              </w:rPr>
              <w:fldChar w:fldCharType="begin"/>
            </w:r>
            <w:r>
              <w:rPr>
                <w:noProof/>
                <w:webHidden/>
              </w:rPr>
              <w:instrText xml:space="preserve"> PAGEREF _Toc199837094 \h </w:instrText>
            </w:r>
            <w:r>
              <w:rPr>
                <w:noProof/>
                <w:webHidden/>
              </w:rPr>
            </w:r>
            <w:r>
              <w:rPr>
                <w:noProof/>
                <w:webHidden/>
              </w:rPr>
              <w:fldChar w:fldCharType="separate"/>
            </w:r>
            <w:r>
              <w:rPr>
                <w:noProof/>
                <w:webHidden/>
              </w:rPr>
              <w:t>1</w:t>
            </w:r>
            <w:r>
              <w:rPr>
                <w:noProof/>
                <w:webHidden/>
              </w:rPr>
              <w:fldChar w:fldCharType="end"/>
            </w:r>
          </w:hyperlink>
        </w:p>
        <w:p w14:paraId="3578ADCA" w14:textId="291DD1B5" w:rsidR="00175741" w:rsidRDefault="00175741">
          <w:pPr>
            <w:pStyle w:val="TOC2"/>
            <w:tabs>
              <w:tab w:val="left" w:pos="960"/>
            </w:tabs>
            <w:rPr>
              <w:rFonts w:asciiTheme="minorHAnsi" w:hAnsiTheme="minorHAnsi"/>
              <w:noProof/>
              <w:kern w:val="2"/>
              <w:sz w:val="24"/>
              <w:szCs w:val="24"/>
              <w14:ligatures w14:val="standardContextual"/>
            </w:rPr>
          </w:pPr>
          <w:hyperlink w:anchor="_Toc199837095" w:history="1">
            <w:r w:rsidRPr="001215F1">
              <w:rPr>
                <w:rStyle w:val="Hyperlink"/>
                <w:rFonts w:eastAsiaTheme="majorEastAsia" w:cstheme="majorBidi"/>
                <w:bCs/>
                <w:noProof/>
              </w:rPr>
              <w:t>8.1.2</w:t>
            </w:r>
            <w:r>
              <w:rPr>
                <w:rFonts w:asciiTheme="minorHAnsi" w:hAnsiTheme="minorHAnsi"/>
                <w:noProof/>
                <w:kern w:val="2"/>
                <w:sz w:val="24"/>
                <w:szCs w:val="24"/>
                <w14:ligatures w14:val="standardContextual"/>
              </w:rPr>
              <w:tab/>
            </w:r>
            <w:r w:rsidRPr="001215F1">
              <w:rPr>
                <w:rStyle w:val="Hyperlink"/>
                <w:rFonts w:eastAsiaTheme="majorEastAsia" w:cstheme="minorHAnsi"/>
                <w:noProof/>
              </w:rPr>
              <w:t xml:space="preserve">State </w:t>
            </w:r>
            <w:r w:rsidRPr="001215F1">
              <w:rPr>
                <w:rStyle w:val="Hyperlink"/>
                <w:noProof/>
              </w:rPr>
              <w:t>Regulations and Entities</w:t>
            </w:r>
            <w:r>
              <w:rPr>
                <w:noProof/>
                <w:webHidden/>
              </w:rPr>
              <w:tab/>
              <w:t>8-</w:t>
            </w:r>
            <w:r>
              <w:rPr>
                <w:noProof/>
                <w:webHidden/>
              </w:rPr>
              <w:fldChar w:fldCharType="begin"/>
            </w:r>
            <w:r>
              <w:rPr>
                <w:noProof/>
                <w:webHidden/>
              </w:rPr>
              <w:instrText xml:space="preserve"> PAGEREF _Toc199837095 \h </w:instrText>
            </w:r>
            <w:r>
              <w:rPr>
                <w:noProof/>
                <w:webHidden/>
              </w:rPr>
            </w:r>
            <w:r>
              <w:rPr>
                <w:noProof/>
                <w:webHidden/>
              </w:rPr>
              <w:fldChar w:fldCharType="separate"/>
            </w:r>
            <w:r>
              <w:rPr>
                <w:noProof/>
                <w:webHidden/>
              </w:rPr>
              <w:t>2</w:t>
            </w:r>
            <w:r>
              <w:rPr>
                <w:noProof/>
                <w:webHidden/>
              </w:rPr>
              <w:fldChar w:fldCharType="end"/>
            </w:r>
          </w:hyperlink>
        </w:p>
        <w:p w14:paraId="71AFE0EB" w14:textId="1F726821" w:rsidR="00175741" w:rsidRDefault="00175741">
          <w:pPr>
            <w:pStyle w:val="TOC2"/>
            <w:rPr>
              <w:rFonts w:asciiTheme="minorHAnsi" w:hAnsiTheme="minorHAnsi"/>
              <w:noProof/>
              <w:kern w:val="2"/>
              <w:sz w:val="24"/>
              <w:szCs w:val="24"/>
              <w14:ligatures w14:val="standardContextual"/>
            </w:rPr>
          </w:pPr>
          <w:hyperlink w:anchor="_Toc199837096" w:history="1">
            <w:r w:rsidRPr="001215F1">
              <w:rPr>
                <w:rStyle w:val="Hyperlink"/>
                <w:noProof/>
              </w:rPr>
              <w:t>8.2</w:t>
            </w:r>
            <w:r>
              <w:rPr>
                <w:rFonts w:asciiTheme="minorHAnsi" w:hAnsiTheme="minorHAnsi"/>
                <w:noProof/>
                <w:kern w:val="2"/>
                <w:sz w:val="24"/>
                <w:szCs w:val="24"/>
                <w14:ligatures w14:val="standardContextual"/>
              </w:rPr>
              <w:tab/>
            </w:r>
            <w:r w:rsidRPr="001215F1">
              <w:rPr>
                <w:rStyle w:val="Hyperlink"/>
                <w:noProof/>
              </w:rPr>
              <w:t>Description of County and Local Agencies and Assessment of Local Laws</w:t>
            </w:r>
            <w:r>
              <w:rPr>
                <w:noProof/>
                <w:webHidden/>
              </w:rPr>
              <w:tab/>
              <w:t>8-</w:t>
            </w:r>
            <w:r>
              <w:rPr>
                <w:noProof/>
                <w:webHidden/>
              </w:rPr>
              <w:fldChar w:fldCharType="begin"/>
            </w:r>
            <w:r>
              <w:rPr>
                <w:noProof/>
                <w:webHidden/>
              </w:rPr>
              <w:instrText xml:space="preserve"> PAGEREF _Toc199837096 \h </w:instrText>
            </w:r>
            <w:r>
              <w:rPr>
                <w:noProof/>
                <w:webHidden/>
              </w:rPr>
            </w:r>
            <w:r>
              <w:rPr>
                <w:noProof/>
                <w:webHidden/>
              </w:rPr>
              <w:fldChar w:fldCharType="separate"/>
            </w:r>
            <w:r>
              <w:rPr>
                <w:noProof/>
                <w:webHidden/>
              </w:rPr>
              <w:t>4</w:t>
            </w:r>
            <w:r>
              <w:rPr>
                <w:noProof/>
                <w:webHidden/>
              </w:rPr>
              <w:fldChar w:fldCharType="end"/>
            </w:r>
          </w:hyperlink>
        </w:p>
        <w:p w14:paraId="03547C9A" w14:textId="5210D854" w:rsidR="00175741" w:rsidRDefault="00175741">
          <w:pPr>
            <w:pStyle w:val="TOC2"/>
            <w:rPr>
              <w:rFonts w:asciiTheme="minorHAnsi" w:hAnsiTheme="minorHAnsi"/>
              <w:noProof/>
              <w:kern w:val="2"/>
              <w:sz w:val="24"/>
              <w:szCs w:val="24"/>
              <w14:ligatures w14:val="standardContextual"/>
            </w:rPr>
          </w:pPr>
          <w:hyperlink w:anchor="_Toc199837097" w:history="1">
            <w:r w:rsidRPr="001215F1">
              <w:rPr>
                <w:rStyle w:val="Hyperlink"/>
                <w:rFonts w:eastAsiaTheme="majorEastAsia" w:cstheme="majorBidi"/>
                <w:bCs/>
                <w:noProof/>
              </w:rPr>
              <w:t xml:space="preserve">8.2.1 </w:t>
            </w:r>
            <w:r w:rsidRPr="001215F1">
              <w:rPr>
                <w:rStyle w:val="Hyperlink"/>
                <w:rFonts w:eastAsiaTheme="minorHAnsi" w:cstheme="minorHAnsi"/>
                <w:bCs/>
                <w:noProof/>
              </w:rPr>
              <w:t>Assessment of Land Use Plans and Regulations</w:t>
            </w:r>
            <w:r>
              <w:rPr>
                <w:noProof/>
                <w:webHidden/>
              </w:rPr>
              <w:tab/>
              <w:t>8-</w:t>
            </w:r>
            <w:r>
              <w:rPr>
                <w:noProof/>
                <w:webHidden/>
              </w:rPr>
              <w:fldChar w:fldCharType="begin"/>
            </w:r>
            <w:r>
              <w:rPr>
                <w:noProof/>
                <w:webHidden/>
              </w:rPr>
              <w:instrText xml:space="preserve"> PAGEREF _Toc199837097 \h </w:instrText>
            </w:r>
            <w:r>
              <w:rPr>
                <w:noProof/>
                <w:webHidden/>
              </w:rPr>
            </w:r>
            <w:r>
              <w:rPr>
                <w:noProof/>
                <w:webHidden/>
              </w:rPr>
              <w:fldChar w:fldCharType="separate"/>
            </w:r>
            <w:r>
              <w:rPr>
                <w:noProof/>
                <w:webHidden/>
              </w:rPr>
              <w:t>4</w:t>
            </w:r>
            <w:r>
              <w:rPr>
                <w:noProof/>
                <w:webHidden/>
              </w:rPr>
              <w:fldChar w:fldCharType="end"/>
            </w:r>
          </w:hyperlink>
        </w:p>
        <w:p w14:paraId="5B3CE2B5" w14:textId="41564BF9" w:rsidR="00175741" w:rsidRDefault="00175741">
          <w:pPr>
            <w:pStyle w:val="TOC2"/>
            <w:rPr>
              <w:rFonts w:asciiTheme="minorHAnsi" w:hAnsiTheme="minorHAnsi"/>
              <w:noProof/>
              <w:kern w:val="2"/>
              <w:sz w:val="24"/>
              <w:szCs w:val="24"/>
              <w14:ligatures w14:val="standardContextual"/>
            </w:rPr>
          </w:pPr>
          <w:hyperlink w:anchor="_Toc199837098" w:history="1">
            <w:r w:rsidRPr="001215F1">
              <w:rPr>
                <w:rStyle w:val="Hyperlink"/>
                <w:rFonts w:eastAsiaTheme="minorHAnsi"/>
                <w:noProof/>
              </w:rPr>
              <w:t>8.2.2 Code Summary and Impacts</w:t>
            </w:r>
            <w:r>
              <w:rPr>
                <w:noProof/>
                <w:webHidden/>
              </w:rPr>
              <w:tab/>
              <w:t>8-</w:t>
            </w:r>
            <w:r>
              <w:rPr>
                <w:noProof/>
                <w:webHidden/>
              </w:rPr>
              <w:fldChar w:fldCharType="begin"/>
            </w:r>
            <w:r>
              <w:rPr>
                <w:noProof/>
                <w:webHidden/>
              </w:rPr>
              <w:instrText xml:space="preserve"> PAGEREF _Toc199837098 \h </w:instrText>
            </w:r>
            <w:r>
              <w:rPr>
                <w:noProof/>
                <w:webHidden/>
              </w:rPr>
            </w:r>
            <w:r>
              <w:rPr>
                <w:noProof/>
                <w:webHidden/>
              </w:rPr>
              <w:fldChar w:fldCharType="separate"/>
            </w:r>
            <w:r>
              <w:rPr>
                <w:noProof/>
                <w:webHidden/>
              </w:rPr>
              <w:t>15</w:t>
            </w:r>
            <w:r>
              <w:rPr>
                <w:noProof/>
                <w:webHidden/>
              </w:rPr>
              <w:fldChar w:fldCharType="end"/>
            </w:r>
          </w:hyperlink>
        </w:p>
        <w:p w14:paraId="49D20D87" w14:textId="677385D8" w:rsidR="00175741" w:rsidRDefault="00175741">
          <w:pPr>
            <w:pStyle w:val="TOC2"/>
            <w:rPr>
              <w:rFonts w:asciiTheme="minorHAnsi" w:hAnsiTheme="minorHAnsi"/>
              <w:noProof/>
              <w:kern w:val="2"/>
              <w:sz w:val="24"/>
              <w:szCs w:val="24"/>
              <w14:ligatures w14:val="standardContextual"/>
            </w:rPr>
          </w:pPr>
          <w:hyperlink w:anchor="_Toc199837099" w:history="1">
            <w:r w:rsidRPr="001215F1">
              <w:rPr>
                <w:rStyle w:val="Hyperlink"/>
                <w:rFonts w:eastAsia="Calibri"/>
                <w:noProof/>
              </w:rPr>
              <w:t>8.3 Evaluation of local MS4 programs</w:t>
            </w:r>
            <w:r>
              <w:rPr>
                <w:noProof/>
                <w:webHidden/>
              </w:rPr>
              <w:tab/>
              <w:t>8-</w:t>
            </w:r>
            <w:r>
              <w:rPr>
                <w:noProof/>
                <w:webHidden/>
              </w:rPr>
              <w:fldChar w:fldCharType="begin"/>
            </w:r>
            <w:r>
              <w:rPr>
                <w:noProof/>
                <w:webHidden/>
              </w:rPr>
              <w:instrText xml:space="preserve"> PAGEREF _Toc199837099 \h </w:instrText>
            </w:r>
            <w:r>
              <w:rPr>
                <w:noProof/>
                <w:webHidden/>
              </w:rPr>
            </w:r>
            <w:r>
              <w:rPr>
                <w:noProof/>
                <w:webHidden/>
              </w:rPr>
              <w:fldChar w:fldCharType="separate"/>
            </w:r>
            <w:r>
              <w:rPr>
                <w:noProof/>
                <w:webHidden/>
              </w:rPr>
              <w:t>25</w:t>
            </w:r>
            <w:r>
              <w:rPr>
                <w:noProof/>
                <w:webHidden/>
              </w:rPr>
              <w:fldChar w:fldCharType="end"/>
            </w:r>
          </w:hyperlink>
        </w:p>
        <w:p w14:paraId="1A5DC15F" w14:textId="74912A1E" w:rsidR="00175741" w:rsidRDefault="00175741">
          <w:pPr>
            <w:pStyle w:val="TOC2"/>
            <w:rPr>
              <w:rFonts w:asciiTheme="minorHAnsi" w:hAnsiTheme="minorHAnsi"/>
              <w:noProof/>
              <w:kern w:val="2"/>
              <w:sz w:val="24"/>
              <w:szCs w:val="24"/>
              <w14:ligatures w14:val="standardContextual"/>
            </w:rPr>
          </w:pPr>
          <w:hyperlink w:anchor="_Toc199837100" w:history="1">
            <w:r w:rsidRPr="001215F1">
              <w:rPr>
                <w:rStyle w:val="Hyperlink"/>
                <w:rFonts w:eastAsiaTheme="minorHAnsi"/>
                <w:noProof/>
              </w:rPr>
              <w:t>8.4</w:t>
            </w:r>
            <w:r>
              <w:rPr>
                <w:rFonts w:asciiTheme="minorHAnsi" w:hAnsiTheme="minorHAnsi"/>
                <w:noProof/>
                <w:kern w:val="2"/>
                <w:sz w:val="24"/>
                <w:szCs w:val="24"/>
                <w14:ligatures w14:val="standardContextual"/>
              </w:rPr>
              <w:tab/>
            </w:r>
            <w:r w:rsidRPr="001215F1">
              <w:rPr>
                <w:rStyle w:val="Hyperlink"/>
                <w:rFonts w:eastAsiaTheme="minorHAnsi"/>
                <w:noProof/>
              </w:rPr>
              <w:t>Recommended Actions</w:t>
            </w:r>
            <w:r>
              <w:rPr>
                <w:noProof/>
                <w:webHidden/>
              </w:rPr>
              <w:tab/>
              <w:t>8-</w:t>
            </w:r>
            <w:r>
              <w:rPr>
                <w:noProof/>
                <w:webHidden/>
              </w:rPr>
              <w:fldChar w:fldCharType="begin"/>
            </w:r>
            <w:r>
              <w:rPr>
                <w:noProof/>
                <w:webHidden/>
              </w:rPr>
              <w:instrText xml:space="preserve"> PAGEREF _Toc199837100 \h </w:instrText>
            </w:r>
            <w:r>
              <w:rPr>
                <w:noProof/>
                <w:webHidden/>
              </w:rPr>
            </w:r>
            <w:r>
              <w:rPr>
                <w:noProof/>
                <w:webHidden/>
              </w:rPr>
              <w:fldChar w:fldCharType="separate"/>
            </w:r>
            <w:r>
              <w:rPr>
                <w:noProof/>
                <w:webHidden/>
              </w:rPr>
              <w:t>34</w:t>
            </w:r>
            <w:r>
              <w:rPr>
                <w:noProof/>
                <w:webHidden/>
              </w:rPr>
              <w:fldChar w:fldCharType="end"/>
            </w:r>
          </w:hyperlink>
        </w:p>
        <w:p w14:paraId="19D01E60" w14:textId="11FF8BA9" w:rsidR="00175741" w:rsidRDefault="00175741">
          <w:pPr>
            <w:pStyle w:val="TOC2"/>
            <w:rPr>
              <w:rFonts w:asciiTheme="minorHAnsi" w:hAnsiTheme="minorHAnsi"/>
              <w:noProof/>
              <w:kern w:val="2"/>
              <w:sz w:val="24"/>
              <w:szCs w:val="24"/>
              <w14:ligatures w14:val="standardContextual"/>
            </w:rPr>
          </w:pPr>
          <w:hyperlink w:anchor="_Toc199837101" w:history="1">
            <w:r w:rsidRPr="001215F1">
              <w:rPr>
                <w:rStyle w:val="Hyperlink"/>
                <w:rFonts w:eastAsiaTheme="minorHAnsi"/>
                <w:noProof/>
              </w:rPr>
              <w:t>8.5</w:t>
            </w:r>
            <w:r>
              <w:rPr>
                <w:rFonts w:asciiTheme="minorHAnsi" w:hAnsiTheme="minorHAnsi"/>
                <w:noProof/>
                <w:kern w:val="2"/>
                <w:sz w:val="24"/>
                <w:szCs w:val="24"/>
                <w14:ligatures w14:val="standardContextual"/>
              </w:rPr>
              <w:tab/>
            </w:r>
            <w:r w:rsidRPr="001215F1">
              <w:rPr>
                <w:rStyle w:val="Hyperlink"/>
                <w:rFonts w:eastAsiaTheme="minorHAnsi"/>
                <w:noProof/>
              </w:rPr>
              <w:t>Model Regulations and Resources</w:t>
            </w:r>
            <w:r>
              <w:rPr>
                <w:noProof/>
                <w:webHidden/>
              </w:rPr>
              <w:tab/>
              <w:t>8-</w:t>
            </w:r>
            <w:r>
              <w:rPr>
                <w:noProof/>
                <w:webHidden/>
              </w:rPr>
              <w:fldChar w:fldCharType="begin"/>
            </w:r>
            <w:r>
              <w:rPr>
                <w:noProof/>
                <w:webHidden/>
              </w:rPr>
              <w:instrText xml:space="preserve"> PAGEREF _Toc199837101 \h </w:instrText>
            </w:r>
            <w:r>
              <w:rPr>
                <w:noProof/>
                <w:webHidden/>
              </w:rPr>
            </w:r>
            <w:r>
              <w:rPr>
                <w:noProof/>
                <w:webHidden/>
              </w:rPr>
              <w:fldChar w:fldCharType="separate"/>
            </w:r>
            <w:r>
              <w:rPr>
                <w:noProof/>
                <w:webHidden/>
              </w:rPr>
              <w:t>41</w:t>
            </w:r>
            <w:r>
              <w:rPr>
                <w:noProof/>
                <w:webHidden/>
              </w:rPr>
              <w:fldChar w:fldCharType="end"/>
            </w:r>
          </w:hyperlink>
        </w:p>
        <w:p w14:paraId="6029F994" w14:textId="1D9B760A" w:rsidR="00175741" w:rsidRDefault="00175741">
          <w:pPr>
            <w:pStyle w:val="TOC1"/>
            <w:rPr>
              <w:rFonts w:asciiTheme="minorHAnsi" w:hAnsiTheme="minorHAnsi"/>
              <w:b w:val="0"/>
              <w:kern w:val="2"/>
              <w:szCs w:val="24"/>
              <w14:ligatures w14:val="standardContextual"/>
            </w:rPr>
          </w:pPr>
          <w:hyperlink w:anchor="_Toc199837102" w:history="1">
            <w:r w:rsidRPr="001215F1">
              <w:rPr>
                <w:rStyle w:val="Hyperlink"/>
              </w:rPr>
              <w:t>9.0</w:t>
            </w:r>
            <w:r>
              <w:rPr>
                <w:rFonts w:asciiTheme="minorHAnsi" w:hAnsiTheme="minorHAnsi"/>
                <w:b w:val="0"/>
                <w:kern w:val="2"/>
                <w:szCs w:val="24"/>
                <w14:ligatures w14:val="standardContextual"/>
              </w:rPr>
              <w:tab/>
            </w:r>
            <w:r w:rsidRPr="001215F1">
              <w:rPr>
                <w:rStyle w:val="Hyperlink"/>
              </w:rPr>
              <w:t>WATERSHED MANAGEMENT RECOMMENDATIONS</w:t>
            </w:r>
            <w:r>
              <w:rPr>
                <w:webHidden/>
              </w:rPr>
              <w:tab/>
              <w:t>9-</w:t>
            </w:r>
            <w:r>
              <w:rPr>
                <w:webHidden/>
              </w:rPr>
              <w:fldChar w:fldCharType="begin"/>
            </w:r>
            <w:r>
              <w:rPr>
                <w:webHidden/>
              </w:rPr>
              <w:instrText xml:space="preserve"> PAGEREF _Toc199837102 \h </w:instrText>
            </w:r>
            <w:r>
              <w:rPr>
                <w:webHidden/>
              </w:rPr>
            </w:r>
            <w:r>
              <w:rPr>
                <w:webHidden/>
              </w:rPr>
              <w:fldChar w:fldCharType="separate"/>
            </w:r>
            <w:r>
              <w:rPr>
                <w:webHidden/>
              </w:rPr>
              <w:t>1</w:t>
            </w:r>
            <w:r>
              <w:rPr>
                <w:webHidden/>
              </w:rPr>
              <w:fldChar w:fldCharType="end"/>
            </w:r>
          </w:hyperlink>
        </w:p>
        <w:p w14:paraId="45587F27" w14:textId="1C7DCBD3" w:rsidR="00175741" w:rsidRDefault="00175741">
          <w:pPr>
            <w:pStyle w:val="TOC2"/>
            <w:rPr>
              <w:rFonts w:asciiTheme="minorHAnsi" w:hAnsiTheme="minorHAnsi"/>
              <w:noProof/>
              <w:kern w:val="2"/>
              <w:sz w:val="24"/>
              <w:szCs w:val="24"/>
              <w14:ligatures w14:val="standardContextual"/>
            </w:rPr>
          </w:pPr>
          <w:hyperlink w:anchor="_Toc199837103" w:history="1">
            <w:r w:rsidRPr="001215F1">
              <w:rPr>
                <w:rStyle w:val="Hyperlink"/>
                <w:noProof/>
              </w:rPr>
              <w:t>9.1</w:t>
            </w:r>
            <w:r>
              <w:rPr>
                <w:rFonts w:asciiTheme="minorHAnsi" w:hAnsiTheme="minorHAnsi"/>
                <w:noProof/>
                <w:kern w:val="2"/>
                <w:sz w:val="24"/>
                <w:szCs w:val="24"/>
                <w14:ligatures w14:val="standardContextual"/>
              </w:rPr>
              <w:tab/>
            </w:r>
            <w:r w:rsidRPr="001215F1">
              <w:rPr>
                <w:rStyle w:val="Hyperlink"/>
                <w:noProof/>
              </w:rPr>
              <w:t>Policy Recommendations</w:t>
            </w:r>
            <w:r>
              <w:rPr>
                <w:noProof/>
                <w:webHidden/>
              </w:rPr>
              <w:tab/>
              <w:t>9-</w:t>
            </w:r>
            <w:r>
              <w:rPr>
                <w:noProof/>
                <w:webHidden/>
              </w:rPr>
              <w:fldChar w:fldCharType="begin"/>
            </w:r>
            <w:r>
              <w:rPr>
                <w:noProof/>
                <w:webHidden/>
              </w:rPr>
              <w:instrText xml:space="preserve"> PAGEREF _Toc199837103 \h </w:instrText>
            </w:r>
            <w:r>
              <w:rPr>
                <w:noProof/>
                <w:webHidden/>
              </w:rPr>
            </w:r>
            <w:r>
              <w:rPr>
                <w:noProof/>
                <w:webHidden/>
              </w:rPr>
              <w:fldChar w:fldCharType="separate"/>
            </w:r>
            <w:r>
              <w:rPr>
                <w:noProof/>
                <w:webHidden/>
              </w:rPr>
              <w:t>1</w:t>
            </w:r>
            <w:r>
              <w:rPr>
                <w:noProof/>
                <w:webHidden/>
              </w:rPr>
              <w:fldChar w:fldCharType="end"/>
            </w:r>
          </w:hyperlink>
        </w:p>
        <w:p w14:paraId="6F12D395" w14:textId="45E5F804" w:rsidR="00175741" w:rsidRDefault="00175741">
          <w:pPr>
            <w:pStyle w:val="TOC2"/>
            <w:tabs>
              <w:tab w:val="left" w:pos="960"/>
            </w:tabs>
            <w:rPr>
              <w:rFonts w:asciiTheme="minorHAnsi" w:hAnsiTheme="minorHAnsi"/>
              <w:noProof/>
              <w:kern w:val="2"/>
              <w:sz w:val="24"/>
              <w:szCs w:val="24"/>
              <w14:ligatures w14:val="standardContextual"/>
            </w:rPr>
          </w:pPr>
          <w:hyperlink w:anchor="_Toc199837104" w:history="1">
            <w:r w:rsidRPr="001215F1">
              <w:rPr>
                <w:rStyle w:val="Hyperlink"/>
                <w:noProof/>
              </w:rPr>
              <w:t>9.1.1</w:t>
            </w:r>
            <w:r>
              <w:rPr>
                <w:rFonts w:asciiTheme="minorHAnsi" w:hAnsiTheme="minorHAnsi"/>
                <w:noProof/>
                <w:kern w:val="2"/>
                <w:sz w:val="24"/>
                <w:szCs w:val="24"/>
                <w14:ligatures w14:val="standardContextual"/>
              </w:rPr>
              <w:tab/>
            </w:r>
            <w:r w:rsidRPr="001215F1">
              <w:rPr>
                <w:rStyle w:val="Hyperlink"/>
                <w:noProof/>
                <w:highlight w:val="yellow"/>
              </w:rPr>
              <w:t>Available for use in formatting</w:t>
            </w:r>
            <w:r>
              <w:rPr>
                <w:noProof/>
                <w:webHidden/>
              </w:rPr>
              <w:tab/>
              <w:t>9-</w:t>
            </w:r>
            <w:r>
              <w:rPr>
                <w:noProof/>
                <w:webHidden/>
              </w:rPr>
              <w:fldChar w:fldCharType="begin"/>
            </w:r>
            <w:r>
              <w:rPr>
                <w:noProof/>
                <w:webHidden/>
              </w:rPr>
              <w:instrText xml:space="preserve"> PAGEREF _Toc199837104 \h </w:instrText>
            </w:r>
            <w:r>
              <w:rPr>
                <w:noProof/>
                <w:webHidden/>
              </w:rPr>
            </w:r>
            <w:r>
              <w:rPr>
                <w:noProof/>
                <w:webHidden/>
              </w:rPr>
              <w:fldChar w:fldCharType="separate"/>
            </w:r>
            <w:r>
              <w:rPr>
                <w:noProof/>
                <w:webHidden/>
              </w:rPr>
              <w:t>1</w:t>
            </w:r>
            <w:r>
              <w:rPr>
                <w:noProof/>
                <w:webHidden/>
              </w:rPr>
              <w:fldChar w:fldCharType="end"/>
            </w:r>
          </w:hyperlink>
        </w:p>
        <w:p w14:paraId="404BE1DB" w14:textId="1F58920F" w:rsidR="00175741" w:rsidRDefault="00175741">
          <w:pPr>
            <w:pStyle w:val="TOC2"/>
            <w:rPr>
              <w:rFonts w:asciiTheme="minorHAnsi" w:hAnsiTheme="minorHAnsi"/>
              <w:noProof/>
              <w:kern w:val="2"/>
              <w:sz w:val="24"/>
              <w:szCs w:val="24"/>
              <w14:ligatures w14:val="standardContextual"/>
            </w:rPr>
          </w:pPr>
          <w:hyperlink w:anchor="_Toc199837105" w:history="1">
            <w:r w:rsidRPr="001215F1">
              <w:rPr>
                <w:rStyle w:val="Hyperlink"/>
                <w:noProof/>
              </w:rPr>
              <w:t>9.2</w:t>
            </w:r>
            <w:r>
              <w:rPr>
                <w:rFonts w:asciiTheme="minorHAnsi" w:hAnsiTheme="minorHAnsi"/>
                <w:noProof/>
                <w:kern w:val="2"/>
                <w:sz w:val="24"/>
                <w:szCs w:val="24"/>
                <w14:ligatures w14:val="standardContextual"/>
              </w:rPr>
              <w:tab/>
            </w:r>
            <w:r w:rsidRPr="001215F1">
              <w:rPr>
                <w:rStyle w:val="Hyperlink"/>
                <w:noProof/>
              </w:rPr>
              <w:t>Project Recommendations</w:t>
            </w:r>
            <w:r>
              <w:rPr>
                <w:noProof/>
                <w:webHidden/>
              </w:rPr>
              <w:tab/>
              <w:t>9-</w:t>
            </w:r>
            <w:r>
              <w:rPr>
                <w:noProof/>
                <w:webHidden/>
              </w:rPr>
              <w:fldChar w:fldCharType="begin"/>
            </w:r>
            <w:r>
              <w:rPr>
                <w:noProof/>
                <w:webHidden/>
              </w:rPr>
              <w:instrText xml:space="preserve"> PAGEREF _Toc199837105 \h </w:instrText>
            </w:r>
            <w:r>
              <w:rPr>
                <w:noProof/>
                <w:webHidden/>
              </w:rPr>
            </w:r>
            <w:r>
              <w:rPr>
                <w:noProof/>
                <w:webHidden/>
              </w:rPr>
              <w:fldChar w:fldCharType="separate"/>
            </w:r>
            <w:r>
              <w:rPr>
                <w:noProof/>
                <w:webHidden/>
              </w:rPr>
              <w:t>1</w:t>
            </w:r>
            <w:r>
              <w:rPr>
                <w:noProof/>
                <w:webHidden/>
              </w:rPr>
              <w:fldChar w:fldCharType="end"/>
            </w:r>
          </w:hyperlink>
        </w:p>
        <w:p w14:paraId="3A246999" w14:textId="18518594" w:rsidR="00175741" w:rsidRDefault="00175741">
          <w:pPr>
            <w:pStyle w:val="TOC2"/>
            <w:tabs>
              <w:tab w:val="left" w:pos="960"/>
            </w:tabs>
            <w:rPr>
              <w:rFonts w:asciiTheme="minorHAnsi" w:hAnsiTheme="minorHAnsi"/>
              <w:noProof/>
              <w:kern w:val="2"/>
              <w:sz w:val="24"/>
              <w:szCs w:val="24"/>
              <w14:ligatures w14:val="standardContextual"/>
            </w:rPr>
          </w:pPr>
          <w:hyperlink w:anchor="_Toc199837106" w:history="1">
            <w:r w:rsidRPr="001215F1">
              <w:rPr>
                <w:rStyle w:val="Hyperlink"/>
                <w:noProof/>
              </w:rPr>
              <w:t>9.2.1</w:t>
            </w:r>
            <w:r>
              <w:rPr>
                <w:rFonts w:asciiTheme="minorHAnsi" w:hAnsiTheme="minorHAnsi"/>
                <w:noProof/>
                <w:kern w:val="2"/>
                <w:sz w:val="24"/>
                <w:szCs w:val="24"/>
                <w14:ligatures w14:val="standardContextual"/>
              </w:rPr>
              <w:tab/>
            </w:r>
            <w:r w:rsidRPr="001215F1">
              <w:rPr>
                <w:rStyle w:val="Hyperlink"/>
                <w:noProof/>
                <w:highlight w:val="yellow"/>
              </w:rPr>
              <w:t>Available for use in formatting</w:t>
            </w:r>
            <w:r>
              <w:rPr>
                <w:noProof/>
                <w:webHidden/>
              </w:rPr>
              <w:tab/>
              <w:t>9-</w:t>
            </w:r>
            <w:r>
              <w:rPr>
                <w:noProof/>
                <w:webHidden/>
              </w:rPr>
              <w:fldChar w:fldCharType="begin"/>
            </w:r>
            <w:r>
              <w:rPr>
                <w:noProof/>
                <w:webHidden/>
              </w:rPr>
              <w:instrText xml:space="preserve"> PAGEREF _Toc199837106 \h </w:instrText>
            </w:r>
            <w:r>
              <w:rPr>
                <w:noProof/>
                <w:webHidden/>
              </w:rPr>
            </w:r>
            <w:r>
              <w:rPr>
                <w:noProof/>
                <w:webHidden/>
              </w:rPr>
              <w:fldChar w:fldCharType="separate"/>
            </w:r>
            <w:r>
              <w:rPr>
                <w:noProof/>
                <w:webHidden/>
              </w:rPr>
              <w:t>1</w:t>
            </w:r>
            <w:r>
              <w:rPr>
                <w:noProof/>
                <w:webHidden/>
              </w:rPr>
              <w:fldChar w:fldCharType="end"/>
            </w:r>
          </w:hyperlink>
        </w:p>
        <w:p w14:paraId="21F3E0A9" w14:textId="29A1A06F" w:rsidR="00175741" w:rsidRDefault="00175741">
          <w:pPr>
            <w:pStyle w:val="TOC2"/>
            <w:rPr>
              <w:rFonts w:asciiTheme="minorHAnsi" w:hAnsiTheme="minorHAnsi"/>
              <w:noProof/>
              <w:kern w:val="2"/>
              <w:sz w:val="24"/>
              <w:szCs w:val="24"/>
              <w14:ligatures w14:val="standardContextual"/>
            </w:rPr>
          </w:pPr>
          <w:hyperlink w:anchor="_Toc199837107" w:history="1">
            <w:r w:rsidRPr="001215F1">
              <w:rPr>
                <w:rStyle w:val="Hyperlink"/>
                <w:noProof/>
              </w:rPr>
              <w:t>9.3</w:t>
            </w:r>
            <w:r>
              <w:rPr>
                <w:rFonts w:asciiTheme="minorHAnsi" w:hAnsiTheme="minorHAnsi"/>
                <w:noProof/>
                <w:kern w:val="2"/>
                <w:sz w:val="24"/>
                <w:szCs w:val="24"/>
                <w14:ligatures w14:val="standardContextual"/>
              </w:rPr>
              <w:tab/>
            </w:r>
            <w:r w:rsidRPr="001215F1">
              <w:rPr>
                <w:rStyle w:val="Hyperlink"/>
                <w:noProof/>
              </w:rPr>
              <w:t>Project Prioritization</w:t>
            </w:r>
            <w:r>
              <w:rPr>
                <w:noProof/>
                <w:webHidden/>
              </w:rPr>
              <w:tab/>
              <w:t>9-</w:t>
            </w:r>
            <w:r>
              <w:rPr>
                <w:noProof/>
                <w:webHidden/>
              </w:rPr>
              <w:fldChar w:fldCharType="begin"/>
            </w:r>
            <w:r>
              <w:rPr>
                <w:noProof/>
                <w:webHidden/>
              </w:rPr>
              <w:instrText xml:space="preserve"> PAGEREF _Toc199837107 \h </w:instrText>
            </w:r>
            <w:r>
              <w:rPr>
                <w:noProof/>
                <w:webHidden/>
              </w:rPr>
            </w:r>
            <w:r>
              <w:rPr>
                <w:noProof/>
                <w:webHidden/>
              </w:rPr>
              <w:fldChar w:fldCharType="separate"/>
            </w:r>
            <w:r>
              <w:rPr>
                <w:noProof/>
                <w:webHidden/>
              </w:rPr>
              <w:t>1</w:t>
            </w:r>
            <w:r>
              <w:rPr>
                <w:noProof/>
                <w:webHidden/>
              </w:rPr>
              <w:fldChar w:fldCharType="end"/>
            </w:r>
          </w:hyperlink>
        </w:p>
        <w:p w14:paraId="23FE7136" w14:textId="360A2205" w:rsidR="00175741" w:rsidRDefault="00175741">
          <w:pPr>
            <w:pStyle w:val="TOC2"/>
            <w:tabs>
              <w:tab w:val="left" w:pos="960"/>
            </w:tabs>
            <w:rPr>
              <w:rFonts w:asciiTheme="minorHAnsi" w:hAnsiTheme="minorHAnsi"/>
              <w:noProof/>
              <w:kern w:val="2"/>
              <w:sz w:val="24"/>
              <w:szCs w:val="24"/>
              <w14:ligatures w14:val="standardContextual"/>
            </w:rPr>
          </w:pPr>
          <w:hyperlink w:anchor="_Toc199837108" w:history="1">
            <w:r w:rsidRPr="001215F1">
              <w:rPr>
                <w:rStyle w:val="Hyperlink"/>
                <w:noProof/>
              </w:rPr>
              <w:t>9.3.1</w:t>
            </w:r>
            <w:r>
              <w:rPr>
                <w:rFonts w:asciiTheme="minorHAnsi" w:hAnsiTheme="minorHAnsi"/>
                <w:noProof/>
                <w:kern w:val="2"/>
                <w:sz w:val="24"/>
                <w:szCs w:val="24"/>
                <w14:ligatures w14:val="standardContextual"/>
              </w:rPr>
              <w:tab/>
            </w:r>
            <w:r w:rsidRPr="001215F1">
              <w:rPr>
                <w:rStyle w:val="Hyperlink"/>
                <w:noProof/>
                <w:highlight w:val="yellow"/>
              </w:rPr>
              <w:t>Available for use in formatting</w:t>
            </w:r>
            <w:r>
              <w:rPr>
                <w:noProof/>
                <w:webHidden/>
              </w:rPr>
              <w:tab/>
              <w:t>9-</w:t>
            </w:r>
            <w:r>
              <w:rPr>
                <w:noProof/>
                <w:webHidden/>
              </w:rPr>
              <w:fldChar w:fldCharType="begin"/>
            </w:r>
            <w:r>
              <w:rPr>
                <w:noProof/>
                <w:webHidden/>
              </w:rPr>
              <w:instrText xml:space="preserve"> PAGEREF _Toc199837108 \h </w:instrText>
            </w:r>
            <w:r>
              <w:rPr>
                <w:noProof/>
                <w:webHidden/>
              </w:rPr>
            </w:r>
            <w:r>
              <w:rPr>
                <w:noProof/>
                <w:webHidden/>
              </w:rPr>
              <w:fldChar w:fldCharType="separate"/>
            </w:r>
            <w:r>
              <w:rPr>
                <w:noProof/>
                <w:webHidden/>
              </w:rPr>
              <w:t>1</w:t>
            </w:r>
            <w:r>
              <w:rPr>
                <w:noProof/>
                <w:webHidden/>
              </w:rPr>
              <w:fldChar w:fldCharType="end"/>
            </w:r>
          </w:hyperlink>
        </w:p>
        <w:p w14:paraId="7349F8D5" w14:textId="20D97D67" w:rsidR="00175741" w:rsidRDefault="00175741">
          <w:pPr>
            <w:pStyle w:val="TOC1"/>
            <w:rPr>
              <w:rFonts w:asciiTheme="minorHAnsi" w:hAnsiTheme="minorHAnsi"/>
              <w:b w:val="0"/>
              <w:kern w:val="2"/>
              <w:szCs w:val="24"/>
              <w14:ligatures w14:val="standardContextual"/>
            </w:rPr>
          </w:pPr>
          <w:hyperlink w:anchor="_Toc199837109" w:history="1">
            <w:r w:rsidRPr="001215F1">
              <w:rPr>
                <w:rStyle w:val="Hyperlink"/>
              </w:rPr>
              <w:t>10.0</w:t>
            </w:r>
            <w:r>
              <w:rPr>
                <w:rFonts w:asciiTheme="minorHAnsi" w:hAnsiTheme="minorHAnsi"/>
                <w:b w:val="0"/>
                <w:kern w:val="2"/>
                <w:szCs w:val="24"/>
                <w14:ligatures w14:val="standardContextual"/>
              </w:rPr>
              <w:tab/>
            </w:r>
            <w:r w:rsidRPr="001215F1">
              <w:rPr>
                <w:rStyle w:val="Hyperlink"/>
              </w:rPr>
              <w:t>IMPLEMENTATION STRATEGY, MONITORING, AND TRACKING</w:t>
            </w:r>
            <w:r>
              <w:rPr>
                <w:webHidden/>
              </w:rPr>
              <w:tab/>
              <w:t>10-</w:t>
            </w:r>
            <w:r>
              <w:rPr>
                <w:webHidden/>
              </w:rPr>
              <w:fldChar w:fldCharType="begin"/>
            </w:r>
            <w:r>
              <w:rPr>
                <w:webHidden/>
              </w:rPr>
              <w:instrText xml:space="preserve"> PAGEREF _Toc199837109 \h </w:instrText>
            </w:r>
            <w:r>
              <w:rPr>
                <w:webHidden/>
              </w:rPr>
            </w:r>
            <w:r>
              <w:rPr>
                <w:webHidden/>
              </w:rPr>
              <w:fldChar w:fldCharType="separate"/>
            </w:r>
            <w:r>
              <w:rPr>
                <w:webHidden/>
              </w:rPr>
              <w:t>1</w:t>
            </w:r>
            <w:r>
              <w:rPr>
                <w:webHidden/>
              </w:rPr>
              <w:fldChar w:fldCharType="end"/>
            </w:r>
          </w:hyperlink>
        </w:p>
        <w:p w14:paraId="77DC09DF" w14:textId="4770E7C5" w:rsidR="00175741" w:rsidRDefault="00175741">
          <w:pPr>
            <w:pStyle w:val="TOC2"/>
            <w:rPr>
              <w:rFonts w:asciiTheme="minorHAnsi" w:hAnsiTheme="minorHAnsi"/>
              <w:noProof/>
              <w:kern w:val="2"/>
              <w:sz w:val="24"/>
              <w:szCs w:val="24"/>
              <w14:ligatures w14:val="standardContextual"/>
            </w:rPr>
          </w:pPr>
          <w:hyperlink w:anchor="_Toc199837110" w:history="1">
            <w:r w:rsidRPr="001215F1">
              <w:rPr>
                <w:rStyle w:val="Hyperlink"/>
                <w:noProof/>
              </w:rPr>
              <w:t>10.1</w:t>
            </w:r>
            <w:r>
              <w:rPr>
                <w:rFonts w:asciiTheme="minorHAnsi" w:hAnsiTheme="minorHAnsi"/>
                <w:noProof/>
                <w:kern w:val="2"/>
                <w:sz w:val="24"/>
                <w:szCs w:val="24"/>
                <w14:ligatures w14:val="standardContextual"/>
              </w:rPr>
              <w:tab/>
            </w:r>
            <w:r w:rsidRPr="001215F1">
              <w:rPr>
                <w:rStyle w:val="Hyperlink"/>
                <w:noProof/>
                <w:highlight w:val="yellow"/>
              </w:rPr>
              <w:t>Available for use in formatting</w:t>
            </w:r>
            <w:r>
              <w:rPr>
                <w:noProof/>
                <w:webHidden/>
              </w:rPr>
              <w:tab/>
              <w:t>10-</w:t>
            </w:r>
            <w:r>
              <w:rPr>
                <w:noProof/>
                <w:webHidden/>
              </w:rPr>
              <w:fldChar w:fldCharType="begin"/>
            </w:r>
            <w:r>
              <w:rPr>
                <w:noProof/>
                <w:webHidden/>
              </w:rPr>
              <w:instrText xml:space="preserve"> PAGEREF _Toc199837110 \h </w:instrText>
            </w:r>
            <w:r>
              <w:rPr>
                <w:noProof/>
                <w:webHidden/>
              </w:rPr>
            </w:r>
            <w:r>
              <w:rPr>
                <w:noProof/>
                <w:webHidden/>
              </w:rPr>
              <w:fldChar w:fldCharType="separate"/>
            </w:r>
            <w:r>
              <w:rPr>
                <w:noProof/>
                <w:webHidden/>
              </w:rPr>
              <w:t>1</w:t>
            </w:r>
            <w:r>
              <w:rPr>
                <w:noProof/>
                <w:webHidden/>
              </w:rPr>
              <w:fldChar w:fldCharType="end"/>
            </w:r>
          </w:hyperlink>
        </w:p>
        <w:p w14:paraId="4F73B203" w14:textId="2BD9C2E0" w:rsidR="00175741" w:rsidRDefault="00175741">
          <w:pPr>
            <w:pStyle w:val="TOC2"/>
            <w:tabs>
              <w:tab w:val="left" w:pos="1200"/>
            </w:tabs>
            <w:rPr>
              <w:rFonts w:asciiTheme="minorHAnsi" w:hAnsiTheme="minorHAnsi"/>
              <w:noProof/>
              <w:kern w:val="2"/>
              <w:sz w:val="24"/>
              <w:szCs w:val="24"/>
              <w14:ligatures w14:val="standardContextual"/>
            </w:rPr>
          </w:pPr>
          <w:hyperlink w:anchor="_Toc199837111" w:history="1">
            <w:r w:rsidRPr="001215F1">
              <w:rPr>
                <w:rStyle w:val="Hyperlink"/>
                <w:noProof/>
              </w:rPr>
              <w:t>10.1.1</w:t>
            </w:r>
            <w:r>
              <w:rPr>
                <w:rFonts w:asciiTheme="minorHAnsi" w:hAnsiTheme="minorHAnsi"/>
                <w:noProof/>
                <w:kern w:val="2"/>
                <w:sz w:val="24"/>
                <w:szCs w:val="24"/>
                <w14:ligatures w14:val="standardContextual"/>
              </w:rPr>
              <w:tab/>
            </w:r>
            <w:r w:rsidRPr="001215F1">
              <w:rPr>
                <w:rStyle w:val="Hyperlink"/>
                <w:noProof/>
                <w:highlight w:val="yellow"/>
              </w:rPr>
              <w:t>Available for use in formatting</w:t>
            </w:r>
            <w:r>
              <w:rPr>
                <w:noProof/>
                <w:webHidden/>
              </w:rPr>
              <w:tab/>
              <w:t>10-</w:t>
            </w:r>
            <w:r>
              <w:rPr>
                <w:noProof/>
                <w:webHidden/>
              </w:rPr>
              <w:fldChar w:fldCharType="begin"/>
            </w:r>
            <w:r>
              <w:rPr>
                <w:noProof/>
                <w:webHidden/>
              </w:rPr>
              <w:instrText xml:space="preserve"> PAGEREF _Toc199837111 \h </w:instrText>
            </w:r>
            <w:r>
              <w:rPr>
                <w:noProof/>
                <w:webHidden/>
              </w:rPr>
            </w:r>
            <w:r>
              <w:rPr>
                <w:noProof/>
                <w:webHidden/>
              </w:rPr>
              <w:fldChar w:fldCharType="separate"/>
            </w:r>
            <w:r>
              <w:rPr>
                <w:noProof/>
                <w:webHidden/>
              </w:rPr>
              <w:t>1</w:t>
            </w:r>
            <w:r>
              <w:rPr>
                <w:noProof/>
                <w:webHidden/>
              </w:rPr>
              <w:fldChar w:fldCharType="end"/>
            </w:r>
          </w:hyperlink>
        </w:p>
        <w:p w14:paraId="2480FCA0" w14:textId="33E20EB7" w:rsidR="00175741" w:rsidRDefault="00175741">
          <w:pPr>
            <w:pStyle w:val="TOC1"/>
            <w:rPr>
              <w:rFonts w:asciiTheme="minorHAnsi" w:hAnsiTheme="minorHAnsi"/>
              <w:b w:val="0"/>
              <w:kern w:val="2"/>
              <w:szCs w:val="24"/>
              <w14:ligatures w14:val="standardContextual"/>
            </w:rPr>
          </w:pPr>
          <w:hyperlink w:anchor="_Toc199837112" w:history="1">
            <w:r w:rsidRPr="001215F1">
              <w:rPr>
                <w:rStyle w:val="Hyperlink"/>
              </w:rPr>
              <w:t>11.0</w:t>
            </w:r>
            <w:r>
              <w:rPr>
                <w:rFonts w:asciiTheme="minorHAnsi" w:hAnsiTheme="minorHAnsi"/>
                <w:b w:val="0"/>
                <w:kern w:val="2"/>
                <w:szCs w:val="24"/>
                <w14:ligatures w14:val="standardContextual"/>
              </w:rPr>
              <w:tab/>
            </w:r>
            <w:r w:rsidRPr="001215F1">
              <w:rPr>
                <w:rStyle w:val="Hyperlink"/>
              </w:rPr>
              <w:t>FUNDING AND MONITORING</w:t>
            </w:r>
            <w:r>
              <w:rPr>
                <w:webHidden/>
              </w:rPr>
              <w:tab/>
              <w:t>11-</w:t>
            </w:r>
            <w:r>
              <w:rPr>
                <w:webHidden/>
              </w:rPr>
              <w:fldChar w:fldCharType="begin"/>
            </w:r>
            <w:r>
              <w:rPr>
                <w:webHidden/>
              </w:rPr>
              <w:instrText xml:space="preserve"> PAGEREF _Toc199837112 \h </w:instrText>
            </w:r>
            <w:r>
              <w:rPr>
                <w:webHidden/>
              </w:rPr>
            </w:r>
            <w:r>
              <w:rPr>
                <w:webHidden/>
              </w:rPr>
              <w:fldChar w:fldCharType="separate"/>
            </w:r>
            <w:r>
              <w:rPr>
                <w:webHidden/>
              </w:rPr>
              <w:t>1</w:t>
            </w:r>
            <w:r>
              <w:rPr>
                <w:webHidden/>
              </w:rPr>
              <w:fldChar w:fldCharType="end"/>
            </w:r>
          </w:hyperlink>
        </w:p>
        <w:p w14:paraId="0368504F" w14:textId="1A953F90" w:rsidR="00175741" w:rsidRDefault="00175741">
          <w:pPr>
            <w:pStyle w:val="TOC2"/>
            <w:rPr>
              <w:rFonts w:asciiTheme="minorHAnsi" w:hAnsiTheme="minorHAnsi"/>
              <w:noProof/>
              <w:kern w:val="2"/>
              <w:sz w:val="24"/>
              <w:szCs w:val="24"/>
              <w14:ligatures w14:val="standardContextual"/>
            </w:rPr>
          </w:pPr>
          <w:hyperlink w:anchor="_Toc199837113" w:history="1">
            <w:r w:rsidRPr="001215F1">
              <w:rPr>
                <w:rStyle w:val="Hyperlink"/>
                <w:noProof/>
              </w:rPr>
              <w:t>11.1</w:t>
            </w:r>
            <w:r>
              <w:rPr>
                <w:rFonts w:asciiTheme="minorHAnsi" w:hAnsiTheme="minorHAnsi"/>
                <w:noProof/>
                <w:kern w:val="2"/>
                <w:sz w:val="24"/>
                <w:szCs w:val="24"/>
                <w14:ligatures w14:val="standardContextual"/>
              </w:rPr>
              <w:tab/>
            </w:r>
            <w:r w:rsidRPr="001215F1">
              <w:rPr>
                <w:rStyle w:val="Hyperlink"/>
                <w:noProof/>
              </w:rPr>
              <w:t>Funding Sources</w:t>
            </w:r>
            <w:r>
              <w:rPr>
                <w:noProof/>
                <w:webHidden/>
              </w:rPr>
              <w:tab/>
              <w:t>11-</w:t>
            </w:r>
            <w:r>
              <w:rPr>
                <w:noProof/>
                <w:webHidden/>
              </w:rPr>
              <w:fldChar w:fldCharType="begin"/>
            </w:r>
            <w:r>
              <w:rPr>
                <w:noProof/>
                <w:webHidden/>
              </w:rPr>
              <w:instrText xml:space="preserve"> PAGEREF _Toc199837113 \h </w:instrText>
            </w:r>
            <w:r>
              <w:rPr>
                <w:noProof/>
                <w:webHidden/>
              </w:rPr>
            </w:r>
            <w:r>
              <w:rPr>
                <w:noProof/>
                <w:webHidden/>
              </w:rPr>
              <w:fldChar w:fldCharType="separate"/>
            </w:r>
            <w:r>
              <w:rPr>
                <w:noProof/>
                <w:webHidden/>
              </w:rPr>
              <w:t>1</w:t>
            </w:r>
            <w:r>
              <w:rPr>
                <w:noProof/>
                <w:webHidden/>
              </w:rPr>
              <w:fldChar w:fldCharType="end"/>
            </w:r>
          </w:hyperlink>
        </w:p>
        <w:p w14:paraId="53DD936E" w14:textId="0866A3C6" w:rsidR="00175741" w:rsidRDefault="00175741">
          <w:pPr>
            <w:pStyle w:val="TOC2"/>
            <w:tabs>
              <w:tab w:val="left" w:pos="1200"/>
            </w:tabs>
            <w:rPr>
              <w:rFonts w:asciiTheme="minorHAnsi" w:hAnsiTheme="minorHAnsi"/>
              <w:noProof/>
              <w:kern w:val="2"/>
              <w:sz w:val="24"/>
              <w:szCs w:val="24"/>
              <w14:ligatures w14:val="standardContextual"/>
            </w:rPr>
          </w:pPr>
          <w:hyperlink w:anchor="_Toc199837114" w:history="1">
            <w:r w:rsidRPr="001215F1">
              <w:rPr>
                <w:rStyle w:val="Hyperlink"/>
                <w:noProof/>
              </w:rPr>
              <w:t>11.1.1</w:t>
            </w:r>
            <w:r>
              <w:rPr>
                <w:rFonts w:asciiTheme="minorHAnsi" w:hAnsiTheme="minorHAnsi"/>
                <w:noProof/>
                <w:kern w:val="2"/>
                <w:sz w:val="24"/>
                <w:szCs w:val="24"/>
                <w14:ligatures w14:val="standardContextual"/>
              </w:rPr>
              <w:tab/>
            </w:r>
            <w:r w:rsidRPr="001215F1">
              <w:rPr>
                <w:rStyle w:val="Hyperlink"/>
                <w:noProof/>
              </w:rPr>
              <w:t>NYS Environmental Bond Act</w:t>
            </w:r>
            <w:r>
              <w:rPr>
                <w:noProof/>
                <w:webHidden/>
              </w:rPr>
              <w:tab/>
              <w:t>11-</w:t>
            </w:r>
            <w:r>
              <w:rPr>
                <w:noProof/>
                <w:webHidden/>
              </w:rPr>
              <w:fldChar w:fldCharType="begin"/>
            </w:r>
            <w:r>
              <w:rPr>
                <w:noProof/>
                <w:webHidden/>
              </w:rPr>
              <w:instrText xml:space="preserve"> PAGEREF _Toc199837114 \h </w:instrText>
            </w:r>
            <w:r>
              <w:rPr>
                <w:noProof/>
                <w:webHidden/>
              </w:rPr>
            </w:r>
            <w:r>
              <w:rPr>
                <w:noProof/>
                <w:webHidden/>
              </w:rPr>
              <w:fldChar w:fldCharType="separate"/>
            </w:r>
            <w:r>
              <w:rPr>
                <w:noProof/>
                <w:webHidden/>
              </w:rPr>
              <w:t>1</w:t>
            </w:r>
            <w:r>
              <w:rPr>
                <w:noProof/>
                <w:webHidden/>
              </w:rPr>
              <w:fldChar w:fldCharType="end"/>
            </w:r>
          </w:hyperlink>
        </w:p>
        <w:p w14:paraId="766DCDA8" w14:textId="7B1FD09E" w:rsidR="00175741" w:rsidRDefault="00175741">
          <w:pPr>
            <w:pStyle w:val="TOC2"/>
            <w:tabs>
              <w:tab w:val="left" w:pos="1200"/>
            </w:tabs>
            <w:rPr>
              <w:rFonts w:asciiTheme="minorHAnsi" w:hAnsiTheme="minorHAnsi"/>
              <w:noProof/>
              <w:kern w:val="2"/>
              <w:sz w:val="24"/>
              <w:szCs w:val="24"/>
              <w14:ligatures w14:val="standardContextual"/>
            </w:rPr>
          </w:pPr>
          <w:hyperlink w:anchor="_Toc199837115" w:history="1">
            <w:r w:rsidRPr="001215F1">
              <w:rPr>
                <w:rStyle w:val="Hyperlink"/>
                <w:noProof/>
              </w:rPr>
              <w:t>11.1.2</w:t>
            </w:r>
            <w:r>
              <w:rPr>
                <w:rFonts w:asciiTheme="minorHAnsi" w:hAnsiTheme="minorHAnsi"/>
                <w:noProof/>
                <w:kern w:val="2"/>
                <w:sz w:val="24"/>
                <w:szCs w:val="24"/>
                <w14:ligatures w14:val="standardContextual"/>
              </w:rPr>
              <w:tab/>
            </w:r>
            <w:r w:rsidRPr="001215F1">
              <w:rPr>
                <w:rStyle w:val="Hyperlink"/>
                <w:noProof/>
              </w:rPr>
              <w:t>Long Island Sound Futures Fund</w:t>
            </w:r>
            <w:r>
              <w:rPr>
                <w:noProof/>
                <w:webHidden/>
              </w:rPr>
              <w:tab/>
              <w:t>11-</w:t>
            </w:r>
            <w:r>
              <w:rPr>
                <w:noProof/>
                <w:webHidden/>
              </w:rPr>
              <w:fldChar w:fldCharType="begin"/>
            </w:r>
            <w:r>
              <w:rPr>
                <w:noProof/>
                <w:webHidden/>
              </w:rPr>
              <w:instrText xml:space="preserve"> PAGEREF _Toc199837115 \h </w:instrText>
            </w:r>
            <w:r>
              <w:rPr>
                <w:noProof/>
                <w:webHidden/>
              </w:rPr>
            </w:r>
            <w:r>
              <w:rPr>
                <w:noProof/>
                <w:webHidden/>
              </w:rPr>
              <w:fldChar w:fldCharType="separate"/>
            </w:r>
            <w:r>
              <w:rPr>
                <w:noProof/>
                <w:webHidden/>
              </w:rPr>
              <w:t>1</w:t>
            </w:r>
            <w:r>
              <w:rPr>
                <w:noProof/>
                <w:webHidden/>
              </w:rPr>
              <w:fldChar w:fldCharType="end"/>
            </w:r>
          </w:hyperlink>
        </w:p>
        <w:p w14:paraId="6D77990B" w14:textId="09E2B1B1" w:rsidR="00175741" w:rsidRDefault="00175741">
          <w:pPr>
            <w:pStyle w:val="TOC2"/>
            <w:rPr>
              <w:rFonts w:asciiTheme="minorHAnsi" w:hAnsiTheme="minorHAnsi"/>
              <w:noProof/>
              <w:kern w:val="2"/>
              <w:sz w:val="24"/>
              <w:szCs w:val="24"/>
              <w14:ligatures w14:val="standardContextual"/>
            </w:rPr>
          </w:pPr>
          <w:hyperlink w:anchor="_Toc199837116" w:history="1">
            <w:r w:rsidRPr="001215F1">
              <w:rPr>
                <w:rStyle w:val="Hyperlink"/>
                <w:noProof/>
              </w:rPr>
              <w:t>11.2</w:t>
            </w:r>
            <w:r>
              <w:rPr>
                <w:rFonts w:asciiTheme="minorHAnsi" w:hAnsiTheme="minorHAnsi"/>
                <w:noProof/>
                <w:kern w:val="2"/>
                <w:sz w:val="24"/>
                <w:szCs w:val="24"/>
                <w14:ligatures w14:val="standardContextual"/>
              </w:rPr>
              <w:tab/>
            </w:r>
            <w:r w:rsidRPr="001215F1">
              <w:rPr>
                <w:rStyle w:val="Hyperlink"/>
                <w:noProof/>
              </w:rPr>
              <w:t>Monitoring</w:t>
            </w:r>
            <w:r>
              <w:rPr>
                <w:noProof/>
                <w:webHidden/>
              </w:rPr>
              <w:tab/>
            </w:r>
            <w:r>
              <w:rPr>
                <w:noProof/>
                <w:webHidden/>
              </w:rPr>
              <w:fldChar w:fldCharType="begin"/>
            </w:r>
            <w:r>
              <w:rPr>
                <w:noProof/>
                <w:webHidden/>
              </w:rPr>
              <w:instrText xml:space="preserve"> PAGEREF _Toc199837116 \h </w:instrText>
            </w:r>
            <w:r>
              <w:rPr>
                <w:noProof/>
                <w:webHidden/>
              </w:rPr>
            </w:r>
            <w:r>
              <w:rPr>
                <w:noProof/>
                <w:webHidden/>
              </w:rPr>
              <w:fldChar w:fldCharType="separate"/>
            </w:r>
            <w:r>
              <w:rPr>
                <w:noProof/>
                <w:webHidden/>
              </w:rPr>
              <w:t>1</w:t>
            </w:r>
            <w:r>
              <w:rPr>
                <w:noProof/>
                <w:webHidden/>
              </w:rPr>
              <w:fldChar w:fldCharType="end"/>
            </w:r>
          </w:hyperlink>
        </w:p>
        <w:p w14:paraId="2037344F" w14:textId="78A73C2E" w:rsidR="00175741" w:rsidRDefault="00175741">
          <w:pPr>
            <w:pStyle w:val="TOC3"/>
            <w:tabs>
              <w:tab w:val="left" w:pos="1277"/>
              <w:tab w:val="right" w:leader="dot" w:pos="9350"/>
            </w:tabs>
            <w:rPr>
              <w:rFonts w:asciiTheme="minorHAnsi" w:hAnsiTheme="minorHAnsi"/>
              <w:i w:val="0"/>
              <w:noProof/>
              <w:kern w:val="2"/>
              <w:sz w:val="24"/>
              <w:szCs w:val="24"/>
              <w14:ligatures w14:val="standardContextual"/>
            </w:rPr>
          </w:pPr>
          <w:hyperlink w:anchor="_Toc199837117" w:history="1">
            <w:r w:rsidRPr="001215F1">
              <w:rPr>
                <w:rStyle w:val="Hyperlink"/>
                <w:noProof/>
              </w:rPr>
              <w:t>11.2.1</w:t>
            </w:r>
            <w:r>
              <w:rPr>
                <w:rFonts w:asciiTheme="minorHAnsi" w:hAnsiTheme="minorHAnsi"/>
                <w:i w:val="0"/>
                <w:noProof/>
                <w:kern w:val="2"/>
                <w:sz w:val="24"/>
                <w:szCs w:val="24"/>
                <w14:ligatures w14:val="standardContextual"/>
              </w:rPr>
              <w:tab/>
            </w:r>
            <w:r w:rsidRPr="001215F1">
              <w:rPr>
                <w:rStyle w:val="Hyperlink"/>
                <w:noProof/>
                <w:highlight w:val="yellow"/>
              </w:rPr>
              <w:t>Available for use in formatting</w:t>
            </w:r>
            <w:r>
              <w:rPr>
                <w:noProof/>
                <w:webHidden/>
              </w:rPr>
              <w:tab/>
            </w:r>
            <w:r>
              <w:rPr>
                <w:noProof/>
                <w:webHidden/>
              </w:rPr>
              <w:fldChar w:fldCharType="begin"/>
            </w:r>
            <w:r>
              <w:rPr>
                <w:noProof/>
                <w:webHidden/>
              </w:rPr>
              <w:instrText xml:space="preserve"> PAGEREF _Toc199837117 \h </w:instrText>
            </w:r>
            <w:r>
              <w:rPr>
                <w:noProof/>
                <w:webHidden/>
              </w:rPr>
            </w:r>
            <w:r>
              <w:rPr>
                <w:noProof/>
                <w:webHidden/>
              </w:rPr>
              <w:fldChar w:fldCharType="separate"/>
            </w:r>
            <w:r>
              <w:rPr>
                <w:noProof/>
                <w:webHidden/>
              </w:rPr>
              <w:t>1</w:t>
            </w:r>
            <w:r>
              <w:rPr>
                <w:noProof/>
                <w:webHidden/>
              </w:rPr>
              <w:fldChar w:fldCharType="end"/>
            </w:r>
          </w:hyperlink>
        </w:p>
        <w:p w14:paraId="00DE712D" w14:textId="5A42FBF3" w:rsidR="00175741" w:rsidRDefault="00175741">
          <w:pPr>
            <w:pStyle w:val="TOC1"/>
            <w:rPr>
              <w:rFonts w:asciiTheme="minorHAnsi" w:hAnsiTheme="minorHAnsi"/>
              <w:b w:val="0"/>
              <w:kern w:val="2"/>
              <w:szCs w:val="24"/>
              <w14:ligatures w14:val="standardContextual"/>
            </w:rPr>
          </w:pPr>
          <w:hyperlink w:anchor="_Toc199837118" w:history="1">
            <w:r w:rsidRPr="001215F1">
              <w:rPr>
                <w:rStyle w:val="Hyperlink"/>
              </w:rPr>
              <w:t>12.0</w:t>
            </w:r>
            <w:r>
              <w:rPr>
                <w:rFonts w:asciiTheme="minorHAnsi" w:hAnsiTheme="minorHAnsi"/>
                <w:b w:val="0"/>
                <w:kern w:val="2"/>
                <w:szCs w:val="24"/>
                <w14:ligatures w14:val="standardContextual"/>
              </w:rPr>
              <w:tab/>
            </w:r>
            <w:r w:rsidRPr="001215F1">
              <w:rPr>
                <w:rStyle w:val="Hyperlink"/>
              </w:rPr>
              <w:t>REFERENCES</w:t>
            </w:r>
            <w:r>
              <w:rPr>
                <w:webHidden/>
              </w:rPr>
              <w:tab/>
              <w:t>12-</w:t>
            </w:r>
            <w:r>
              <w:rPr>
                <w:webHidden/>
              </w:rPr>
              <w:fldChar w:fldCharType="begin"/>
            </w:r>
            <w:r>
              <w:rPr>
                <w:webHidden/>
              </w:rPr>
              <w:instrText xml:space="preserve"> PAGEREF _Toc199837118 \h </w:instrText>
            </w:r>
            <w:r>
              <w:rPr>
                <w:webHidden/>
              </w:rPr>
            </w:r>
            <w:r>
              <w:rPr>
                <w:webHidden/>
              </w:rPr>
              <w:fldChar w:fldCharType="separate"/>
            </w:r>
            <w:r>
              <w:rPr>
                <w:webHidden/>
              </w:rPr>
              <w:t>1</w:t>
            </w:r>
            <w:r>
              <w:rPr>
                <w:webHidden/>
              </w:rPr>
              <w:fldChar w:fldCharType="end"/>
            </w:r>
          </w:hyperlink>
        </w:p>
        <w:p w14:paraId="549FF08D" w14:textId="70A880D8" w:rsidR="009E716D" w:rsidRDefault="009E716D">
          <w:r>
            <w:rPr>
              <w:b/>
              <w:bCs/>
              <w:noProof/>
            </w:rPr>
            <w:fldChar w:fldCharType="end"/>
          </w:r>
        </w:p>
      </w:sdtContent>
    </w:sdt>
    <w:p w14:paraId="788BB944" w14:textId="77777777" w:rsidR="0041262D" w:rsidRDefault="0041262D"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pPr>
    </w:p>
    <w:p w14:paraId="38E2300A" w14:textId="73D94748" w:rsidR="00D64765" w:rsidRPr="00620D22" w:rsidRDefault="00D64765"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b/>
          <w:bCs/>
        </w:rPr>
      </w:pPr>
      <w:r w:rsidRPr="00620D22">
        <w:rPr>
          <w:b/>
          <w:bCs/>
        </w:rPr>
        <w:t>TABLES</w:t>
      </w:r>
      <w:r w:rsidR="000001B3">
        <w:rPr>
          <w:b/>
          <w:bCs/>
        </w:rPr>
        <w:t xml:space="preserve"> </w:t>
      </w:r>
      <w:r w:rsidR="000001B3" w:rsidRPr="000001B3">
        <w:rPr>
          <w:i/>
          <w:iCs/>
        </w:rPr>
        <w:t>(Numbered according to Section of Occurrence)</w:t>
      </w:r>
    </w:p>
    <w:p w14:paraId="787CFFB2" w14:textId="1598F098" w:rsidR="00D64765" w:rsidRPr="002A63AB" w:rsidRDefault="00D64765"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Table 3-1</w:t>
      </w:r>
      <w:r w:rsidR="0028217E" w:rsidRPr="002A63AB">
        <w:rPr>
          <w:sz w:val="23"/>
          <w:szCs w:val="23"/>
        </w:rPr>
        <w:t xml:space="preserve"> - Current and Past Planning Efforts</w:t>
      </w:r>
    </w:p>
    <w:p w14:paraId="0F74BD60" w14:textId="2806D060" w:rsidR="0028217E" w:rsidRPr="002A63AB"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Table 3-2 - Current and Past Projects</w:t>
      </w:r>
    </w:p>
    <w:p w14:paraId="57753A65" w14:textId="1FE4C7F0" w:rsidR="0028217E" w:rsidRPr="002A63AB"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Table 4-1 - Manhasset Bay Watershed/Sub-watershed Acreage</w:t>
      </w:r>
    </w:p>
    <w:p w14:paraId="40A9F222" w14:textId="1FB24B66" w:rsidR="0028217E" w:rsidRPr="002A63AB"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Table 4-2 - Land Use Categories</w:t>
      </w:r>
    </w:p>
    <w:p w14:paraId="6EF67DBF" w14:textId="6C028AD4" w:rsidR="0028217E" w:rsidRPr="002A63AB"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Table 4-</w:t>
      </w:r>
      <w:r w:rsidR="00204B85" w:rsidRPr="002A63AB">
        <w:rPr>
          <w:sz w:val="23"/>
          <w:szCs w:val="23"/>
        </w:rPr>
        <w:t>3</w:t>
      </w:r>
      <w:r w:rsidRPr="002A63AB">
        <w:rPr>
          <w:sz w:val="23"/>
          <w:szCs w:val="23"/>
        </w:rPr>
        <w:t xml:space="preserve"> - Watershed Communities with Vacant/Unknown Land Use</w:t>
      </w:r>
    </w:p>
    <w:p w14:paraId="3AC8B1F0" w14:textId="274C4B97" w:rsidR="0028217E" w:rsidRPr="002A63AB"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Table 4-</w:t>
      </w:r>
      <w:r w:rsidR="00204B85" w:rsidRPr="002A63AB">
        <w:rPr>
          <w:sz w:val="23"/>
          <w:szCs w:val="23"/>
        </w:rPr>
        <w:t>4</w:t>
      </w:r>
      <w:r w:rsidRPr="002A63AB">
        <w:rPr>
          <w:sz w:val="23"/>
          <w:szCs w:val="23"/>
        </w:rPr>
        <w:t xml:space="preserve"> </w:t>
      </w:r>
      <w:r w:rsidR="00C45F82" w:rsidRPr="002A63AB">
        <w:rPr>
          <w:sz w:val="23"/>
          <w:szCs w:val="23"/>
        </w:rPr>
        <w:t>-</w:t>
      </w:r>
      <w:r w:rsidRPr="002A63AB">
        <w:rPr>
          <w:sz w:val="23"/>
          <w:szCs w:val="23"/>
        </w:rPr>
        <w:t xml:space="preserve"> </w:t>
      </w:r>
      <w:r w:rsidR="007B2489" w:rsidRPr="002A63AB">
        <w:rPr>
          <w:sz w:val="23"/>
          <w:szCs w:val="23"/>
        </w:rPr>
        <w:t>Roadway Classifications Within the Watershed Area</w:t>
      </w:r>
    </w:p>
    <w:p w14:paraId="1066CCAE" w14:textId="062B8425" w:rsidR="00C45F82" w:rsidRPr="002A63AB" w:rsidRDefault="00C45F82"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Table 4-5 - Dams within Watershed Area</w:t>
      </w:r>
    </w:p>
    <w:p w14:paraId="4B2B17D6" w14:textId="46DF48BD" w:rsidR="0028217E" w:rsidRPr="002A63AB"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Table 5-1 - Land Cover Within Watershed</w:t>
      </w:r>
    </w:p>
    <w:p w14:paraId="243FF252" w14:textId="4C0E98EC" w:rsidR="0028217E" w:rsidRPr="002A63AB"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Table 5-2 - Remediation Sites Within the Watershed Area</w:t>
      </w:r>
    </w:p>
    <w:p w14:paraId="79737B95" w14:textId="0773039E" w:rsidR="0028217E" w:rsidRPr="002A63AB"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Table 5-3 - Bulk Storage Sites Within the Watershed Area</w:t>
      </w:r>
    </w:p>
    <w:p w14:paraId="287A83AB" w14:textId="2AFB65D6" w:rsidR="00092E9E" w:rsidRPr="002A63AB" w:rsidRDefault="00092E9E" w:rsidP="00D4024C">
      <w:pPr>
        <w:spacing w:line="252" w:lineRule="auto"/>
        <w:jc w:val="left"/>
        <w:rPr>
          <w:sz w:val="23"/>
          <w:szCs w:val="23"/>
        </w:rPr>
      </w:pPr>
      <w:r w:rsidRPr="002A63AB">
        <w:rPr>
          <w:sz w:val="23"/>
          <w:szCs w:val="23"/>
        </w:rPr>
        <w:t>Table 5-4- Potential Point Source Permit status</w:t>
      </w:r>
    </w:p>
    <w:p w14:paraId="450AC1F2" w14:textId="28B876C8" w:rsidR="009867EA" w:rsidRPr="002A63AB" w:rsidRDefault="009867EA"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rFonts w:eastAsiaTheme="minorHAnsi" w:cs="Times New Roman"/>
          <w:kern w:val="2"/>
          <w:sz w:val="23"/>
          <w:szCs w:val="23"/>
          <w14:ligatures w14:val="standardContextual"/>
        </w:rPr>
      </w:pPr>
      <w:r w:rsidRPr="002A63AB">
        <w:rPr>
          <w:sz w:val="23"/>
          <w:szCs w:val="23"/>
        </w:rPr>
        <w:t xml:space="preserve">Table </w:t>
      </w:r>
      <w:r w:rsidR="008262EF" w:rsidRPr="002A63AB">
        <w:rPr>
          <w:sz w:val="23"/>
          <w:szCs w:val="23"/>
        </w:rPr>
        <w:t>6</w:t>
      </w:r>
      <w:r w:rsidRPr="002A63AB">
        <w:rPr>
          <w:sz w:val="23"/>
          <w:szCs w:val="23"/>
        </w:rPr>
        <w:t>-</w:t>
      </w:r>
      <w:r w:rsidR="008262EF" w:rsidRPr="002A63AB">
        <w:rPr>
          <w:sz w:val="23"/>
          <w:szCs w:val="23"/>
        </w:rPr>
        <w:t xml:space="preserve">1 </w:t>
      </w:r>
      <w:r w:rsidRPr="002A63AB">
        <w:rPr>
          <w:sz w:val="23"/>
          <w:szCs w:val="23"/>
        </w:rPr>
        <w:t xml:space="preserve">- </w:t>
      </w:r>
      <w:r w:rsidRPr="002A63AB">
        <w:rPr>
          <w:rFonts w:eastAsiaTheme="minorHAnsi" w:cs="Times New Roman"/>
          <w:kern w:val="2"/>
          <w:sz w:val="23"/>
          <w:szCs w:val="23"/>
          <w14:ligatures w14:val="standardContextual"/>
        </w:rPr>
        <w:t xml:space="preserve">Existing Stormwater Pollutant Load Summary </w:t>
      </w:r>
    </w:p>
    <w:p w14:paraId="5193BB94" w14:textId="055CDA5E" w:rsidR="005C21BA" w:rsidRPr="002A63AB" w:rsidRDefault="005C21BA" w:rsidP="005C21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rFonts w:eastAsiaTheme="minorHAnsi" w:cs="Times New Roman"/>
          <w:kern w:val="2"/>
          <w:sz w:val="23"/>
          <w:szCs w:val="23"/>
          <w14:ligatures w14:val="standardContextual"/>
        </w:rPr>
      </w:pPr>
      <w:r w:rsidRPr="002A63AB">
        <w:rPr>
          <w:sz w:val="23"/>
          <w:szCs w:val="23"/>
        </w:rPr>
        <w:t xml:space="preserve">Table </w:t>
      </w:r>
      <w:r w:rsidR="008262EF" w:rsidRPr="002A63AB">
        <w:rPr>
          <w:sz w:val="23"/>
          <w:szCs w:val="23"/>
        </w:rPr>
        <w:t>6</w:t>
      </w:r>
      <w:r w:rsidRPr="002A63AB">
        <w:rPr>
          <w:sz w:val="23"/>
          <w:szCs w:val="23"/>
        </w:rPr>
        <w:t>-</w:t>
      </w:r>
      <w:r w:rsidR="008262EF" w:rsidRPr="002A63AB">
        <w:rPr>
          <w:sz w:val="23"/>
          <w:szCs w:val="23"/>
        </w:rPr>
        <w:t xml:space="preserve">2 </w:t>
      </w:r>
      <w:r w:rsidRPr="002A63AB">
        <w:rPr>
          <w:sz w:val="23"/>
          <w:szCs w:val="23"/>
        </w:rPr>
        <w:t xml:space="preserve">- </w:t>
      </w:r>
      <w:r w:rsidRPr="002A63AB">
        <w:rPr>
          <w:rFonts w:eastAsiaTheme="minorHAnsi" w:cs="Times New Roman"/>
          <w:kern w:val="2"/>
          <w:sz w:val="23"/>
          <w:szCs w:val="23"/>
          <w14:ligatures w14:val="standardContextual"/>
        </w:rPr>
        <w:t>Existing Stormwater Pollutant Load Summary – Pollutant Load Per Acre</w:t>
      </w:r>
    </w:p>
    <w:p w14:paraId="0563F6D1" w14:textId="77777777" w:rsidR="0028217E"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pPr>
    </w:p>
    <w:p w14:paraId="52501BFC" w14:textId="3B391016" w:rsidR="00FF47BA" w:rsidRPr="00620D22" w:rsidRDefault="00075D8D"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b/>
          <w:bCs/>
        </w:rPr>
      </w:pPr>
      <w:r w:rsidRPr="00620D22">
        <w:rPr>
          <w:b/>
          <w:bCs/>
        </w:rPr>
        <w:t>FIGURES</w:t>
      </w:r>
      <w:r w:rsidR="000001B3">
        <w:rPr>
          <w:b/>
          <w:bCs/>
        </w:rPr>
        <w:t xml:space="preserve"> </w:t>
      </w:r>
      <w:r w:rsidR="000001B3" w:rsidRPr="000001B3">
        <w:rPr>
          <w:i/>
          <w:iCs/>
        </w:rPr>
        <w:t>(Numbered according to Section of Occurrence)</w:t>
      </w:r>
    </w:p>
    <w:p w14:paraId="6D5366E4" w14:textId="49FDC639" w:rsidR="00075D8D" w:rsidRDefault="6D4B66A8" w:rsidP="6D4B66A8">
      <w:pPr>
        <w:tabs>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6D4B66A8">
        <w:rPr>
          <w:sz w:val="23"/>
          <w:szCs w:val="23"/>
        </w:rPr>
        <w:t>Figure 1-1 – Regional Location Map</w:t>
      </w:r>
    </w:p>
    <w:p w14:paraId="76F8683B" w14:textId="66AB30F6" w:rsidR="007F2A4F" w:rsidRPr="00620D22" w:rsidRDefault="007F2A4F" w:rsidP="6D4B66A8">
      <w:pPr>
        <w:tabs>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Pr>
          <w:sz w:val="23"/>
          <w:szCs w:val="23"/>
        </w:rPr>
        <w:t>Figure 1-2 – Local Location Map</w:t>
      </w:r>
    </w:p>
    <w:p w14:paraId="4C47755E" w14:textId="780966AA" w:rsidR="0028217E" w:rsidRPr="00620D22" w:rsidRDefault="6D4B66A8" w:rsidP="6D4B66A8">
      <w:pPr>
        <w:tabs>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6D4B66A8">
        <w:rPr>
          <w:sz w:val="23"/>
          <w:szCs w:val="23"/>
        </w:rPr>
        <w:t>Figure 4-1 – Sub-watersheds Map</w:t>
      </w:r>
    </w:p>
    <w:p w14:paraId="303EB112" w14:textId="58E8A8F5" w:rsidR="0028217E" w:rsidRPr="00620D22"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 xml:space="preserve">Figure 4-2 – Land Use </w:t>
      </w:r>
      <w:r w:rsidR="00F05FE1" w:rsidRPr="00620D22">
        <w:rPr>
          <w:sz w:val="23"/>
          <w:szCs w:val="23"/>
        </w:rPr>
        <w:t>Map</w:t>
      </w:r>
    </w:p>
    <w:p w14:paraId="175311B5" w14:textId="2DBF46A3" w:rsidR="0028217E" w:rsidRPr="00620D22"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 xml:space="preserve">Figure 4-3 – </w:t>
      </w:r>
      <w:r w:rsidR="00F05FE1" w:rsidRPr="00620D22">
        <w:rPr>
          <w:sz w:val="23"/>
          <w:szCs w:val="23"/>
        </w:rPr>
        <w:t>Zoning Map</w:t>
      </w:r>
    </w:p>
    <w:p w14:paraId="53A35325" w14:textId="5CF35426" w:rsidR="0028217E" w:rsidRPr="00620D22" w:rsidRDefault="0028217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 xml:space="preserve">Figure </w:t>
      </w:r>
      <w:r w:rsidR="00F05FE1" w:rsidRPr="00620D22">
        <w:rPr>
          <w:sz w:val="23"/>
          <w:szCs w:val="23"/>
        </w:rPr>
        <w:t>4-4 – Topography Map</w:t>
      </w:r>
    </w:p>
    <w:p w14:paraId="001BC185" w14:textId="746AE16D"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4-5 – Soil Maps</w:t>
      </w:r>
    </w:p>
    <w:p w14:paraId="7B207AC1" w14:textId="7DE4F27B"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 xml:space="preserve">Figure 4-6 – </w:t>
      </w:r>
      <w:r w:rsidR="007F2A4F">
        <w:rPr>
          <w:sz w:val="23"/>
          <w:szCs w:val="23"/>
        </w:rPr>
        <w:t>NYSDEC</w:t>
      </w:r>
      <w:r w:rsidRPr="00620D22">
        <w:rPr>
          <w:sz w:val="23"/>
          <w:szCs w:val="23"/>
        </w:rPr>
        <w:t xml:space="preserve"> Wetlands Map</w:t>
      </w:r>
    </w:p>
    <w:p w14:paraId="18441649" w14:textId="71119BA3"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 xml:space="preserve">Figure 4-7 – </w:t>
      </w:r>
      <w:r w:rsidR="007F2A4F">
        <w:rPr>
          <w:sz w:val="23"/>
          <w:szCs w:val="23"/>
        </w:rPr>
        <w:t>National Wetlands Inventory</w:t>
      </w:r>
      <w:r w:rsidRPr="00620D22">
        <w:rPr>
          <w:sz w:val="23"/>
          <w:szCs w:val="23"/>
        </w:rPr>
        <w:t xml:space="preserve"> Map</w:t>
      </w:r>
    </w:p>
    <w:p w14:paraId="34D7E9A7" w14:textId="5A2B82F5"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4-8 – FEMA Hazard Zone Map</w:t>
      </w:r>
    </w:p>
    <w:p w14:paraId="5515CF63" w14:textId="00491824"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4-9 – Depth to Groundwater Map</w:t>
      </w:r>
    </w:p>
    <w:p w14:paraId="370D7885" w14:textId="7820913E"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4-10 – NYSDOT Road Jurisdiction Map</w:t>
      </w:r>
    </w:p>
    <w:p w14:paraId="4C948FA0" w14:textId="3BCB58FD"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4-11 –Stormwater Infrastructure Map</w:t>
      </w:r>
      <w:r w:rsidR="00147909" w:rsidRPr="00620D22">
        <w:rPr>
          <w:sz w:val="23"/>
          <w:szCs w:val="23"/>
        </w:rPr>
        <w:t>s</w:t>
      </w:r>
    </w:p>
    <w:p w14:paraId="54F1887E" w14:textId="09A7A389"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4-12 – Wastewater Infrastructure Map</w:t>
      </w:r>
    </w:p>
    <w:p w14:paraId="75D12E6C" w14:textId="4818E513"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4-13 – Public Water Supply Map</w:t>
      </w:r>
    </w:p>
    <w:p w14:paraId="5A92E48A" w14:textId="5F3F7081"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5-1 – Habitat Map</w:t>
      </w:r>
    </w:p>
    <w:p w14:paraId="6DA6B47B" w14:textId="5B4FFCD7"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lastRenderedPageBreak/>
        <w:t>Figure 5-2 – Shellfish Closures Map</w:t>
      </w:r>
    </w:p>
    <w:p w14:paraId="6D5C852E" w14:textId="119AA1E5"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5-3 – Water Quality Classifications Map</w:t>
      </w:r>
    </w:p>
    <w:p w14:paraId="13F8022E" w14:textId="5972EB00"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5-4a – Potential Point Sources Map: Remediation Sites</w:t>
      </w:r>
    </w:p>
    <w:p w14:paraId="43480DEB" w14:textId="2EBD1DE1"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5-4b – Potential Point Sources Map: Chemical and Petroleum Bulk Storage Facilities</w:t>
      </w:r>
    </w:p>
    <w:p w14:paraId="74CCEB3F" w14:textId="3BB8E5D4" w:rsidR="00F05FE1" w:rsidRPr="00620D22" w:rsidRDefault="00F05FE1"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Figure 5-4c – Potential Point Sources Map: SPDES, Solid Waste &amp; MSGP Sites</w:t>
      </w:r>
    </w:p>
    <w:p w14:paraId="0EDE414E" w14:textId="550DCC20" w:rsidR="005C21BA" w:rsidRPr="00620D22" w:rsidRDefault="005C21BA"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 xml:space="preserve">Figure </w:t>
      </w:r>
      <w:r w:rsidR="008262EF">
        <w:rPr>
          <w:sz w:val="23"/>
          <w:szCs w:val="23"/>
        </w:rPr>
        <w:t>6</w:t>
      </w:r>
      <w:r w:rsidRPr="00620D22">
        <w:rPr>
          <w:sz w:val="23"/>
          <w:szCs w:val="23"/>
        </w:rPr>
        <w:t>-</w:t>
      </w:r>
      <w:r w:rsidR="008262EF">
        <w:rPr>
          <w:sz w:val="23"/>
          <w:szCs w:val="23"/>
        </w:rPr>
        <w:t>1</w:t>
      </w:r>
      <w:r w:rsidR="008262EF" w:rsidRPr="00620D22">
        <w:rPr>
          <w:sz w:val="23"/>
          <w:szCs w:val="23"/>
        </w:rPr>
        <w:t xml:space="preserve">a </w:t>
      </w:r>
      <w:r w:rsidRPr="00620D22">
        <w:rPr>
          <w:sz w:val="23"/>
          <w:szCs w:val="23"/>
        </w:rPr>
        <w:t>– Pollutant Load by Subwatershed – Existing Conditions</w:t>
      </w:r>
    </w:p>
    <w:p w14:paraId="1A5C72FD" w14:textId="3CAA2A8E" w:rsidR="005C21BA" w:rsidRDefault="005C21BA"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620D22">
        <w:rPr>
          <w:sz w:val="23"/>
          <w:szCs w:val="23"/>
        </w:rPr>
        <w:t xml:space="preserve">Figure </w:t>
      </w:r>
      <w:r w:rsidR="008262EF">
        <w:rPr>
          <w:sz w:val="23"/>
          <w:szCs w:val="23"/>
        </w:rPr>
        <w:t>6</w:t>
      </w:r>
      <w:r w:rsidRPr="00620D22">
        <w:rPr>
          <w:sz w:val="23"/>
          <w:szCs w:val="23"/>
        </w:rPr>
        <w:t>-</w:t>
      </w:r>
      <w:r w:rsidR="008262EF">
        <w:rPr>
          <w:sz w:val="23"/>
          <w:szCs w:val="23"/>
        </w:rPr>
        <w:t>1</w:t>
      </w:r>
      <w:r w:rsidR="008262EF" w:rsidRPr="00620D22">
        <w:rPr>
          <w:sz w:val="23"/>
          <w:szCs w:val="23"/>
        </w:rPr>
        <w:t xml:space="preserve">b </w:t>
      </w:r>
      <w:r w:rsidRPr="00620D22">
        <w:rPr>
          <w:sz w:val="23"/>
          <w:szCs w:val="23"/>
        </w:rPr>
        <w:t>– Pollutant Load Concentration by Subwatershed – Existing Conditions</w:t>
      </w:r>
    </w:p>
    <w:p w14:paraId="32721A07" w14:textId="1CC53C4B" w:rsidR="008262EF" w:rsidRDefault="008262EF"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Pr>
          <w:sz w:val="23"/>
          <w:szCs w:val="23"/>
        </w:rPr>
        <w:t>Figure 7-1 – Sea Level Rise</w:t>
      </w:r>
    </w:p>
    <w:p w14:paraId="640B1B78" w14:textId="06F64951" w:rsidR="008262EF" w:rsidRPr="00620D22" w:rsidRDefault="008262EF"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Pr>
          <w:sz w:val="23"/>
          <w:szCs w:val="23"/>
        </w:rPr>
        <w:t>Figure 7-2 – Coastal Risk Areas Map</w:t>
      </w:r>
    </w:p>
    <w:p w14:paraId="3A6FF1EA" w14:textId="77777777" w:rsidR="00C45F82" w:rsidRDefault="00C45F82"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p>
    <w:p w14:paraId="09265809" w14:textId="65D8218A" w:rsidR="008262EF" w:rsidRPr="00620D22" w:rsidRDefault="008262EF" w:rsidP="008262EF">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b/>
          <w:bCs/>
        </w:rPr>
      </w:pPr>
      <w:r>
        <w:rPr>
          <w:b/>
          <w:bCs/>
        </w:rPr>
        <w:t>INSET IMAGES</w:t>
      </w:r>
      <w:r w:rsidR="000001B3">
        <w:rPr>
          <w:b/>
          <w:bCs/>
        </w:rPr>
        <w:t xml:space="preserve"> </w:t>
      </w:r>
      <w:r w:rsidR="000001B3" w:rsidRPr="000001B3">
        <w:rPr>
          <w:i/>
          <w:iCs/>
        </w:rPr>
        <w:t>(Numbered according to Section of Occurrence)</w:t>
      </w:r>
    </w:p>
    <w:p w14:paraId="2D36F8A2" w14:textId="52BA26D7" w:rsidR="008262EF" w:rsidRPr="002A63AB" w:rsidRDefault="003E1A3E"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Image 1-1</w:t>
      </w:r>
      <w:r w:rsidR="009736FD" w:rsidRPr="002A63AB">
        <w:rPr>
          <w:sz w:val="23"/>
          <w:szCs w:val="23"/>
        </w:rPr>
        <w:t xml:space="preserve"> Population trends between the years 2000 and 2028</w:t>
      </w:r>
    </w:p>
    <w:p w14:paraId="52A668FB" w14:textId="03095BFF" w:rsidR="009736FD" w:rsidRPr="002A63AB" w:rsidRDefault="009736FD"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Image 1-2: Housing trends between the years 2000 and 2028</w:t>
      </w:r>
    </w:p>
    <w:p w14:paraId="72138B43" w14:textId="6208DE35" w:rsidR="009736FD" w:rsidRPr="002A63AB" w:rsidRDefault="009736FD"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Image 4-1: Train Stations</w:t>
      </w:r>
    </w:p>
    <w:p w14:paraId="0F357800" w14:textId="66A9ABF3" w:rsidR="009736FD" w:rsidRPr="002A63AB" w:rsidRDefault="009736FD"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Image 4-2: Bus Stops</w:t>
      </w:r>
    </w:p>
    <w:p w14:paraId="117F45C1" w14:textId="281CFF43" w:rsidR="009736FD" w:rsidRPr="002A63AB" w:rsidRDefault="009736FD"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Image 4-3: Dams</w:t>
      </w:r>
    </w:p>
    <w:p w14:paraId="2BA491EF" w14:textId="1382F3CB" w:rsidR="009736FD" w:rsidRPr="002A63AB" w:rsidRDefault="009736FD" w:rsidP="00D4024C">
      <w:pPr>
        <w:spacing w:line="252" w:lineRule="auto"/>
        <w:rPr>
          <w:sz w:val="23"/>
          <w:szCs w:val="23"/>
        </w:rPr>
      </w:pPr>
      <w:r w:rsidRPr="002A63AB">
        <w:rPr>
          <w:sz w:val="23"/>
          <w:szCs w:val="23"/>
        </w:rPr>
        <w:t>Image 4-4: Number of Stormwater Outfalls by Subwatershed and Discharge Location</w:t>
      </w:r>
    </w:p>
    <w:p w14:paraId="7119A1EF" w14:textId="435C4923" w:rsidR="009736FD" w:rsidRPr="002A63AB" w:rsidRDefault="009736FD"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Image 5-1: Projected Sea Level Rise in New York City and Coastal Long Island</w:t>
      </w:r>
    </w:p>
    <w:p w14:paraId="4A57DB34" w14:textId="77777777" w:rsidR="008262EF" w:rsidRPr="00620D22" w:rsidRDefault="008262EF"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p>
    <w:p w14:paraId="7EF132ED" w14:textId="4F77A85A" w:rsidR="00075D8D" w:rsidRPr="00D4024C" w:rsidRDefault="00075D8D"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b/>
          <w:bCs/>
        </w:rPr>
      </w:pPr>
      <w:r w:rsidRPr="00D4024C">
        <w:rPr>
          <w:b/>
          <w:bCs/>
        </w:rPr>
        <w:t>APPENDICES</w:t>
      </w:r>
    </w:p>
    <w:p w14:paraId="02BF94CA" w14:textId="6378E93C" w:rsidR="00075D8D" w:rsidRPr="002A63AB" w:rsidRDefault="00075D8D" w:rsidP="0041262D">
      <w:pPr>
        <w:tabs>
          <w:tab w:val="left" w:pos="720"/>
          <w:tab w:val="left" w:pos="1440"/>
          <w:tab w:val="left" w:pos="2160"/>
          <w:tab w:val="left" w:pos="2880"/>
          <w:tab w:val="left" w:pos="3600"/>
          <w:tab w:val="left" w:pos="4320"/>
          <w:tab w:val="left" w:pos="5040"/>
          <w:tab w:val="left" w:pos="5760"/>
          <w:tab w:val="left" w:pos="6480"/>
          <w:tab w:val="left" w:pos="7200"/>
        </w:tabs>
        <w:ind w:left="1440" w:hanging="1440"/>
        <w:jc w:val="left"/>
        <w:rPr>
          <w:sz w:val="23"/>
          <w:szCs w:val="23"/>
        </w:rPr>
      </w:pPr>
      <w:r w:rsidRPr="002A63AB">
        <w:rPr>
          <w:sz w:val="23"/>
          <w:szCs w:val="23"/>
        </w:rPr>
        <w:t>APPENDIX A</w:t>
      </w:r>
      <w:r w:rsidR="0041262D" w:rsidRPr="002A63AB">
        <w:rPr>
          <w:sz w:val="23"/>
          <w:szCs w:val="23"/>
        </w:rPr>
        <w:t xml:space="preserve"> – Manhasset Bay Water Quality Improvement Plan Final Community &amp; Public Outreach Plan</w:t>
      </w:r>
    </w:p>
    <w:p w14:paraId="74F44312" w14:textId="0D9E9E3B" w:rsidR="0041262D" w:rsidRPr="002A63AB" w:rsidRDefault="0041262D" w:rsidP="0041262D">
      <w:pPr>
        <w:tabs>
          <w:tab w:val="left" w:pos="720"/>
          <w:tab w:val="left" w:pos="1440"/>
          <w:tab w:val="left" w:pos="2160"/>
          <w:tab w:val="left" w:pos="2880"/>
          <w:tab w:val="left" w:pos="3600"/>
          <w:tab w:val="left" w:pos="4320"/>
          <w:tab w:val="left" w:pos="5040"/>
          <w:tab w:val="left" w:pos="5760"/>
          <w:tab w:val="left" w:pos="6480"/>
          <w:tab w:val="left" w:pos="7200"/>
        </w:tabs>
        <w:ind w:left="1440" w:hanging="1440"/>
        <w:jc w:val="left"/>
        <w:rPr>
          <w:sz w:val="23"/>
          <w:szCs w:val="23"/>
        </w:rPr>
      </w:pPr>
      <w:bookmarkStart w:id="1" w:name="_Hlk161828187"/>
      <w:r w:rsidRPr="002A63AB">
        <w:rPr>
          <w:sz w:val="23"/>
          <w:szCs w:val="23"/>
        </w:rPr>
        <w:t>APPENDIX B – Land Use Change</w:t>
      </w:r>
      <w:r w:rsidR="009E5AAE" w:rsidRPr="002A63AB">
        <w:rPr>
          <w:sz w:val="23"/>
          <w:szCs w:val="23"/>
        </w:rPr>
        <w:t xml:space="preserve"> </w:t>
      </w:r>
      <w:r w:rsidR="005A25B5" w:rsidRPr="002A63AB">
        <w:rPr>
          <w:sz w:val="23"/>
          <w:szCs w:val="23"/>
        </w:rPr>
        <w:t>–</w:t>
      </w:r>
      <w:r w:rsidR="009E5AAE" w:rsidRPr="002A63AB">
        <w:rPr>
          <w:sz w:val="23"/>
          <w:szCs w:val="23"/>
        </w:rPr>
        <w:t xml:space="preserve"> Aerials</w:t>
      </w:r>
    </w:p>
    <w:bookmarkEnd w:id="1"/>
    <w:p w14:paraId="4707581D" w14:textId="36AD3E7F" w:rsidR="006850B5" w:rsidRDefault="005A25B5"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 xml:space="preserve">APPENDIX C – </w:t>
      </w:r>
      <w:r w:rsidR="006850B5">
        <w:rPr>
          <w:sz w:val="23"/>
          <w:szCs w:val="23"/>
        </w:rPr>
        <w:t>Municipal Zoning Maps</w:t>
      </w:r>
    </w:p>
    <w:p w14:paraId="313443B9" w14:textId="1E600055" w:rsidR="00AB2CD7" w:rsidRPr="002A63AB" w:rsidRDefault="006850B5"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Pr>
          <w:sz w:val="23"/>
          <w:szCs w:val="23"/>
        </w:rPr>
        <w:t xml:space="preserve">APPENDIX D – </w:t>
      </w:r>
      <w:r w:rsidR="005A25B5" w:rsidRPr="002A63AB">
        <w:rPr>
          <w:sz w:val="23"/>
          <w:szCs w:val="23"/>
        </w:rPr>
        <w:t>Essential Fish Habitat Mapper Report</w:t>
      </w:r>
    </w:p>
    <w:p w14:paraId="65B8A1F6" w14:textId="4615C938" w:rsidR="0041262D" w:rsidRPr="002A63AB" w:rsidRDefault="005A25B5"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 xml:space="preserve">APPENDIX </w:t>
      </w:r>
      <w:r w:rsidR="006850B5">
        <w:rPr>
          <w:sz w:val="23"/>
          <w:szCs w:val="23"/>
        </w:rPr>
        <w:t>E</w:t>
      </w:r>
      <w:r w:rsidRPr="002A63AB">
        <w:rPr>
          <w:sz w:val="23"/>
          <w:szCs w:val="23"/>
        </w:rPr>
        <w:t xml:space="preserve"> – IPaC Endangered Species Mapper Report</w:t>
      </w:r>
    </w:p>
    <w:p w14:paraId="0FA7347B" w14:textId="2CB2F16B" w:rsidR="00A36118" w:rsidRPr="002A63AB" w:rsidRDefault="00A36118"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rPr>
          <w:sz w:val="23"/>
          <w:szCs w:val="23"/>
        </w:rPr>
      </w:pPr>
      <w:r w:rsidRPr="002A63AB">
        <w:rPr>
          <w:sz w:val="23"/>
          <w:szCs w:val="23"/>
        </w:rPr>
        <w:t xml:space="preserve">APPENDIX </w:t>
      </w:r>
      <w:r w:rsidR="006850B5">
        <w:rPr>
          <w:sz w:val="23"/>
          <w:szCs w:val="23"/>
        </w:rPr>
        <w:t>F</w:t>
      </w:r>
      <w:r w:rsidRPr="002A63AB">
        <w:rPr>
          <w:sz w:val="23"/>
          <w:szCs w:val="23"/>
        </w:rPr>
        <w:t xml:space="preserve"> – Estimated Runoff and Pollutant Loads Analysis</w:t>
      </w:r>
    </w:p>
    <w:p w14:paraId="401C33FC" w14:textId="3632C925" w:rsidR="00FF47BA" w:rsidRDefault="00FF47BA"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pPr>
      <w:r>
        <w:br w:type="page"/>
      </w:r>
    </w:p>
    <w:p w14:paraId="30F66B08" w14:textId="77777777" w:rsidR="00FF47BA" w:rsidRDefault="00FF47BA" w:rsidP="00FF47BA">
      <w:pPr>
        <w:pStyle w:val="ListParagraph"/>
        <w:spacing w:line="252" w:lineRule="auto"/>
        <w:ind w:left="0"/>
        <w:rPr>
          <w:b/>
          <w:bCs/>
          <w:color w:val="006834"/>
          <w:sz w:val="28"/>
          <w:szCs w:val="28"/>
        </w:rPr>
      </w:pPr>
      <w:r>
        <w:rPr>
          <w:b/>
          <w:bCs/>
          <w:color w:val="006834"/>
          <w:sz w:val="28"/>
          <w:szCs w:val="28"/>
        </w:rPr>
        <w:lastRenderedPageBreak/>
        <w:t>EXECUTIVE SUMMARY</w:t>
      </w:r>
    </w:p>
    <w:p w14:paraId="7874D231" w14:textId="77777777" w:rsidR="00FF47BA" w:rsidRDefault="00FF47BA" w:rsidP="00FF47BA">
      <w:pPr>
        <w:pStyle w:val="ListParagraph"/>
        <w:spacing w:line="252" w:lineRule="auto"/>
        <w:ind w:left="0"/>
        <w:rPr>
          <w:b/>
          <w:bCs/>
          <w:color w:val="006834"/>
          <w:sz w:val="28"/>
          <w:szCs w:val="28"/>
        </w:rPr>
      </w:pPr>
    </w:p>
    <w:p w14:paraId="555B5BF8" w14:textId="55DD3FE3" w:rsidR="00FF47BA" w:rsidRDefault="00FF47BA"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pPr>
      <w:r w:rsidRPr="00D4024C">
        <w:rPr>
          <w:highlight w:val="yellow"/>
        </w:rPr>
        <w:t>Nelson Pope Voorhis (NPV)</w:t>
      </w:r>
      <w:r>
        <w:t xml:space="preserve"> </w:t>
      </w:r>
    </w:p>
    <w:p w14:paraId="1B96050E" w14:textId="77777777" w:rsidR="00940A78" w:rsidRDefault="00940A78"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sectPr w:rsidR="00940A78" w:rsidSect="00772357">
          <w:headerReference w:type="default" r:id="rId13"/>
          <w:footerReference w:type="default" r:id="rId14"/>
          <w:pgSz w:w="12240" w:h="15840" w:code="1"/>
          <w:pgMar w:top="1440" w:right="1440" w:bottom="1440" w:left="1440" w:header="864" w:footer="720" w:gutter="0"/>
          <w:pgNumType w:start="1"/>
          <w:cols w:space="720"/>
          <w:docGrid w:linePitch="360"/>
        </w:sectPr>
      </w:pPr>
    </w:p>
    <w:p w14:paraId="5915360C" w14:textId="48CAC3AE" w:rsidR="00FF47BA" w:rsidRDefault="00FF47BA" w:rsidP="00FF47BA">
      <w:pPr>
        <w:pStyle w:val="ListParagraph"/>
        <w:spacing w:line="252" w:lineRule="auto"/>
        <w:ind w:left="0"/>
        <w:rPr>
          <w:b/>
          <w:bCs/>
          <w:color w:val="006834"/>
          <w:sz w:val="28"/>
          <w:szCs w:val="28"/>
        </w:rPr>
      </w:pPr>
      <w:r>
        <w:rPr>
          <w:b/>
          <w:bCs/>
          <w:color w:val="006834"/>
          <w:sz w:val="28"/>
          <w:szCs w:val="28"/>
        </w:rPr>
        <w:lastRenderedPageBreak/>
        <w:t>ACRONYMS</w:t>
      </w:r>
    </w:p>
    <w:p w14:paraId="1DC75F2D" w14:textId="77777777" w:rsidR="00FF47BA" w:rsidRDefault="00FF47BA" w:rsidP="00FF47BA">
      <w:pPr>
        <w:pStyle w:val="ListParagraph"/>
        <w:spacing w:line="252" w:lineRule="auto"/>
        <w:ind w:left="0"/>
        <w:rPr>
          <w:b/>
          <w:bCs/>
          <w:color w:val="006834"/>
          <w:sz w:val="28"/>
          <w:szCs w:val="28"/>
        </w:rPr>
      </w:pPr>
    </w:p>
    <w:p w14:paraId="22530D4B" w14:textId="5D4DA8F1" w:rsidR="00294C1E" w:rsidRDefault="00294C1E" w:rsidP="00442C1F">
      <w:pPr>
        <w:pStyle w:val="Body1heading1"/>
        <w:rPr>
          <w:rFonts w:asciiTheme="minorHAnsi" w:hAnsiTheme="minorHAnsi" w:cstheme="minorHAnsi"/>
          <w:szCs w:val="24"/>
        </w:rPr>
      </w:pPr>
      <w:r>
        <w:rPr>
          <w:rFonts w:asciiTheme="minorHAnsi" w:hAnsiTheme="minorHAnsi" w:cstheme="minorHAnsi"/>
          <w:szCs w:val="24"/>
        </w:rPr>
        <w:t>ACE – Army Corps of Engineers (US)</w:t>
      </w:r>
    </w:p>
    <w:p w14:paraId="3C827A10" w14:textId="29CE2C87" w:rsidR="00257984" w:rsidRDefault="00257984" w:rsidP="00442C1F">
      <w:pPr>
        <w:pStyle w:val="Body1heading1"/>
        <w:rPr>
          <w:rFonts w:asciiTheme="minorHAnsi" w:hAnsiTheme="minorHAnsi" w:cstheme="minorHAnsi"/>
          <w:szCs w:val="24"/>
        </w:rPr>
      </w:pPr>
      <w:r>
        <w:rPr>
          <w:rFonts w:asciiTheme="minorHAnsi" w:hAnsiTheme="minorHAnsi" w:cstheme="minorHAnsi"/>
          <w:szCs w:val="24"/>
        </w:rPr>
        <w:t>AOP – Advanced Oxidation Process</w:t>
      </w:r>
    </w:p>
    <w:p w14:paraId="21BAB81D" w14:textId="185C270E"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BMP – Best Management Practice</w:t>
      </w:r>
    </w:p>
    <w:p w14:paraId="630240AB" w14:textId="60A732A9" w:rsidR="00257984" w:rsidRPr="00E876C2" w:rsidRDefault="00257984" w:rsidP="00442C1F">
      <w:pPr>
        <w:pStyle w:val="Body1heading1"/>
        <w:rPr>
          <w:rFonts w:asciiTheme="minorHAnsi" w:hAnsiTheme="minorHAnsi" w:cstheme="minorHAnsi"/>
          <w:szCs w:val="24"/>
        </w:rPr>
      </w:pPr>
      <w:r>
        <w:rPr>
          <w:rFonts w:asciiTheme="minorHAnsi" w:hAnsiTheme="minorHAnsi" w:cstheme="minorHAnsi"/>
          <w:szCs w:val="24"/>
        </w:rPr>
        <w:t>CBS – Chemical Bulk Storage</w:t>
      </w:r>
    </w:p>
    <w:p w14:paraId="18A97409" w14:textId="77777777" w:rsidR="00442C1F" w:rsidRPr="00E876C2"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CCMP – Comprehensive Conservation and Management Plan</w:t>
      </w:r>
    </w:p>
    <w:p w14:paraId="39ECE868" w14:textId="77777777" w:rsidR="00442C1F" w:rsidRPr="00E876C2"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DEC – Department of Environmental Conservation (NY)</w:t>
      </w:r>
    </w:p>
    <w:p w14:paraId="246BA0E5"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DOS – Department of State (NY)</w:t>
      </w:r>
    </w:p>
    <w:p w14:paraId="72BED3CD" w14:textId="67558C60" w:rsidR="00394291" w:rsidRPr="00394291" w:rsidRDefault="00394291" w:rsidP="00442C1F">
      <w:pPr>
        <w:pStyle w:val="Body1heading1"/>
        <w:rPr>
          <w:rFonts w:asciiTheme="minorHAnsi" w:hAnsiTheme="minorHAnsi" w:cstheme="minorHAnsi"/>
          <w:szCs w:val="24"/>
        </w:rPr>
      </w:pPr>
      <w:r w:rsidRPr="00394291">
        <w:rPr>
          <w:rFonts w:asciiTheme="minorHAnsi" w:hAnsiTheme="minorHAnsi" w:cstheme="minorHAnsi"/>
          <w:szCs w:val="24"/>
        </w:rPr>
        <w:t xml:space="preserve">ECHO – Enforcement and History </w:t>
      </w:r>
      <w:r>
        <w:rPr>
          <w:rFonts w:asciiTheme="minorHAnsi" w:hAnsiTheme="minorHAnsi" w:cstheme="minorHAnsi"/>
          <w:szCs w:val="24"/>
        </w:rPr>
        <w:t>Online database</w:t>
      </w:r>
    </w:p>
    <w:p w14:paraId="43FA02AC" w14:textId="0A254B9D" w:rsidR="00257984" w:rsidRPr="00394291" w:rsidRDefault="00257984" w:rsidP="00442C1F">
      <w:pPr>
        <w:pStyle w:val="Body1heading1"/>
        <w:rPr>
          <w:rFonts w:asciiTheme="minorHAnsi" w:hAnsiTheme="minorHAnsi" w:cstheme="minorHAnsi"/>
          <w:szCs w:val="24"/>
        </w:rPr>
      </w:pPr>
      <w:r w:rsidRPr="00394291">
        <w:rPr>
          <w:rFonts w:asciiTheme="minorHAnsi" w:hAnsiTheme="minorHAnsi" w:cstheme="minorHAnsi"/>
          <w:szCs w:val="24"/>
        </w:rPr>
        <w:t>EFA – Essential Fish Habitat</w:t>
      </w:r>
    </w:p>
    <w:p w14:paraId="46191DB0"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EPA, USEPA – the United States Environmental Protection Agency</w:t>
      </w:r>
    </w:p>
    <w:p w14:paraId="39987347" w14:textId="35D5F25A" w:rsidR="00294C1E" w:rsidRPr="00E876C2" w:rsidRDefault="00294C1E" w:rsidP="00442C1F">
      <w:pPr>
        <w:pStyle w:val="Body1heading1"/>
        <w:rPr>
          <w:rFonts w:asciiTheme="minorHAnsi" w:hAnsiTheme="minorHAnsi" w:cstheme="minorHAnsi"/>
          <w:szCs w:val="24"/>
        </w:rPr>
      </w:pPr>
      <w:r>
        <w:rPr>
          <w:rFonts w:asciiTheme="minorHAnsi" w:hAnsiTheme="minorHAnsi" w:cstheme="minorHAnsi"/>
          <w:szCs w:val="24"/>
        </w:rPr>
        <w:t>ESRI – Environmental Systems Research Institute, Inc.</w:t>
      </w:r>
    </w:p>
    <w:p w14:paraId="4C94C001"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FEMA – Federal Emergency Management Agency</w:t>
      </w:r>
    </w:p>
    <w:p w14:paraId="032B30CD" w14:textId="16D1AD97" w:rsidR="0013261B" w:rsidRPr="00E876C2" w:rsidRDefault="0013261B" w:rsidP="00442C1F">
      <w:pPr>
        <w:pStyle w:val="Body1heading1"/>
        <w:rPr>
          <w:rFonts w:asciiTheme="minorHAnsi" w:hAnsiTheme="minorHAnsi" w:cstheme="minorHAnsi"/>
          <w:szCs w:val="24"/>
        </w:rPr>
      </w:pPr>
      <w:r>
        <w:rPr>
          <w:rFonts w:asciiTheme="minorHAnsi" w:hAnsiTheme="minorHAnsi" w:cstheme="minorHAnsi"/>
          <w:szCs w:val="24"/>
        </w:rPr>
        <w:t>GAC – Granular Activated Carbon</w:t>
      </w:r>
    </w:p>
    <w:p w14:paraId="0FBA182B" w14:textId="77777777" w:rsidR="00442C1F" w:rsidRPr="00E876C2"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GIS – Geographic Information System</w:t>
      </w:r>
    </w:p>
    <w:p w14:paraId="713DE9FC" w14:textId="77777777" w:rsidR="00442C1F" w:rsidRPr="00E876C2"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GNWPCD – Great Neck Water Pollution Control District</w:t>
      </w:r>
    </w:p>
    <w:p w14:paraId="6F464F02"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GP – General Permit</w:t>
      </w:r>
    </w:p>
    <w:p w14:paraId="53830B7F" w14:textId="56F514C3" w:rsidR="00294C1E" w:rsidRDefault="00294C1E" w:rsidP="00442C1F">
      <w:pPr>
        <w:pStyle w:val="Body1heading1"/>
        <w:rPr>
          <w:rFonts w:asciiTheme="minorHAnsi" w:hAnsiTheme="minorHAnsi" w:cstheme="minorHAnsi"/>
          <w:szCs w:val="24"/>
        </w:rPr>
      </w:pPr>
      <w:r>
        <w:rPr>
          <w:rFonts w:asciiTheme="minorHAnsi" w:hAnsiTheme="minorHAnsi" w:cstheme="minorHAnsi"/>
          <w:szCs w:val="24"/>
        </w:rPr>
        <w:t xml:space="preserve">I/A – Innovative and </w:t>
      </w:r>
      <w:r w:rsidR="009E397C">
        <w:rPr>
          <w:rFonts w:asciiTheme="minorHAnsi" w:hAnsiTheme="minorHAnsi" w:cstheme="minorHAnsi"/>
          <w:szCs w:val="24"/>
        </w:rPr>
        <w:t xml:space="preserve">Alternative </w:t>
      </w:r>
      <w:r>
        <w:rPr>
          <w:rFonts w:asciiTheme="minorHAnsi" w:hAnsiTheme="minorHAnsi" w:cstheme="minorHAnsi"/>
          <w:szCs w:val="24"/>
        </w:rPr>
        <w:t>OWTS</w:t>
      </w:r>
    </w:p>
    <w:p w14:paraId="04E0316F" w14:textId="209F86DB" w:rsidR="00257984" w:rsidRDefault="00257984" w:rsidP="00442C1F">
      <w:pPr>
        <w:pStyle w:val="Body1heading1"/>
        <w:rPr>
          <w:rFonts w:asciiTheme="minorHAnsi" w:hAnsiTheme="minorHAnsi" w:cstheme="minorHAnsi"/>
          <w:szCs w:val="24"/>
        </w:rPr>
      </w:pPr>
      <w:r>
        <w:rPr>
          <w:rFonts w:asciiTheme="minorHAnsi" w:hAnsiTheme="minorHAnsi" w:cstheme="minorHAnsi"/>
          <w:szCs w:val="24"/>
        </w:rPr>
        <w:t>IPaC – Information for Planning and Consulting – Endangered Species Mapper</w:t>
      </w:r>
    </w:p>
    <w:p w14:paraId="549FFEEE" w14:textId="70608DF5" w:rsidR="00294C1E" w:rsidRDefault="00294C1E" w:rsidP="00442C1F">
      <w:pPr>
        <w:pStyle w:val="Body1heading1"/>
        <w:rPr>
          <w:rFonts w:asciiTheme="minorHAnsi" w:hAnsiTheme="minorHAnsi" w:cstheme="minorHAnsi"/>
          <w:szCs w:val="24"/>
        </w:rPr>
      </w:pPr>
      <w:r>
        <w:rPr>
          <w:rFonts w:asciiTheme="minorHAnsi" w:hAnsiTheme="minorHAnsi" w:cstheme="minorHAnsi"/>
          <w:szCs w:val="24"/>
        </w:rPr>
        <w:t>LIDAR – Light Detection and Ranging</w:t>
      </w:r>
    </w:p>
    <w:p w14:paraId="30EC415A" w14:textId="6EA13964" w:rsidR="00294C1E" w:rsidRPr="00E876C2" w:rsidRDefault="00294C1E" w:rsidP="00442C1F">
      <w:pPr>
        <w:pStyle w:val="Body1heading1"/>
        <w:rPr>
          <w:rFonts w:asciiTheme="minorHAnsi" w:hAnsiTheme="minorHAnsi" w:cstheme="minorHAnsi"/>
          <w:szCs w:val="24"/>
        </w:rPr>
      </w:pPr>
      <w:r>
        <w:rPr>
          <w:rFonts w:asciiTheme="minorHAnsi" w:hAnsiTheme="minorHAnsi" w:cstheme="minorHAnsi"/>
          <w:szCs w:val="24"/>
        </w:rPr>
        <w:t xml:space="preserve">LIRR – Long Island </w:t>
      </w:r>
      <w:r w:rsidR="00257984">
        <w:rPr>
          <w:rFonts w:asciiTheme="minorHAnsi" w:hAnsiTheme="minorHAnsi" w:cstheme="minorHAnsi"/>
          <w:szCs w:val="24"/>
        </w:rPr>
        <w:t>Railroad</w:t>
      </w:r>
    </w:p>
    <w:p w14:paraId="6A12F86C"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LIS – Long Island Sound</w:t>
      </w:r>
    </w:p>
    <w:p w14:paraId="4C306C66" w14:textId="68D84F05" w:rsidR="00257984" w:rsidRPr="00E876C2" w:rsidRDefault="00257984" w:rsidP="00442C1F">
      <w:pPr>
        <w:pStyle w:val="Body1heading1"/>
        <w:rPr>
          <w:rFonts w:asciiTheme="minorHAnsi" w:hAnsiTheme="minorHAnsi" w:cstheme="minorHAnsi"/>
          <w:szCs w:val="24"/>
        </w:rPr>
      </w:pPr>
      <w:r>
        <w:rPr>
          <w:rFonts w:asciiTheme="minorHAnsi" w:hAnsiTheme="minorHAnsi" w:cstheme="minorHAnsi"/>
          <w:szCs w:val="24"/>
        </w:rPr>
        <w:t>LISTS – Long Island Sound Trawl Survey</w:t>
      </w:r>
    </w:p>
    <w:p w14:paraId="50D30338"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MBPC – Manhasset Bay Protection Committee</w:t>
      </w:r>
    </w:p>
    <w:p w14:paraId="1119B6E7" w14:textId="3DF58623" w:rsidR="00294C1E" w:rsidRDefault="00294C1E" w:rsidP="00442C1F">
      <w:pPr>
        <w:pStyle w:val="Body1heading1"/>
        <w:rPr>
          <w:rFonts w:asciiTheme="minorHAnsi" w:hAnsiTheme="minorHAnsi" w:cstheme="minorHAnsi"/>
          <w:szCs w:val="24"/>
        </w:rPr>
      </w:pPr>
      <w:r>
        <w:rPr>
          <w:rFonts w:asciiTheme="minorHAnsi" w:hAnsiTheme="minorHAnsi" w:cstheme="minorHAnsi"/>
          <w:szCs w:val="24"/>
        </w:rPr>
        <w:t>MCL – Maximum Contaminant Limit</w:t>
      </w:r>
    </w:p>
    <w:p w14:paraId="64317F57" w14:textId="1288C0F4" w:rsidR="00294C1E" w:rsidRDefault="00294C1E" w:rsidP="00442C1F">
      <w:pPr>
        <w:pStyle w:val="Body1heading1"/>
        <w:rPr>
          <w:rFonts w:asciiTheme="minorHAnsi" w:hAnsiTheme="minorHAnsi" w:cstheme="minorHAnsi"/>
          <w:szCs w:val="24"/>
        </w:rPr>
      </w:pPr>
      <w:r>
        <w:rPr>
          <w:rFonts w:asciiTheme="minorHAnsi" w:hAnsiTheme="minorHAnsi" w:cstheme="minorHAnsi"/>
          <w:szCs w:val="24"/>
        </w:rPr>
        <w:t>MGD – Million Gallons per Day</w:t>
      </w:r>
    </w:p>
    <w:p w14:paraId="01E5EEDB" w14:textId="60395FE6" w:rsidR="0013261B" w:rsidRDefault="0013261B" w:rsidP="00442C1F">
      <w:pPr>
        <w:pStyle w:val="Body1heading1"/>
        <w:rPr>
          <w:rFonts w:asciiTheme="minorHAnsi" w:hAnsiTheme="minorHAnsi" w:cstheme="minorHAnsi"/>
          <w:szCs w:val="24"/>
        </w:rPr>
      </w:pPr>
      <w:r>
        <w:rPr>
          <w:rFonts w:asciiTheme="minorHAnsi" w:hAnsiTheme="minorHAnsi" w:cstheme="minorHAnsi"/>
          <w:szCs w:val="24"/>
        </w:rPr>
        <w:t>MLWD – Manhasset Lakeville Water District</w:t>
      </w:r>
    </w:p>
    <w:p w14:paraId="4C6FCBF5" w14:textId="702147C7" w:rsidR="000B5654" w:rsidRPr="00E876C2" w:rsidRDefault="000B5654" w:rsidP="00442C1F">
      <w:pPr>
        <w:pStyle w:val="Body1heading1"/>
        <w:rPr>
          <w:rFonts w:asciiTheme="minorHAnsi" w:hAnsiTheme="minorHAnsi" w:cstheme="minorHAnsi"/>
          <w:szCs w:val="24"/>
        </w:rPr>
      </w:pPr>
      <w:r w:rsidRPr="000B5654">
        <w:rPr>
          <w:rFonts w:asciiTheme="minorHAnsi" w:hAnsiTheme="minorHAnsi" w:cstheme="minorHAnsi"/>
          <w:szCs w:val="24"/>
        </w:rPr>
        <w:t>MNA – Municipal Nonpoint Assessment</w:t>
      </w:r>
    </w:p>
    <w:p w14:paraId="1528BAA5"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MS4 – Municipal Separate Storm Sewer System</w:t>
      </w:r>
    </w:p>
    <w:p w14:paraId="4619F037" w14:textId="0B084E36" w:rsidR="00257984" w:rsidRPr="00ED3AC4" w:rsidRDefault="00257984" w:rsidP="00442C1F">
      <w:pPr>
        <w:pStyle w:val="Body1heading1"/>
        <w:rPr>
          <w:rFonts w:asciiTheme="minorHAnsi" w:hAnsiTheme="minorHAnsi" w:cstheme="minorHAnsi"/>
          <w:szCs w:val="24"/>
        </w:rPr>
      </w:pPr>
      <w:r w:rsidRPr="00ED3AC4">
        <w:rPr>
          <w:rFonts w:asciiTheme="minorHAnsi" w:hAnsiTheme="minorHAnsi" w:cstheme="minorHAnsi"/>
          <w:szCs w:val="24"/>
        </w:rPr>
        <w:t>MSGP – Multi Sector General Permit</w:t>
      </w:r>
    </w:p>
    <w:p w14:paraId="7C8B2262"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NEIWPCC – New England Interstate Water Pollution Control Commission</w:t>
      </w:r>
    </w:p>
    <w:p w14:paraId="23499760" w14:textId="6C371637" w:rsidR="00294C1E" w:rsidRPr="00E876C2" w:rsidRDefault="00294C1E" w:rsidP="00442C1F">
      <w:pPr>
        <w:pStyle w:val="Body1heading1"/>
        <w:rPr>
          <w:rFonts w:asciiTheme="minorHAnsi" w:hAnsiTheme="minorHAnsi" w:cstheme="minorHAnsi"/>
          <w:szCs w:val="24"/>
        </w:rPr>
      </w:pPr>
      <w:r>
        <w:rPr>
          <w:rFonts w:asciiTheme="minorHAnsi" w:hAnsiTheme="minorHAnsi" w:cstheme="minorHAnsi"/>
          <w:szCs w:val="24"/>
        </w:rPr>
        <w:t>NLM – Nitrogen Loading Model</w:t>
      </w:r>
    </w:p>
    <w:p w14:paraId="21C2866B"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NOAA – National Oceanic and Atmospheric Administration</w:t>
      </w:r>
    </w:p>
    <w:p w14:paraId="1A86664E" w14:textId="1F427179" w:rsidR="00257984" w:rsidRDefault="00257984" w:rsidP="00442C1F">
      <w:pPr>
        <w:pStyle w:val="Body1heading1"/>
        <w:rPr>
          <w:rFonts w:asciiTheme="minorHAnsi" w:hAnsiTheme="minorHAnsi" w:cstheme="minorHAnsi"/>
          <w:szCs w:val="24"/>
          <w:lang w:val="fr-FR"/>
        </w:rPr>
      </w:pPr>
      <w:r w:rsidRPr="00257984">
        <w:rPr>
          <w:rFonts w:asciiTheme="minorHAnsi" w:hAnsiTheme="minorHAnsi" w:cstheme="minorHAnsi"/>
          <w:szCs w:val="24"/>
          <w:lang w:val="fr-FR"/>
        </w:rPr>
        <w:t xml:space="preserve">NPDES – National </w:t>
      </w:r>
      <w:r w:rsidRPr="00C7381D">
        <w:rPr>
          <w:rFonts w:asciiTheme="minorHAnsi" w:hAnsiTheme="minorHAnsi" w:cstheme="minorHAnsi"/>
          <w:szCs w:val="24"/>
          <w:lang w:val="fr-FR"/>
        </w:rPr>
        <w:t>Pollutant</w:t>
      </w:r>
      <w:r w:rsidRPr="00257984">
        <w:rPr>
          <w:rFonts w:asciiTheme="minorHAnsi" w:hAnsiTheme="minorHAnsi" w:cstheme="minorHAnsi"/>
          <w:szCs w:val="24"/>
          <w:lang w:val="fr-FR"/>
        </w:rPr>
        <w:t xml:space="preserve"> Discharge </w:t>
      </w:r>
      <w:r w:rsidR="007A79F0">
        <w:rPr>
          <w:rFonts w:asciiTheme="minorHAnsi" w:hAnsiTheme="minorHAnsi" w:cstheme="minorHAnsi"/>
          <w:szCs w:val="24"/>
          <w:lang w:val="fr-FR"/>
        </w:rPr>
        <w:t xml:space="preserve">Elimination </w:t>
      </w:r>
      <w:r w:rsidRPr="00257984">
        <w:rPr>
          <w:rFonts w:asciiTheme="minorHAnsi" w:hAnsiTheme="minorHAnsi" w:cstheme="minorHAnsi"/>
          <w:szCs w:val="24"/>
          <w:lang w:val="fr-FR"/>
        </w:rPr>
        <w:t>Sy</w:t>
      </w:r>
      <w:r>
        <w:rPr>
          <w:rFonts w:asciiTheme="minorHAnsi" w:hAnsiTheme="minorHAnsi" w:cstheme="minorHAnsi"/>
          <w:szCs w:val="24"/>
          <w:lang w:val="fr-FR"/>
        </w:rPr>
        <w:t>stem</w:t>
      </w:r>
    </w:p>
    <w:p w14:paraId="7B476A8A" w14:textId="3F70E438" w:rsidR="00257984" w:rsidRPr="00CD29DD" w:rsidRDefault="00257984" w:rsidP="00442C1F">
      <w:pPr>
        <w:pStyle w:val="Body1heading1"/>
        <w:rPr>
          <w:rFonts w:asciiTheme="minorHAnsi" w:hAnsiTheme="minorHAnsi" w:cstheme="minorHAnsi"/>
          <w:szCs w:val="24"/>
        </w:rPr>
      </w:pPr>
      <w:r w:rsidRPr="00CD29DD">
        <w:rPr>
          <w:rFonts w:asciiTheme="minorHAnsi" w:hAnsiTheme="minorHAnsi" w:cstheme="minorHAnsi"/>
          <w:szCs w:val="24"/>
        </w:rPr>
        <w:t xml:space="preserve">NPS – </w:t>
      </w:r>
      <w:r w:rsidR="0052559C" w:rsidRPr="00CD29DD">
        <w:rPr>
          <w:rFonts w:asciiTheme="minorHAnsi" w:hAnsiTheme="minorHAnsi" w:cstheme="minorHAnsi"/>
          <w:szCs w:val="24"/>
        </w:rPr>
        <w:t>Non</w:t>
      </w:r>
      <w:r w:rsidR="0093719A">
        <w:rPr>
          <w:rFonts w:asciiTheme="minorHAnsi" w:hAnsiTheme="minorHAnsi" w:cstheme="minorHAnsi"/>
          <w:szCs w:val="24"/>
        </w:rPr>
        <w:t>-</w:t>
      </w:r>
      <w:r w:rsidR="0052559C" w:rsidRPr="00CD29DD">
        <w:rPr>
          <w:rFonts w:asciiTheme="minorHAnsi" w:hAnsiTheme="minorHAnsi" w:cstheme="minorHAnsi"/>
          <w:szCs w:val="24"/>
        </w:rPr>
        <w:t>Point</w:t>
      </w:r>
      <w:r w:rsidRPr="00CD29DD">
        <w:rPr>
          <w:rFonts w:asciiTheme="minorHAnsi" w:hAnsiTheme="minorHAnsi" w:cstheme="minorHAnsi"/>
          <w:szCs w:val="24"/>
        </w:rPr>
        <w:t xml:space="preserve"> Source</w:t>
      </w:r>
    </w:p>
    <w:p w14:paraId="712ADE5C" w14:textId="449333F6" w:rsidR="00294C1E" w:rsidRPr="00294C1E" w:rsidRDefault="00294C1E" w:rsidP="00442C1F">
      <w:pPr>
        <w:pStyle w:val="Body1heading1"/>
        <w:rPr>
          <w:rFonts w:asciiTheme="minorHAnsi" w:hAnsiTheme="minorHAnsi" w:cstheme="minorHAnsi"/>
          <w:szCs w:val="24"/>
        </w:rPr>
      </w:pPr>
      <w:r w:rsidRPr="00294C1E">
        <w:rPr>
          <w:rFonts w:asciiTheme="minorHAnsi" w:hAnsiTheme="minorHAnsi" w:cstheme="minorHAnsi"/>
          <w:szCs w:val="24"/>
        </w:rPr>
        <w:lastRenderedPageBreak/>
        <w:t>NICE – Nassau County Inter-C</w:t>
      </w:r>
      <w:r>
        <w:rPr>
          <w:rFonts w:asciiTheme="minorHAnsi" w:hAnsiTheme="minorHAnsi" w:cstheme="minorHAnsi"/>
          <w:szCs w:val="24"/>
        </w:rPr>
        <w:t>ounty Express</w:t>
      </w:r>
    </w:p>
    <w:p w14:paraId="385A2FE2" w14:textId="692009B2" w:rsidR="00257984" w:rsidRDefault="00442C1F" w:rsidP="00442C1F">
      <w:pPr>
        <w:pStyle w:val="Body1heading1"/>
        <w:rPr>
          <w:rFonts w:asciiTheme="minorHAnsi" w:hAnsiTheme="minorHAnsi" w:cstheme="minorHAnsi"/>
          <w:szCs w:val="24"/>
        </w:rPr>
      </w:pPr>
      <w:r w:rsidRPr="00ED3AC4">
        <w:rPr>
          <w:rFonts w:asciiTheme="minorHAnsi" w:hAnsiTheme="minorHAnsi" w:cstheme="minorHAnsi"/>
          <w:szCs w:val="24"/>
        </w:rPr>
        <w:t>NPV – Nelson Pope Voorhis</w:t>
      </w:r>
    </w:p>
    <w:p w14:paraId="618BB1C6" w14:textId="2E2BBF2F" w:rsidR="00294C1E" w:rsidRDefault="00294C1E" w:rsidP="00442C1F">
      <w:pPr>
        <w:pStyle w:val="Body1heading1"/>
        <w:rPr>
          <w:rFonts w:asciiTheme="minorHAnsi" w:hAnsiTheme="minorHAnsi" w:cstheme="minorHAnsi"/>
          <w:szCs w:val="24"/>
        </w:rPr>
      </w:pPr>
      <w:r>
        <w:rPr>
          <w:rFonts w:asciiTheme="minorHAnsi" w:hAnsiTheme="minorHAnsi" w:cstheme="minorHAnsi"/>
          <w:szCs w:val="24"/>
        </w:rPr>
        <w:t>NYSDOT – New York State Department of Transportation</w:t>
      </w:r>
    </w:p>
    <w:p w14:paraId="1F1EF748" w14:textId="49793266" w:rsidR="00257984" w:rsidRDefault="00257984" w:rsidP="00442C1F">
      <w:pPr>
        <w:pStyle w:val="Body1heading1"/>
        <w:rPr>
          <w:rFonts w:asciiTheme="minorHAnsi" w:hAnsiTheme="minorHAnsi" w:cstheme="minorHAnsi"/>
          <w:szCs w:val="24"/>
        </w:rPr>
      </w:pPr>
      <w:r>
        <w:rPr>
          <w:rFonts w:asciiTheme="minorHAnsi" w:hAnsiTheme="minorHAnsi" w:cstheme="minorHAnsi"/>
          <w:szCs w:val="24"/>
        </w:rPr>
        <w:t>OWTS – On</w:t>
      </w:r>
      <w:r w:rsidR="00201925">
        <w:rPr>
          <w:rFonts w:asciiTheme="minorHAnsi" w:hAnsiTheme="minorHAnsi" w:cstheme="minorHAnsi"/>
          <w:szCs w:val="24"/>
        </w:rPr>
        <w:t>s</w:t>
      </w:r>
      <w:r>
        <w:rPr>
          <w:rFonts w:asciiTheme="minorHAnsi" w:hAnsiTheme="minorHAnsi" w:cstheme="minorHAnsi"/>
          <w:szCs w:val="24"/>
        </w:rPr>
        <w:t>ite Wastewater Treatment System</w:t>
      </w:r>
    </w:p>
    <w:p w14:paraId="4EF0C312" w14:textId="5C4F5184" w:rsidR="00C52ECB" w:rsidRPr="00D64413" w:rsidRDefault="00C52ECB" w:rsidP="00C52ECB">
      <w:pPr>
        <w:spacing w:line="252" w:lineRule="auto"/>
      </w:pPr>
      <w:r w:rsidRPr="00D64413">
        <w:t xml:space="preserve">PAH </w:t>
      </w:r>
      <w:r>
        <w:t>-</w:t>
      </w:r>
      <w:r w:rsidRPr="00D64413">
        <w:t xml:space="preserve"> polyaromatic hydrocarbons</w:t>
      </w:r>
    </w:p>
    <w:p w14:paraId="3BA2F85C" w14:textId="3E0449E9" w:rsidR="00257984" w:rsidRDefault="00257984" w:rsidP="00442C1F">
      <w:pPr>
        <w:pStyle w:val="Body1heading1"/>
        <w:rPr>
          <w:rFonts w:asciiTheme="minorHAnsi" w:hAnsiTheme="minorHAnsi" w:cstheme="minorHAnsi"/>
          <w:szCs w:val="24"/>
        </w:rPr>
      </w:pPr>
      <w:r>
        <w:rPr>
          <w:rFonts w:asciiTheme="minorHAnsi" w:hAnsiTheme="minorHAnsi" w:cstheme="minorHAnsi"/>
          <w:szCs w:val="24"/>
        </w:rPr>
        <w:t>PBS – Petroleum Bulk Storage</w:t>
      </w:r>
    </w:p>
    <w:p w14:paraId="2480AE92" w14:textId="3F4DE485" w:rsidR="00C52ECB" w:rsidRPr="00D64413" w:rsidRDefault="00C52ECB" w:rsidP="00C52ECB">
      <w:pPr>
        <w:spacing w:line="252" w:lineRule="auto"/>
      </w:pPr>
      <w:r w:rsidRPr="00D64413">
        <w:t xml:space="preserve">PCB </w:t>
      </w:r>
      <w:r>
        <w:t xml:space="preserve">- </w:t>
      </w:r>
      <w:r w:rsidRPr="00D64413">
        <w:t xml:space="preserve">polychlorinated biphenyls </w:t>
      </w:r>
    </w:p>
    <w:p w14:paraId="3B04FC16" w14:textId="4DE0F025" w:rsidR="00C52ECB" w:rsidRPr="00D64413" w:rsidRDefault="00C52ECB" w:rsidP="00C52ECB">
      <w:pPr>
        <w:spacing w:line="252" w:lineRule="auto"/>
      </w:pPr>
      <w:r w:rsidRPr="00D64413">
        <w:t xml:space="preserve">PCE </w:t>
      </w:r>
      <w:r>
        <w:t>-</w:t>
      </w:r>
      <w:r w:rsidRPr="00D64413">
        <w:t xml:space="preserve"> Perchloroethylene</w:t>
      </w:r>
    </w:p>
    <w:p w14:paraId="02FC12A4" w14:textId="16F2D6D2" w:rsidR="00294C1E" w:rsidRDefault="00294C1E" w:rsidP="00442C1F">
      <w:pPr>
        <w:pStyle w:val="Body1heading1"/>
        <w:rPr>
          <w:rFonts w:asciiTheme="minorHAnsi" w:hAnsiTheme="minorHAnsi" w:cstheme="minorHAnsi"/>
          <w:szCs w:val="24"/>
        </w:rPr>
      </w:pPr>
      <w:r>
        <w:rPr>
          <w:rFonts w:asciiTheme="minorHAnsi" w:hAnsiTheme="minorHAnsi" w:cstheme="minorHAnsi"/>
          <w:szCs w:val="24"/>
        </w:rPr>
        <w:t>PFAs – Per- and Polyfluoroalkyl Substances</w:t>
      </w:r>
    </w:p>
    <w:p w14:paraId="021CD4E7" w14:textId="29820CDB" w:rsidR="00294C1E" w:rsidRPr="00C7381D" w:rsidRDefault="00294C1E" w:rsidP="00442C1F">
      <w:pPr>
        <w:pStyle w:val="Body1heading1"/>
        <w:rPr>
          <w:rFonts w:asciiTheme="minorHAnsi" w:hAnsiTheme="minorHAnsi" w:cstheme="minorHAnsi"/>
          <w:szCs w:val="24"/>
          <w:lang w:val="fr-FR"/>
        </w:rPr>
      </w:pPr>
      <w:r w:rsidRPr="00C7381D">
        <w:rPr>
          <w:rFonts w:asciiTheme="minorHAnsi" w:hAnsiTheme="minorHAnsi" w:cstheme="minorHAnsi"/>
          <w:szCs w:val="24"/>
          <w:lang w:val="fr-FR"/>
        </w:rPr>
        <w:t xml:space="preserve">PFOAs – Perfluoroctanoic Acid </w:t>
      </w:r>
    </w:p>
    <w:p w14:paraId="69ABDC48" w14:textId="7556168D" w:rsidR="00257984" w:rsidRPr="00C7381D" w:rsidRDefault="00257984" w:rsidP="00442C1F">
      <w:pPr>
        <w:pStyle w:val="Body1heading1"/>
        <w:rPr>
          <w:rFonts w:asciiTheme="minorHAnsi" w:hAnsiTheme="minorHAnsi" w:cstheme="minorHAnsi"/>
          <w:szCs w:val="24"/>
          <w:lang w:val="fr-FR"/>
        </w:rPr>
      </w:pPr>
      <w:r w:rsidRPr="00C7381D">
        <w:rPr>
          <w:rFonts w:asciiTheme="minorHAnsi" w:hAnsiTheme="minorHAnsi" w:cstheme="minorHAnsi"/>
          <w:szCs w:val="24"/>
          <w:lang w:val="fr-FR"/>
        </w:rPr>
        <w:t>PS – Point Source</w:t>
      </w:r>
    </w:p>
    <w:p w14:paraId="58258E87" w14:textId="77777777" w:rsidR="00442C1F" w:rsidRPr="00E876C2"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PWWPCD – Port Washington Water Pollution Control District</w:t>
      </w:r>
    </w:p>
    <w:p w14:paraId="258EBB9D"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SPDES – State Pollution Discharge Elimination System (NY permit)</w:t>
      </w:r>
    </w:p>
    <w:p w14:paraId="2750B278" w14:textId="7C080680" w:rsidR="0013261B" w:rsidRDefault="0013261B" w:rsidP="00442C1F">
      <w:pPr>
        <w:pStyle w:val="Body1heading1"/>
        <w:rPr>
          <w:rFonts w:asciiTheme="minorHAnsi" w:hAnsiTheme="minorHAnsi" w:cstheme="minorHAnsi"/>
          <w:szCs w:val="24"/>
        </w:rPr>
      </w:pPr>
      <w:r>
        <w:rPr>
          <w:rFonts w:asciiTheme="minorHAnsi" w:hAnsiTheme="minorHAnsi" w:cstheme="minorHAnsi"/>
          <w:szCs w:val="24"/>
        </w:rPr>
        <w:t>SSA – Sole Source Aquifer</w:t>
      </w:r>
    </w:p>
    <w:p w14:paraId="70965142" w14:textId="5A2B044D" w:rsidR="00294C1E" w:rsidRPr="00E876C2" w:rsidRDefault="00294C1E" w:rsidP="00442C1F">
      <w:pPr>
        <w:pStyle w:val="Body1heading1"/>
        <w:rPr>
          <w:rFonts w:asciiTheme="minorHAnsi" w:hAnsiTheme="minorHAnsi" w:cstheme="minorHAnsi"/>
          <w:szCs w:val="24"/>
        </w:rPr>
      </w:pPr>
      <w:r>
        <w:rPr>
          <w:rFonts w:asciiTheme="minorHAnsi" w:hAnsiTheme="minorHAnsi" w:cstheme="minorHAnsi"/>
          <w:szCs w:val="24"/>
        </w:rPr>
        <w:t>SUNY – State University of New York</w:t>
      </w:r>
    </w:p>
    <w:p w14:paraId="78AC1A47" w14:textId="7C8803E5" w:rsidR="00C52ECB" w:rsidRPr="00D64413" w:rsidRDefault="00C52ECB" w:rsidP="00C52ECB">
      <w:pPr>
        <w:spacing w:line="252" w:lineRule="auto"/>
      </w:pPr>
      <w:r w:rsidRPr="00D64413">
        <w:t>SVOC</w:t>
      </w:r>
      <w:r>
        <w:t xml:space="preserve"> -</w:t>
      </w:r>
      <w:r w:rsidRPr="00D64413">
        <w:t xml:space="preserve"> </w:t>
      </w:r>
      <w:r w:rsidR="00620D22">
        <w:t>S</w:t>
      </w:r>
      <w:r w:rsidRPr="00D64413">
        <w:t>emi-</w:t>
      </w:r>
      <w:r w:rsidR="00620D22">
        <w:t>V</w:t>
      </w:r>
      <w:r w:rsidRPr="00D64413">
        <w:t xml:space="preserve">olatile </w:t>
      </w:r>
      <w:r w:rsidR="00620D22">
        <w:t>O</w:t>
      </w:r>
      <w:r w:rsidRPr="00D64413">
        <w:t xml:space="preserve">rganic </w:t>
      </w:r>
      <w:r w:rsidR="00620D22">
        <w:t>C</w:t>
      </w:r>
      <w:r w:rsidRPr="00D64413">
        <w:t>ompounds</w:t>
      </w:r>
    </w:p>
    <w:p w14:paraId="6FC04E4C"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TMDL – Total Maximum Daily Load</w:t>
      </w:r>
    </w:p>
    <w:p w14:paraId="1E5C96BE" w14:textId="34766B5B" w:rsidR="00294C1E" w:rsidRPr="00E876C2" w:rsidRDefault="00294C1E" w:rsidP="00442C1F">
      <w:pPr>
        <w:pStyle w:val="Body1heading1"/>
        <w:rPr>
          <w:rFonts w:asciiTheme="minorHAnsi" w:hAnsiTheme="minorHAnsi" w:cstheme="minorHAnsi"/>
          <w:szCs w:val="24"/>
        </w:rPr>
      </w:pPr>
      <w:r>
        <w:rPr>
          <w:rFonts w:asciiTheme="minorHAnsi" w:hAnsiTheme="minorHAnsi" w:cstheme="minorHAnsi"/>
          <w:szCs w:val="24"/>
        </w:rPr>
        <w:t>TN – Total Nitrogen</w:t>
      </w:r>
    </w:p>
    <w:p w14:paraId="3F88B8C3"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TNC – The Nature Conservancy</w:t>
      </w:r>
    </w:p>
    <w:p w14:paraId="59A1532E" w14:textId="0771490C" w:rsidR="005C21BA" w:rsidRDefault="005C21BA" w:rsidP="00442C1F">
      <w:pPr>
        <w:pStyle w:val="Body1heading1"/>
        <w:rPr>
          <w:rFonts w:asciiTheme="minorHAnsi" w:hAnsiTheme="minorHAnsi" w:cstheme="minorHAnsi"/>
          <w:szCs w:val="24"/>
        </w:rPr>
      </w:pPr>
      <w:r>
        <w:rPr>
          <w:rFonts w:asciiTheme="minorHAnsi" w:hAnsiTheme="minorHAnsi" w:cstheme="minorHAnsi"/>
          <w:szCs w:val="24"/>
        </w:rPr>
        <w:t>TP – Total Phosphorus</w:t>
      </w:r>
    </w:p>
    <w:p w14:paraId="08B7D0B1" w14:textId="05E2D69A" w:rsidR="005C21BA" w:rsidRPr="00E876C2" w:rsidRDefault="005C21BA" w:rsidP="00442C1F">
      <w:pPr>
        <w:pStyle w:val="Body1heading1"/>
        <w:rPr>
          <w:rFonts w:asciiTheme="minorHAnsi" w:hAnsiTheme="minorHAnsi" w:cstheme="minorHAnsi"/>
          <w:szCs w:val="24"/>
        </w:rPr>
      </w:pPr>
      <w:r>
        <w:rPr>
          <w:rFonts w:asciiTheme="minorHAnsi" w:hAnsiTheme="minorHAnsi" w:cstheme="minorHAnsi"/>
          <w:szCs w:val="24"/>
        </w:rPr>
        <w:t>TSS – Total Suspended Solids</w:t>
      </w:r>
    </w:p>
    <w:p w14:paraId="0B8D63B8" w14:textId="77777777" w:rsidR="00442C1F" w:rsidRPr="00E876C2"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USEPA – United States Environmental Protection Agency</w:t>
      </w:r>
    </w:p>
    <w:p w14:paraId="4A373A8C" w14:textId="77777777" w:rsidR="00442C1F" w:rsidRPr="00E876C2"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USFWS – United States Fish and Wildlife Service</w:t>
      </w:r>
    </w:p>
    <w:p w14:paraId="43CDE93F"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USGS – United States Geological Survey</w:t>
      </w:r>
    </w:p>
    <w:p w14:paraId="102AB931" w14:textId="52E901DA" w:rsidR="00294C1E" w:rsidRPr="00E876C2" w:rsidRDefault="00294C1E" w:rsidP="00442C1F">
      <w:pPr>
        <w:pStyle w:val="Body1heading1"/>
        <w:rPr>
          <w:rFonts w:asciiTheme="minorHAnsi" w:hAnsiTheme="minorHAnsi" w:cstheme="minorHAnsi"/>
          <w:szCs w:val="24"/>
        </w:rPr>
      </w:pPr>
      <w:r>
        <w:rPr>
          <w:rFonts w:asciiTheme="minorHAnsi" w:hAnsiTheme="minorHAnsi" w:cstheme="minorHAnsi"/>
          <w:szCs w:val="24"/>
        </w:rPr>
        <w:t>UV – Ultraviolet</w:t>
      </w:r>
    </w:p>
    <w:p w14:paraId="5B69756D" w14:textId="1BEF3F51" w:rsidR="00C52ECB" w:rsidRPr="00D64413" w:rsidRDefault="00C52ECB" w:rsidP="00C52ECB">
      <w:pPr>
        <w:spacing w:line="252" w:lineRule="auto"/>
      </w:pPr>
      <w:r w:rsidRPr="00D64413">
        <w:t xml:space="preserve">VOCs </w:t>
      </w:r>
      <w:r>
        <w:t>-</w:t>
      </w:r>
      <w:r w:rsidRPr="00D64413">
        <w:t xml:space="preserve"> </w:t>
      </w:r>
      <w:r w:rsidR="00620D22">
        <w:t>V</w:t>
      </w:r>
      <w:r w:rsidRPr="00D64413">
        <w:t xml:space="preserve">olatile </w:t>
      </w:r>
      <w:r w:rsidR="00620D22">
        <w:t>O</w:t>
      </w:r>
      <w:r w:rsidRPr="00D64413">
        <w:t xml:space="preserve">rganic </w:t>
      </w:r>
      <w:r w:rsidR="00620D22">
        <w:t>C</w:t>
      </w:r>
      <w:r w:rsidRPr="00D64413">
        <w:t>ompounds</w:t>
      </w:r>
    </w:p>
    <w:p w14:paraId="59B7E6B3" w14:textId="77777777" w:rsidR="00442C1F" w:rsidRDefault="00442C1F" w:rsidP="00442C1F">
      <w:pPr>
        <w:pStyle w:val="Body1heading1"/>
        <w:rPr>
          <w:rFonts w:asciiTheme="minorHAnsi" w:hAnsiTheme="minorHAnsi" w:cstheme="minorHAnsi"/>
          <w:szCs w:val="24"/>
        </w:rPr>
      </w:pPr>
      <w:r w:rsidRPr="00E876C2">
        <w:rPr>
          <w:rFonts w:asciiTheme="minorHAnsi" w:hAnsiTheme="minorHAnsi" w:cstheme="minorHAnsi"/>
          <w:szCs w:val="24"/>
        </w:rPr>
        <w:t>WQIP – Water Quality Improvement Plan/Program/Project</w:t>
      </w:r>
    </w:p>
    <w:p w14:paraId="12D4E54A" w14:textId="4EBD9F45" w:rsidR="005C21BA" w:rsidRPr="00E876C2" w:rsidRDefault="005C21BA" w:rsidP="00442C1F">
      <w:pPr>
        <w:pStyle w:val="Body1heading1"/>
        <w:rPr>
          <w:rFonts w:asciiTheme="minorHAnsi" w:hAnsiTheme="minorHAnsi" w:cstheme="minorHAnsi"/>
          <w:szCs w:val="24"/>
        </w:rPr>
      </w:pPr>
      <w:r>
        <w:rPr>
          <w:rFonts w:asciiTheme="minorHAnsi" w:hAnsiTheme="minorHAnsi" w:cstheme="minorHAnsi"/>
          <w:szCs w:val="24"/>
        </w:rPr>
        <w:t>WTM – Watershed Treatment Model</w:t>
      </w:r>
    </w:p>
    <w:p w14:paraId="1D420910" w14:textId="4694B5CC" w:rsidR="00442C1F" w:rsidRPr="00442C1F" w:rsidRDefault="00442C1F" w:rsidP="00442C1F">
      <w:pPr>
        <w:pStyle w:val="Body1heading1"/>
        <w:rPr>
          <w:rFonts w:asciiTheme="minorHAnsi" w:hAnsiTheme="minorHAnsi" w:cstheme="minorHAnsi"/>
          <w:szCs w:val="24"/>
          <w:highlight w:val="yellow"/>
        </w:rPr>
      </w:pPr>
    </w:p>
    <w:p w14:paraId="1F93D5C2" w14:textId="77777777" w:rsidR="00940A78" w:rsidRDefault="00940A78" w:rsidP="00940A78">
      <w:pPr>
        <w:tabs>
          <w:tab w:val="left" w:pos="0"/>
          <w:tab w:val="left" w:pos="720"/>
          <w:tab w:val="left" w:pos="1440"/>
          <w:tab w:val="left" w:pos="2160"/>
          <w:tab w:val="left" w:pos="2880"/>
          <w:tab w:val="left" w:pos="3600"/>
          <w:tab w:val="left" w:pos="4320"/>
          <w:tab w:val="left" w:pos="5040"/>
          <w:tab w:val="left" w:pos="5760"/>
          <w:tab w:val="left" w:pos="6480"/>
          <w:tab w:val="left" w:pos="7200"/>
        </w:tabs>
        <w:spacing w:line="252" w:lineRule="auto"/>
        <w:jc w:val="left"/>
      </w:pPr>
    </w:p>
    <w:p w14:paraId="0BAF199C" w14:textId="77777777" w:rsidR="00940A78" w:rsidRDefault="00940A78" w:rsidP="00940A78">
      <w:pPr>
        <w:tabs>
          <w:tab w:val="left" w:pos="0"/>
          <w:tab w:val="left" w:pos="720"/>
          <w:tab w:val="left" w:pos="1440"/>
          <w:tab w:val="left" w:pos="2160"/>
          <w:tab w:val="left" w:pos="2880"/>
          <w:tab w:val="left" w:pos="3600"/>
          <w:tab w:val="left" w:pos="4320"/>
          <w:tab w:val="left" w:pos="5040"/>
          <w:tab w:val="left" w:pos="5760"/>
          <w:tab w:val="left" w:pos="6480"/>
          <w:tab w:val="left" w:pos="7200"/>
        </w:tabs>
        <w:spacing w:line="252" w:lineRule="auto"/>
        <w:jc w:val="left"/>
      </w:pPr>
    </w:p>
    <w:p w14:paraId="6E3D2422" w14:textId="77777777" w:rsidR="00940A78" w:rsidRDefault="00940A78"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pPr>
    </w:p>
    <w:p w14:paraId="1138434E" w14:textId="77777777" w:rsidR="00940A78" w:rsidRDefault="00940A78" w:rsidP="00FF47BA">
      <w:pPr>
        <w:tabs>
          <w:tab w:val="left" w:pos="0"/>
          <w:tab w:val="left" w:pos="720"/>
          <w:tab w:val="left" w:pos="1440"/>
          <w:tab w:val="left" w:pos="2160"/>
          <w:tab w:val="left" w:pos="2880"/>
          <w:tab w:val="left" w:pos="3600"/>
          <w:tab w:val="left" w:pos="4320"/>
          <w:tab w:val="left" w:pos="5040"/>
          <w:tab w:val="left" w:pos="5760"/>
          <w:tab w:val="left" w:pos="6480"/>
          <w:tab w:val="left" w:pos="7200"/>
        </w:tabs>
        <w:jc w:val="left"/>
        <w:sectPr w:rsidR="00940A78" w:rsidSect="00772357">
          <w:pgSz w:w="12240" w:h="15840" w:code="1"/>
          <w:pgMar w:top="1440" w:right="1440" w:bottom="1440" w:left="1440" w:header="864" w:footer="720" w:gutter="0"/>
          <w:pgNumType w:start="1"/>
          <w:cols w:space="720"/>
          <w:docGrid w:linePitch="360"/>
        </w:sectPr>
      </w:pPr>
    </w:p>
    <w:p w14:paraId="7742E2B0" w14:textId="77777777" w:rsidR="00FF47BA" w:rsidRPr="009E716D" w:rsidRDefault="00FF47BA" w:rsidP="00D4024C">
      <w:pPr>
        <w:pStyle w:val="Heading-MBWQIP"/>
      </w:pPr>
      <w:bookmarkStart w:id="2" w:name="_Toc199837058"/>
      <w:r w:rsidRPr="009E716D">
        <w:lastRenderedPageBreak/>
        <w:t>INTRODUCTION</w:t>
      </w:r>
      <w:bookmarkEnd w:id="2"/>
    </w:p>
    <w:p w14:paraId="5BFF6023" w14:textId="77777777" w:rsidR="00FF47BA" w:rsidRDefault="00FF47BA" w:rsidP="00FF47BA">
      <w:pPr>
        <w:spacing w:line="252" w:lineRule="auto"/>
      </w:pPr>
    </w:p>
    <w:p w14:paraId="2B764E8D" w14:textId="5439A790" w:rsidR="00605C50" w:rsidRPr="00605C50" w:rsidRDefault="00605C50" w:rsidP="00605C50">
      <w:pPr>
        <w:spacing w:line="252" w:lineRule="auto"/>
      </w:pPr>
      <w:r w:rsidRPr="00605C50">
        <w:t xml:space="preserve">The Manhasset Bay Protection Committee (MBPC) was established in the spring of 1998 with the goal of improving the quality of Manhasset Bay’s waters and its </w:t>
      </w:r>
      <w:r w:rsidRPr="00C7381D">
        <w:t xml:space="preserve">watershed.  </w:t>
      </w:r>
      <w:r w:rsidR="00A72BB0" w:rsidRPr="00C7381D">
        <w:t xml:space="preserve">The Committee’s first project was to prepare the </w:t>
      </w:r>
      <w:r w:rsidR="005C5B7D" w:rsidRPr="00C7381D">
        <w:t>original</w:t>
      </w:r>
      <w:r w:rsidR="00A72BB0" w:rsidRPr="00C7381D">
        <w:t xml:space="preserve"> Water Quality Improvement Plan (WQIP) for Manhasset Bay, which was completed in 1999, with  </w:t>
      </w:r>
      <w:r w:rsidRPr="00C7381D">
        <w:t xml:space="preserve"> </w:t>
      </w:r>
      <w:r w:rsidR="005C5B7D" w:rsidRPr="00C7381D">
        <w:t xml:space="preserve">an </w:t>
      </w:r>
      <w:r w:rsidRPr="00C7381D">
        <w:t xml:space="preserve">Environmental Protection Fund grant from New York State </w:t>
      </w:r>
      <w:r w:rsidR="005C5B7D" w:rsidRPr="00C7381D">
        <w:t>to the Town of North Hempstead</w:t>
      </w:r>
      <w:r w:rsidR="007F1DFB" w:rsidRPr="00C7381D">
        <w:rPr>
          <w:rStyle w:val="FootnoteReference"/>
        </w:rPr>
        <w:footnoteReference w:id="2"/>
      </w:r>
      <w:r w:rsidRPr="00C7381D">
        <w:t xml:space="preserve">. </w:t>
      </w:r>
      <w:r w:rsidR="005439FD" w:rsidRPr="00C7381D">
        <w:t>The Town partnered with</w:t>
      </w:r>
      <w:r w:rsidR="005439FD">
        <w:t xml:space="preserve"> the MBPC in this planning process.</w:t>
      </w:r>
      <w:r w:rsidRPr="00605C50">
        <w:t xml:space="preserve"> </w:t>
      </w:r>
      <w:r w:rsidR="00277884" w:rsidRPr="00277884">
        <w:t>A W</w:t>
      </w:r>
      <w:r w:rsidR="00277884">
        <w:t xml:space="preserve">QIP </w:t>
      </w:r>
      <w:r w:rsidR="00277884" w:rsidRPr="00277884">
        <w:t>is a tool that identifies potential pollutant sources and</w:t>
      </w:r>
      <w:r w:rsidR="00277884">
        <w:t xml:space="preserve"> </w:t>
      </w:r>
      <w:r w:rsidR="002A63AB" w:rsidRPr="00277884">
        <w:t>activities and</w:t>
      </w:r>
      <w:r w:rsidR="00277884" w:rsidRPr="00277884">
        <w:t xml:space="preserve"> provides a series of planning recommendations to help protect and restore water</w:t>
      </w:r>
      <w:r w:rsidR="00277884">
        <w:t xml:space="preserve"> </w:t>
      </w:r>
      <w:r w:rsidR="00277884" w:rsidRPr="00277884">
        <w:t>resources, as well as the local economies that rely on these essential coastal resources. The purpose</w:t>
      </w:r>
      <w:r w:rsidR="00277884">
        <w:t xml:space="preserve"> </w:t>
      </w:r>
      <w:r w:rsidR="00277884" w:rsidRPr="00277884">
        <w:t xml:space="preserve">of </w:t>
      </w:r>
      <w:r w:rsidR="00277884">
        <w:t>a</w:t>
      </w:r>
      <w:r w:rsidR="00277884" w:rsidRPr="00277884">
        <w:t xml:space="preserve"> </w:t>
      </w:r>
      <w:r w:rsidR="00277884">
        <w:t>WQIP</w:t>
      </w:r>
      <w:r w:rsidR="00277884" w:rsidRPr="00277884">
        <w:t xml:space="preserve"> is to provide a comprehensive approach to educate, plan for</w:t>
      </w:r>
      <w:r w:rsidR="00277884">
        <w:t xml:space="preserve"> </w:t>
      </w:r>
      <w:r w:rsidR="00277884" w:rsidRPr="00277884">
        <w:t>and implement incremental improvements with a goal of protecting and restoring watershed health</w:t>
      </w:r>
      <w:r w:rsidR="00277884">
        <w:t>.</w:t>
      </w:r>
    </w:p>
    <w:p w14:paraId="74B05328" w14:textId="77777777" w:rsidR="00605C50" w:rsidRPr="00605C50" w:rsidRDefault="00605C50" w:rsidP="00605C50">
      <w:pPr>
        <w:spacing w:line="252" w:lineRule="auto"/>
      </w:pPr>
    </w:p>
    <w:p w14:paraId="2B7320DD" w14:textId="43899A71" w:rsidR="00605C50" w:rsidRPr="00605C50" w:rsidRDefault="00605C50" w:rsidP="00605C50">
      <w:pPr>
        <w:spacing w:line="252" w:lineRule="auto"/>
      </w:pPr>
      <w:r w:rsidRPr="00605C50">
        <w:t xml:space="preserve">New York State has </w:t>
      </w:r>
      <w:r w:rsidR="00FF4AA0">
        <w:t>awarded</w:t>
      </w:r>
      <w:r w:rsidR="00FF4AA0" w:rsidRPr="00605C50">
        <w:t xml:space="preserve"> </w:t>
      </w:r>
      <w:r w:rsidRPr="00605C50">
        <w:t xml:space="preserve">a grant </w:t>
      </w:r>
      <w:r w:rsidR="000031F3" w:rsidRPr="00605C50">
        <w:t>under Title 11 of the Environmental Protection Fund</w:t>
      </w:r>
      <w:r w:rsidRPr="00605C50">
        <w:t xml:space="preserve"> to the Town of North Hempstead to </w:t>
      </w:r>
      <w:r w:rsidR="000031F3">
        <w:t xml:space="preserve">work </w:t>
      </w:r>
      <w:r w:rsidR="00FF4AA0">
        <w:t xml:space="preserve">in partnership </w:t>
      </w:r>
      <w:r w:rsidR="000031F3">
        <w:t xml:space="preserve">with the MBPC to </w:t>
      </w:r>
      <w:r w:rsidRPr="00605C50">
        <w:t>prepare an updated WQIP</w:t>
      </w:r>
      <w:r w:rsidR="00EE59EF">
        <w:t>.</w:t>
      </w:r>
      <w:r w:rsidRPr="00605C50">
        <w:t xml:space="preserve"> </w:t>
      </w:r>
    </w:p>
    <w:p w14:paraId="44B996B6" w14:textId="77777777" w:rsidR="00DF07A9" w:rsidRDefault="00DF07A9" w:rsidP="00FF47BA">
      <w:pPr>
        <w:spacing w:line="252" w:lineRule="auto"/>
      </w:pPr>
    </w:p>
    <w:p w14:paraId="4077EFF5" w14:textId="2160C710" w:rsidR="00FF47BA" w:rsidRDefault="00FF47BA" w:rsidP="00121479">
      <w:pPr>
        <w:pStyle w:val="Subheading-MBWQIP0"/>
      </w:pPr>
      <w:bookmarkStart w:id="3" w:name="_Toc199837059"/>
      <w:r w:rsidRPr="009E716D">
        <w:t>1.1</w:t>
      </w:r>
      <w:r w:rsidRPr="009E716D">
        <w:tab/>
      </w:r>
      <w:bookmarkStart w:id="4" w:name="_Toc155343553"/>
      <w:bookmarkStart w:id="5" w:name="_Toc155343579"/>
      <w:r w:rsidRPr="00746EFC">
        <w:t>Purpose of Plan</w:t>
      </w:r>
      <w:bookmarkEnd w:id="3"/>
      <w:bookmarkEnd w:id="4"/>
      <w:bookmarkEnd w:id="5"/>
    </w:p>
    <w:p w14:paraId="1607352A" w14:textId="77777777" w:rsidR="00442C1F" w:rsidRPr="00442C1F" w:rsidRDefault="00442C1F" w:rsidP="00442C1F"/>
    <w:p w14:paraId="3C36BA07" w14:textId="197497D2" w:rsidR="00605C50" w:rsidRPr="00605C50" w:rsidRDefault="00FE1E3D" w:rsidP="00605C50">
      <w:pPr>
        <w:spacing w:line="252" w:lineRule="auto"/>
      </w:pPr>
      <w:r>
        <w:t>T</w:t>
      </w:r>
      <w:r w:rsidR="00605C50" w:rsidRPr="00605C50">
        <w:t xml:space="preserve">he 1999 WQIP </w:t>
      </w:r>
      <w:r>
        <w:t xml:space="preserve">provided a characterization of the Manhasset Bay watershed and </w:t>
      </w:r>
      <w:r w:rsidR="00605C50" w:rsidRPr="00605C50">
        <w:t>outlined projects that could improve Manhass</w:t>
      </w:r>
      <w:r w:rsidR="00072EDD">
        <w:t xml:space="preserve"> d</w:t>
      </w:r>
      <w:r w:rsidR="00605C50" w:rsidRPr="00605C50">
        <w:t>et Bay’s water quality and reduce contaminant inputs</w:t>
      </w:r>
      <w:r>
        <w:t xml:space="preserve">. </w:t>
      </w:r>
      <w:r w:rsidR="00605C50" w:rsidRPr="00605C50">
        <w:t xml:space="preserve"> </w:t>
      </w:r>
      <w:r>
        <w:t xml:space="preserve">This </w:t>
      </w:r>
      <w:r w:rsidR="00677A91">
        <w:t>u</w:t>
      </w:r>
      <w:r>
        <w:t>pdate</w:t>
      </w:r>
      <w:r w:rsidR="00605C50" w:rsidRPr="00605C50">
        <w:t xml:space="preserve"> </w:t>
      </w:r>
      <w:r w:rsidR="00677A91">
        <w:t xml:space="preserve">to the 1999 WQIP </w:t>
      </w:r>
      <w:r w:rsidR="00605C50" w:rsidRPr="00605C50">
        <w:t xml:space="preserve">seeks to </w:t>
      </w:r>
      <w:r>
        <w:t xml:space="preserve">update existing conditions within the watershed boundary, </w:t>
      </w:r>
      <w:r w:rsidR="00605C50" w:rsidRPr="00605C50">
        <w:t>identify progress that has been made through completed projects, investigate projects that have not been completed to determine if they are still suitable, and identify additional projects and other actions that can protect Manhasset Bay and its wildlife and habitats, while also preserving its aesthetic and recreational appeals.</w:t>
      </w:r>
      <w:r w:rsidR="007F272E" w:rsidRPr="007F272E">
        <w:t xml:space="preserve"> The WQIP will include a 20-year vision</w:t>
      </w:r>
      <w:r w:rsidR="007F272E">
        <w:t xml:space="preserve"> for</w:t>
      </w:r>
      <w:r w:rsidR="007F272E" w:rsidRPr="007F272E">
        <w:t xml:space="preserve"> projects and activities to</w:t>
      </w:r>
      <w:r w:rsidR="007F272E">
        <w:t xml:space="preserve"> </w:t>
      </w:r>
      <w:r w:rsidR="007F272E" w:rsidRPr="007F272E">
        <w:t>improve and protect water quality in Manhasset Bay</w:t>
      </w:r>
      <w:r w:rsidR="000031F3">
        <w:t>, and will consider how climate change and sea level rise estimates issued since 1999 may impact habitat loss</w:t>
      </w:r>
      <w:r w:rsidR="00EC0F5C">
        <w:t>, pollutant sources and water quality</w:t>
      </w:r>
      <w:r w:rsidR="007F272E">
        <w:t>.</w:t>
      </w:r>
    </w:p>
    <w:p w14:paraId="1A8B7876" w14:textId="77777777" w:rsidR="00605C50" w:rsidRPr="00605C50" w:rsidRDefault="00605C50" w:rsidP="00605C50">
      <w:pPr>
        <w:spacing w:line="252" w:lineRule="auto"/>
      </w:pPr>
    </w:p>
    <w:p w14:paraId="7398F924" w14:textId="1297976A" w:rsidR="00605C50" w:rsidRPr="00605C50" w:rsidRDefault="00605C50" w:rsidP="00605C50">
      <w:pPr>
        <w:spacing w:line="252" w:lineRule="auto"/>
      </w:pPr>
      <w:r w:rsidRPr="00605C50">
        <w:t xml:space="preserve">The MBPC is building upon the goals and objectives of the </w:t>
      </w:r>
      <w:r w:rsidR="007F272E">
        <w:t xml:space="preserve">1999 </w:t>
      </w:r>
      <w:r w:rsidRPr="00605C50">
        <w:t>Manhasset Bay WQIP</w:t>
      </w:r>
      <w:r w:rsidR="007F272E">
        <w:t xml:space="preserve">, as well as additional studies that have been completed since the 1999 WQIP, including the results of the </w:t>
      </w:r>
      <w:r w:rsidR="007F272E" w:rsidRPr="007F272E">
        <w:t>Manhasset Bay Water Quality Analysis (2017), which looked at water quality data collected</w:t>
      </w:r>
      <w:r w:rsidR="007F272E">
        <w:t xml:space="preserve"> </w:t>
      </w:r>
      <w:r w:rsidR="007F272E" w:rsidRPr="007F272E">
        <w:t>from 2009 through 2015</w:t>
      </w:r>
      <w:r w:rsidR="007F272E">
        <w:t xml:space="preserve">. </w:t>
      </w:r>
      <w:r w:rsidRPr="00605C50">
        <w:t xml:space="preserve"> </w:t>
      </w:r>
      <w:r w:rsidR="002D121D">
        <w:t xml:space="preserve">The WQIP Update will be structured </w:t>
      </w:r>
      <w:r w:rsidRPr="00605C50">
        <w:t>in three phases, as outlined in this document:</w:t>
      </w:r>
    </w:p>
    <w:p w14:paraId="4E9AD5B6" w14:textId="1D7F8016" w:rsidR="00605C50" w:rsidRPr="00605C50" w:rsidRDefault="002D121D" w:rsidP="00A22DD2">
      <w:pPr>
        <w:numPr>
          <w:ilvl w:val="0"/>
          <w:numId w:val="11"/>
        </w:numPr>
        <w:spacing w:line="252" w:lineRule="auto"/>
      </w:pPr>
      <w:r>
        <w:t>Updated i</w:t>
      </w:r>
      <w:r w:rsidR="00605C50" w:rsidRPr="00605C50">
        <w:t xml:space="preserve">nventory </w:t>
      </w:r>
      <w:r>
        <w:t xml:space="preserve">of </w:t>
      </w:r>
      <w:r w:rsidR="00605C50" w:rsidRPr="00605C50">
        <w:t>natural resources and land uses within the watershed of Manhasset Bay</w:t>
      </w:r>
      <w:r>
        <w:t>, as well as a summary of current water quality;</w:t>
      </w:r>
    </w:p>
    <w:p w14:paraId="250575DE" w14:textId="4BB6C572" w:rsidR="00605C50" w:rsidRPr="00605C50" w:rsidRDefault="002D121D" w:rsidP="00A22DD2">
      <w:pPr>
        <w:numPr>
          <w:ilvl w:val="0"/>
          <w:numId w:val="11"/>
        </w:numPr>
        <w:spacing w:line="252" w:lineRule="auto"/>
      </w:pPr>
      <w:r>
        <w:lastRenderedPageBreak/>
        <w:t>Assessment</w:t>
      </w:r>
      <w:r w:rsidR="00605C50" w:rsidRPr="00605C50">
        <w:t>s</w:t>
      </w:r>
      <w:r>
        <w:t xml:space="preserve"> of</w:t>
      </w:r>
      <w:r w:rsidR="00605C50" w:rsidRPr="00605C50">
        <w:t xml:space="preserve"> natural features, physical conditions, existing water pollution controls, and ordinances pertaining to the Bay and its watershed</w:t>
      </w:r>
      <w:r>
        <w:t>;</w:t>
      </w:r>
    </w:p>
    <w:p w14:paraId="5D879BD1" w14:textId="0F5CF6D1" w:rsidR="00605C50" w:rsidRPr="00605C50" w:rsidRDefault="00605C50" w:rsidP="00A22DD2">
      <w:pPr>
        <w:numPr>
          <w:ilvl w:val="0"/>
          <w:numId w:val="11"/>
        </w:numPr>
        <w:spacing w:line="252" w:lineRule="auto"/>
      </w:pPr>
      <w:r w:rsidRPr="00605C50">
        <w:t>Develop</w:t>
      </w:r>
      <w:r w:rsidR="002D121D">
        <w:t>ment of</w:t>
      </w:r>
      <w:r w:rsidRPr="00605C50">
        <w:t xml:space="preserve"> a program of recommendations to enhance water quality conditions in the Bay, including an evaluation of the status of projects recommended in the 1999 WQIP.</w:t>
      </w:r>
      <w:r w:rsidR="009D09B3">
        <w:t xml:space="preserve"> </w:t>
      </w:r>
      <w:r w:rsidR="009D09B3" w:rsidRPr="002F11B8">
        <w:t xml:space="preserve">A table </w:t>
      </w:r>
      <w:r w:rsidR="002F11B8" w:rsidRPr="00D4024C">
        <w:t>summarizing</w:t>
      </w:r>
      <w:r w:rsidR="009D09B3" w:rsidRPr="002F11B8">
        <w:t xml:space="preserve"> the recommendations</w:t>
      </w:r>
      <w:r w:rsidR="002F11B8" w:rsidRPr="00D4024C">
        <w:t xml:space="preserve"> from the 1999 WQIP</w:t>
      </w:r>
      <w:r w:rsidR="009D09B3" w:rsidRPr="002F11B8">
        <w:t xml:space="preserve"> is included in </w:t>
      </w:r>
      <w:r w:rsidR="009D09B3" w:rsidRPr="00D4024C">
        <w:t>Section 3.1</w:t>
      </w:r>
      <w:r w:rsidR="002F11B8" w:rsidRPr="00D4024C">
        <w:t>, which includes a status of the recommendations to date</w:t>
      </w:r>
      <w:r w:rsidR="009D09B3" w:rsidRPr="002F11B8">
        <w:t>.</w:t>
      </w:r>
    </w:p>
    <w:p w14:paraId="5185C9A8" w14:textId="77777777" w:rsidR="00DF07A9" w:rsidRDefault="00DF07A9" w:rsidP="00FF47BA">
      <w:pPr>
        <w:spacing w:line="252" w:lineRule="auto"/>
      </w:pPr>
    </w:p>
    <w:p w14:paraId="49572BE8" w14:textId="15DC41BC" w:rsidR="007F272E" w:rsidRDefault="007F272E" w:rsidP="00FF47BA">
      <w:pPr>
        <w:spacing w:line="252" w:lineRule="auto"/>
      </w:pPr>
      <w:r>
        <w:t>T</w:t>
      </w:r>
      <w:r w:rsidRPr="007F272E">
        <w:t xml:space="preserve">he WQIP </w:t>
      </w:r>
      <w:r>
        <w:t>will be used to prioritize projects for grant</w:t>
      </w:r>
      <w:r w:rsidRPr="007F272E">
        <w:t xml:space="preserve"> funding </w:t>
      </w:r>
      <w:r w:rsidR="000031F3">
        <w:t xml:space="preserve">to assist with project implementation </w:t>
      </w:r>
      <w:r>
        <w:t xml:space="preserve">and </w:t>
      </w:r>
      <w:r w:rsidR="000031F3">
        <w:t>w</w:t>
      </w:r>
      <w:r w:rsidRPr="007F272E">
        <w:t>ill also be used to support</w:t>
      </w:r>
      <w:r w:rsidR="000031F3">
        <w:t xml:space="preserve"> r</w:t>
      </w:r>
      <w:r w:rsidRPr="007F272E">
        <w:t>egional projects moving forward, such as the Long Island Nitrogen Action Plan.</w:t>
      </w:r>
    </w:p>
    <w:p w14:paraId="58F25C15" w14:textId="77777777" w:rsidR="000031F3" w:rsidRDefault="000031F3" w:rsidP="00FF47BA">
      <w:pPr>
        <w:spacing w:line="252" w:lineRule="auto"/>
      </w:pPr>
    </w:p>
    <w:p w14:paraId="5D3525F5" w14:textId="1F48D85E" w:rsidR="00DF07A9" w:rsidRPr="00746EFC" w:rsidRDefault="00DF07A9" w:rsidP="00121479">
      <w:pPr>
        <w:pStyle w:val="Sub-Subheading-MBWQIP"/>
      </w:pPr>
      <w:bookmarkStart w:id="6" w:name="_Toc199837060"/>
      <w:r w:rsidRPr="00746EFC">
        <w:t>1.1.1</w:t>
      </w:r>
      <w:r w:rsidRPr="00746EFC">
        <w:tab/>
      </w:r>
      <w:bookmarkStart w:id="7" w:name="_Toc155343554"/>
      <w:bookmarkStart w:id="8" w:name="_Toc155343580"/>
      <w:r w:rsidRPr="00746EFC">
        <w:t>Vision and Goals</w:t>
      </w:r>
      <w:bookmarkEnd w:id="6"/>
      <w:bookmarkEnd w:id="7"/>
      <w:bookmarkEnd w:id="8"/>
    </w:p>
    <w:p w14:paraId="33B5F7A9" w14:textId="77777777" w:rsidR="00442C1F" w:rsidRPr="00442C1F" w:rsidRDefault="00442C1F" w:rsidP="00442C1F"/>
    <w:p w14:paraId="79DC98A0" w14:textId="370C3D3C" w:rsidR="00605C50" w:rsidRPr="00605C50" w:rsidRDefault="00C7381D" w:rsidP="00605C50">
      <w:pPr>
        <w:spacing w:line="252" w:lineRule="auto"/>
      </w:pPr>
      <w:r w:rsidRPr="00C7381D">
        <w:t>This WQIP has been developed to advance the goals outlined below to maintain and, where feasible, expand the availability of Manhasset Bay for swimming, fishing, shellfishing, and other human uses, while also concurrently enriching the environmental and maritime quality of the Bay Ecosystem.</w:t>
      </w:r>
    </w:p>
    <w:p w14:paraId="1ED8340E" w14:textId="77777777" w:rsidR="00605C50" w:rsidRPr="00605C50" w:rsidRDefault="00605C50" w:rsidP="00605C50">
      <w:pPr>
        <w:spacing w:line="252" w:lineRule="auto"/>
      </w:pPr>
    </w:p>
    <w:p w14:paraId="6751AF5C" w14:textId="0C189818" w:rsidR="00605C50" w:rsidRPr="00605C50" w:rsidRDefault="00C7381D" w:rsidP="00605C50">
      <w:pPr>
        <w:spacing w:line="252" w:lineRule="auto"/>
      </w:pPr>
      <w:r>
        <w:t>The</w:t>
      </w:r>
      <w:r w:rsidR="00605C50" w:rsidRPr="00605C50">
        <w:t xml:space="preserve"> goals of the WQIP include:</w:t>
      </w:r>
    </w:p>
    <w:p w14:paraId="576FAC1D" w14:textId="77777777" w:rsidR="00C7381D" w:rsidRDefault="00C7381D" w:rsidP="00C7381D">
      <w:pPr>
        <w:numPr>
          <w:ilvl w:val="0"/>
          <w:numId w:val="12"/>
        </w:numPr>
        <w:spacing w:line="252" w:lineRule="auto"/>
      </w:pPr>
      <w:r>
        <w:t>Minimize impacts to water quality in the Bay from non-point source discharges including, but not limited to, stormwater runoff, on-site wastewater treatment systems (i.e., cesspools and septic systems), illegal hookups to stormwater drainage, fertilizers, pet waste and waterfowl, recognizing that these sources will be worsened by climate change.  This can be achieved, in part, by assisting the Manhasset Bay watershed municipalities in preparing strategies for improving water quality in compliance with the NYSDEC MS4 (Municipal Separate Storm Sewer System) permit requirements, and pursuing programs and funding for advanced wastewater treatment.</w:t>
      </w:r>
    </w:p>
    <w:p w14:paraId="722AC3A7" w14:textId="77777777" w:rsidR="00C7381D" w:rsidRDefault="00C7381D" w:rsidP="00C7381D">
      <w:pPr>
        <w:numPr>
          <w:ilvl w:val="0"/>
          <w:numId w:val="12"/>
        </w:numPr>
        <w:spacing w:line="252" w:lineRule="auto"/>
      </w:pPr>
      <w:r>
        <w:t>Minimize impacts to water quality in the Bay from point source discharges.</w:t>
      </w:r>
    </w:p>
    <w:p w14:paraId="6DA0C5D1" w14:textId="77777777" w:rsidR="00C7381D" w:rsidRDefault="00C7381D" w:rsidP="00C7381D">
      <w:pPr>
        <w:numPr>
          <w:ilvl w:val="0"/>
          <w:numId w:val="12"/>
        </w:numPr>
        <w:spacing w:line="252" w:lineRule="auto"/>
      </w:pPr>
      <w:r>
        <w:t>Optimize local laws and regulations to ensure that they effectively control water quality impacts in the Bay.  This will be accomplished by listing the applicable local laws/regulations and identifying potential enhancements.</w:t>
      </w:r>
    </w:p>
    <w:p w14:paraId="4BD1CF59" w14:textId="77777777" w:rsidR="00C7381D" w:rsidRDefault="00C7381D" w:rsidP="00C7381D">
      <w:pPr>
        <w:numPr>
          <w:ilvl w:val="0"/>
          <w:numId w:val="12"/>
        </w:numPr>
        <w:spacing w:line="252" w:lineRule="auto"/>
      </w:pPr>
      <w:r>
        <w:t>Ensure that the operations of local governments in the Manhasset Bay watershed are undertaken in a manner that minimizes water quality impacts and considers climate change impacts, while also supporting the MS4 program and municipal housekeeping.</w:t>
      </w:r>
    </w:p>
    <w:p w14:paraId="4B0C5CE0" w14:textId="77777777" w:rsidR="00C7381D" w:rsidRDefault="00C7381D" w:rsidP="00C7381D">
      <w:pPr>
        <w:numPr>
          <w:ilvl w:val="0"/>
          <w:numId w:val="12"/>
        </w:numPr>
        <w:spacing w:line="252" w:lineRule="auto"/>
      </w:pPr>
      <w:r>
        <w:t>Maintain and, where feasible, restore and enhance tidal and freshwater wetlands in the Bay and its watershed so that these resources can support healthy ecosystems, provide flood and stormwater control, and offer opportunities for open space, education, recreation, and aesthetic appreciation.</w:t>
      </w:r>
    </w:p>
    <w:p w14:paraId="3453EB85" w14:textId="77777777" w:rsidR="00C7381D" w:rsidRDefault="00C7381D" w:rsidP="00C7381D">
      <w:pPr>
        <w:numPr>
          <w:ilvl w:val="0"/>
          <w:numId w:val="12"/>
        </w:numPr>
        <w:spacing w:line="252" w:lineRule="auto"/>
      </w:pPr>
      <w:r>
        <w:t>Promote the remediation of contaminated sites to mitigate impacts to the Bay.</w:t>
      </w:r>
    </w:p>
    <w:p w14:paraId="127F279C" w14:textId="77777777" w:rsidR="00C7381D" w:rsidRDefault="00C7381D" w:rsidP="00C7381D">
      <w:pPr>
        <w:numPr>
          <w:ilvl w:val="0"/>
          <w:numId w:val="12"/>
        </w:numPr>
        <w:spacing w:line="252" w:lineRule="auto"/>
      </w:pPr>
      <w:r>
        <w:lastRenderedPageBreak/>
        <w:t>Maintain and, where feasible, expand open space lands in the Bay’s watershed to ensure the continuing benefits derived from areas of natural cover that promotes water infiltration, among other ecosystem and water quality benefits, especially in the face of climate change.</w:t>
      </w:r>
    </w:p>
    <w:p w14:paraId="331F3A6E" w14:textId="77777777" w:rsidR="00C7381D" w:rsidRDefault="00C7381D" w:rsidP="00C7381D">
      <w:pPr>
        <w:numPr>
          <w:ilvl w:val="0"/>
          <w:numId w:val="12"/>
        </w:numPr>
        <w:spacing w:line="252" w:lineRule="auto"/>
      </w:pPr>
      <w:r>
        <w:t>Minimize impacts to water quality in the Bay from marinas, boatyards, and related waterfront uses.</w:t>
      </w:r>
    </w:p>
    <w:p w14:paraId="50114EA0" w14:textId="77777777" w:rsidR="00C7381D" w:rsidRDefault="00C7381D" w:rsidP="00C7381D">
      <w:pPr>
        <w:numPr>
          <w:ilvl w:val="0"/>
          <w:numId w:val="12"/>
        </w:numPr>
        <w:spacing w:line="252" w:lineRule="auto"/>
      </w:pPr>
      <w:r>
        <w:t>Reduce the use of fertilizers in the watershed and encourage the proper disposal of pet wastes in order to reduce this pollution source to the watershed and Bay.</w:t>
      </w:r>
    </w:p>
    <w:p w14:paraId="43022099" w14:textId="77777777" w:rsidR="00C7381D" w:rsidRDefault="00C7381D" w:rsidP="00C7381D">
      <w:pPr>
        <w:numPr>
          <w:ilvl w:val="0"/>
          <w:numId w:val="12"/>
        </w:numPr>
        <w:spacing w:line="252" w:lineRule="auto"/>
      </w:pPr>
      <w:r>
        <w:t xml:space="preserve">Minimize the sedimentation of the Bay and its tributary water bodies.  Where feasible and beneficial, consider restoring natural bottom contours in the Bay and its tributary water bodies. Utilize dredging to remove excess sediment and contaminants where required from hindered water flow and quality, while ensuring that dredging activities are environmentally sustainable and minimally disruptive. </w:t>
      </w:r>
    </w:p>
    <w:p w14:paraId="43A96A91" w14:textId="77777777" w:rsidR="00C7381D" w:rsidRDefault="00C7381D" w:rsidP="00C7381D">
      <w:pPr>
        <w:numPr>
          <w:ilvl w:val="0"/>
          <w:numId w:val="12"/>
        </w:numPr>
        <w:spacing w:line="252" w:lineRule="auto"/>
      </w:pPr>
      <w:r>
        <w:t>Continue water quality monitoring in the Bay and expand this program to the degree practicable, so that trends in water quality conditions can be properly tracked, and the program can be tailored to provide data that is maximally useful for characterizing impacts, tracking changes due to climate change, and assisting in formulating strategies for corrective action.  Integrate water quality data collected by other entities as feasible.</w:t>
      </w:r>
    </w:p>
    <w:p w14:paraId="556A2679" w14:textId="77777777" w:rsidR="00C7381D" w:rsidRDefault="00C7381D" w:rsidP="00C7381D">
      <w:pPr>
        <w:numPr>
          <w:ilvl w:val="0"/>
          <w:numId w:val="12"/>
        </w:numPr>
        <w:spacing w:line="252" w:lineRule="auto"/>
      </w:pPr>
      <w:r>
        <w:t>Enhance the coordination of efforts to improve water quality conditions in the Bay, particularly through continuing inter-municipal cooperation by the MBPC, as well as expanded public education initiatives to attain broad-based community support.  Tap into the local libraries and public school systems as collaborators in these public education initiatives.</w:t>
      </w:r>
    </w:p>
    <w:p w14:paraId="6452DC14" w14:textId="77777777" w:rsidR="00C7381D" w:rsidRDefault="00C7381D" w:rsidP="00C7381D">
      <w:pPr>
        <w:numPr>
          <w:ilvl w:val="0"/>
          <w:numId w:val="12"/>
        </w:numPr>
        <w:spacing w:line="252" w:lineRule="auto"/>
      </w:pPr>
      <w:r>
        <w:t>Account for sea level rise and other effects of climate change in the design and implementation of projects addressing water quality issues in the Bay to ensure maximum effectiveness over the long term.</w:t>
      </w:r>
    </w:p>
    <w:p w14:paraId="40C4DBC2" w14:textId="59D1C939" w:rsidR="00605C50" w:rsidRDefault="00C7381D" w:rsidP="00C7381D">
      <w:pPr>
        <w:numPr>
          <w:ilvl w:val="0"/>
          <w:numId w:val="12"/>
        </w:numPr>
        <w:spacing w:line="252" w:lineRule="auto"/>
      </w:pPr>
      <w:r>
        <w:t>Maintain the relevance of the WQIP through continuous tracking of progress on the implementation of recommendations and regular plan updates as appropriate.</w:t>
      </w:r>
    </w:p>
    <w:p w14:paraId="28809171" w14:textId="77777777" w:rsidR="00FE1E3D" w:rsidRPr="00605C50" w:rsidRDefault="00FE1E3D" w:rsidP="00AB2CD7">
      <w:pPr>
        <w:spacing w:line="252" w:lineRule="auto"/>
        <w:ind w:left="720"/>
      </w:pPr>
    </w:p>
    <w:p w14:paraId="13EC00E9" w14:textId="6BC7C48A" w:rsidR="00DF07A9" w:rsidRPr="0084019C" w:rsidRDefault="00DF07A9" w:rsidP="00121479">
      <w:pPr>
        <w:pStyle w:val="Sub-Subheading-MBWQIP"/>
      </w:pPr>
      <w:bookmarkStart w:id="9" w:name="_Toc155343556"/>
      <w:bookmarkStart w:id="10" w:name="_Toc155343582"/>
      <w:bookmarkStart w:id="11" w:name="_Toc199837061"/>
      <w:bookmarkStart w:id="12" w:name="_Hlk187241260"/>
      <w:r w:rsidRPr="0084019C">
        <w:t>1.2</w:t>
      </w:r>
      <w:r w:rsidRPr="0084019C">
        <w:tab/>
        <w:t>Watershed Overview</w:t>
      </w:r>
      <w:bookmarkEnd w:id="9"/>
      <w:bookmarkEnd w:id="10"/>
      <w:bookmarkEnd w:id="11"/>
    </w:p>
    <w:bookmarkEnd w:id="12"/>
    <w:p w14:paraId="1CC71D19" w14:textId="77777777" w:rsidR="00442C1F" w:rsidRDefault="00442C1F" w:rsidP="00605C50">
      <w:pPr>
        <w:spacing w:line="252" w:lineRule="auto"/>
      </w:pPr>
    </w:p>
    <w:p w14:paraId="3D955379" w14:textId="3769FD14" w:rsidR="00605C50" w:rsidRPr="00605C50" w:rsidRDefault="00277884" w:rsidP="00605C50">
      <w:pPr>
        <w:spacing w:line="252" w:lineRule="auto"/>
      </w:pPr>
      <w:r w:rsidRPr="00277884">
        <w:t>A watershed is the total area of</w:t>
      </w:r>
      <w:r>
        <w:t xml:space="preserve"> </w:t>
      </w:r>
      <w:r w:rsidRPr="00277884">
        <w:t xml:space="preserve">land </w:t>
      </w:r>
      <w:r w:rsidR="00DB4002">
        <w:t>from the highest elevation capturing water</w:t>
      </w:r>
      <w:r w:rsidR="00DB4002" w:rsidRPr="00277884">
        <w:t xml:space="preserve"> </w:t>
      </w:r>
      <w:r w:rsidRPr="00277884">
        <w:t xml:space="preserve">draining to </w:t>
      </w:r>
      <w:r w:rsidR="00DB4002">
        <w:t>the same basin or lowest elevation</w:t>
      </w:r>
      <w:r w:rsidRPr="00277884">
        <w:t xml:space="preserve"> such as a stream, river, wetland, estuary, or aquifer. Activities</w:t>
      </w:r>
      <w:r>
        <w:t xml:space="preserve"> </w:t>
      </w:r>
      <w:r w:rsidRPr="00277884">
        <w:t>occurring within the watershed contributing area of a waterbody impact the health of the</w:t>
      </w:r>
      <w:r>
        <w:t xml:space="preserve"> </w:t>
      </w:r>
      <w:r w:rsidRPr="00277884">
        <w:t>waterbody</w:t>
      </w:r>
      <w:r>
        <w:t xml:space="preserve">. </w:t>
      </w:r>
      <w:r w:rsidR="00605C50" w:rsidRPr="00605C50">
        <w:t xml:space="preserve"> A watershed is separated from adjacent watershed areas by a perimeter, the drainage divide, made up of a succession of elevated features, such as ridges and hills.  Water in a watershed flows downhill unaware of municipal boundaries; therefore, planning at the watershed level provides an appropriate scale to manage water resources in order to better capture all contributing factors to water quality. </w:t>
      </w:r>
    </w:p>
    <w:p w14:paraId="24B01982" w14:textId="77777777" w:rsidR="00605C50" w:rsidRPr="00605C50" w:rsidRDefault="00605C50" w:rsidP="00605C50">
      <w:pPr>
        <w:spacing w:line="252" w:lineRule="auto"/>
      </w:pPr>
    </w:p>
    <w:p w14:paraId="12CF4DD2" w14:textId="071AEB4B" w:rsidR="00605C50" w:rsidRPr="00605C50" w:rsidRDefault="00605C50" w:rsidP="00605C50">
      <w:pPr>
        <w:spacing w:line="252" w:lineRule="auto"/>
      </w:pPr>
      <w:r w:rsidRPr="00605C50">
        <w:lastRenderedPageBreak/>
        <w:t>The Long Island Sound Study recognizes that Manhasset Bay was an important resource for fishing and shellfish harvesting used by the Algonquin Matinecock tribe in the 1600s, and subsequently served as the largest oystering harbor on the North Shore of Long Island in the late 1800s, nicknaming the Bay as “the shellfish garden of New York City.”</w:t>
      </w:r>
      <w:r w:rsidR="00E80E8B">
        <w:rPr>
          <w:rStyle w:val="FootnoteReference"/>
        </w:rPr>
        <w:footnoteReference w:id="3"/>
      </w:r>
      <w:r w:rsidRPr="00605C50">
        <w:t xml:space="preserve">  Manhasset Bay continues to support commercial and recreational boating uses today, while being designed as a Significant Coastal Fish and Wildlife habitat, providing significant feeding and nursery habitat for striped bass</w:t>
      </w:r>
      <w:r w:rsidR="00C66956">
        <w:t xml:space="preserve"> (</w:t>
      </w:r>
      <w:r w:rsidR="00C66956" w:rsidRPr="00C66956">
        <w:rPr>
          <w:i/>
          <w:iCs/>
        </w:rPr>
        <w:t>Morone saxatilis</w:t>
      </w:r>
      <w:r w:rsidR="00C66956">
        <w:t>)</w:t>
      </w:r>
      <w:r w:rsidRPr="00605C50">
        <w:t>, winter flounder</w:t>
      </w:r>
      <w:r w:rsidR="00924FF5">
        <w:t xml:space="preserve"> (</w:t>
      </w:r>
      <w:r w:rsidR="00924FF5" w:rsidRPr="00924FF5">
        <w:rPr>
          <w:i/>
          <w:iCs/>
        </w:rPr>
        <w:t>Pseudopleuronectes americanus</w:t>
      </w:r>
      <w:r w:rsidR="00924FF5">
        <w:t>)</w:t>
      </w:r>
      <w:r w:rsidRPr="00605C50">
        <w:t>, bluefish</w:t>
      </w:r>
      <w:r w:rsidR="009D7685">
        <w:t xml:space="preserve"> </w:t>
      </w:r>
      <w:r w:rsidR="009D7685" w:rsidRPr="009D7685">
        <w:t>(</w:t>
      </w:r>
      <w:r w:rsidR="009D7685" w:rsidRPr="00C7381D">
        <w:rPr>
          <w:i/>
          <w:iCs/>
        </w:rPr>
        <w:t>Pomatomus saltatrix</w:t>
      </w:r>
      <w:r w:rsidR="009D7685" w:rsidRPr="009D7685">
        <w:t>)</w:t>
      </w:r>
      <w:r w:rsidRPr="00605C50">
        <w:t>, menhaden</w:t>
      </w:r>
      <w:r w:rsidR="003F731F">
        <w:t xml:space="preserve"> (</w:t>
      </w:r>
      <w:r w:rsidR="003F731F" w:rsidRPr="003F731F">
        <w:rPr>
          <w:i/>
          <w:iCs/>
        </w:rPr>
        <w:t>Brevoortia tyrannus</w:t>
      </w:r>
      <w:r w:rsidR="003F731F">
        <w:t>)</w:t>
      </w:r>
      <w:r w:rsidRPr="00605C50">
        <w:t>, and other forage species</w:t>
      </w:r>
      <w:r w:rsidR="00C2629E">
        <w:rPr>
          <w:rStyle w:val="FootnoteReference"/>
        </w:rPr>
        <w:footnoteReference w:id="4"/>
      </w:r>
      <w:r w:rsidRPr="00605C50">
        <w:t xml:space="preserve">.  Additionally, the Bay has been identified by the Long Island Sound Study as a Stewardship area, providing nesting areas for </w:t>
      </w:r>
      <w:r w:rsidR="00732593">
        <w:t>l</w:t>
      </w:r>
      <w:r w:rsidR="00732593" w:rsidRPr="00605C50">
        <w:t xml:space="preserve">east </w:t>
      </w:r>
      <w:r w:rsidR="00732593">
        <w:t>t</w:t>
      </w:r>
      <w:r w:rsidR="00732593" w:rsidRPr="00605C50">
        <w:t>ern</w:t>
      </w:r>
      <w:r w:rsidR="00732593">
        <w:t xml:space="preserve"> </w:t>
      </w:r>
      <w:r w:rsidR="00732593" w:rsidRPr="00732593">
        <w:t>(</w:t>
      </w:r>
      <w:r w:rsidR="00732593" w:rsidRPr="00C7381D">
        <w:rPr>
          <w:i/>
          <w:iCs/>
        </w:rPr>
        <w:t>Sternula antillarum</w:t>
      </w:r>
      <w:r w:rsidR="00732593">
        <w:t>)</w:t>
      </w:r>
      <w:r w:rsidR="00E80E8B">
        <w:rPr>
          <w:rStyle w:val="FootnoteReference"/>
        </w:rPr>
        <w:footnoteReference w:id="5"/>
      </w:r>
      <w:r w:rsidRPr="00605C50">
        <w:t>, a threatened species in New York, and acting as one of five major waterfowl winter areas on the North Shore of Long Island.</w:t>
      </w:r>
    </w:p>
    <w:p w14:paraId="35E9309B" w14:textId="77777777" w:rsidR="00605C50" w:rsidRPr="00605C50" w:rsidRDefault="00605C50" w:rsidP="00605C50">
      <w:pPr>
        <w:spacing w:line="252" w:lineRule="auto"/>
      </w:pPr>
    </w:p>
    <w:p w14:paraId="4DFA7071" w14:textId="43D23D9D" w:rsidR="00605C50" w:rsidRPr="00605C50" w:rsidRDefault="279BBE32" w:rsidP="00605C50">
      <w:pPr>
        <w:spacing w:line="252" w:lineRule="auto"/>
      </w:pPr>
      <w:r>
        <w:t xml:space="preserve">The water quality of Manhasset Bay has been significantly impacted due to </w:t>
      </w:r>
      <w:r w:rsidR="00A4264D">
        <w:t xml:space="preserve">polluted </w:t>
      </w:r>
      <w:r>
        <w:t>stormwater runoff and</w:t>
      </w:r>
      <w:r w:rsidR="002522F5">
        <w:t xml:space="preserve"> polluted</w:t>
      </w:r>
      <w:r>
        <w:t xml:space="preserve"> groundwater  </w:t>
      </w:r>
      <w:r w:rsidR="00A4264D">
        <w:t xml:space="preserve">discharges </w:t>
      </w:r>
      <w:r>
        <w:t>generated in the surrounding watershed, along with prevalent recreational boating activities</w:t>
      </w:r>
      <w:r w:rsidR="0070480C">
        <w:t xml:space="preserve"> and outdated on-site </w:t>
      </w:r>
      <w:r w:rsidR="00F43F37" w:rsidRPr="00F43F37">
        <w:t>wastewater treatment</w:t>
      </w:r>
      <w:r w:rsidR="0093719A">
        <w:t xml:space="preserve"> </w:t>
      </w:r>
      <w:r w:rsidR="0070480C">
        <w:t>systems</w:t>
      </w:r>
      <w:r>
        <w:t xml:space="preserve">.  </w:t>
      </w:r>
    </w:p>
    <w:p w14:paraId="6FC9FE27" w14:textId="77777777" w:rsidR="00DF07A9" w:rsidRDefault="00DF07A9" w:rsidP="00DF07A9">
      <w:pPr>
        <w:spacing w:line="252" w:lineRule="auto"/>
      </w:pPr>
    </w:p>
    <w:p w14:paraId="33280831" w14:textId="62147615" w:rsidR="00DF07A9" w:rsidRPr="0084019C" w:rsidRDefault="00DF07A9" w:rsidP="00121479">
      <w:pPr>
        <w:pStyle w:val="Sub-Subheading-MBWQIP"/>
      </w:pPr>
      <w:bookmarkStart w:id="13" w:name="_Toc199837062"/>
      <w:bookmarkStart w:id="14" w:name="_Hlk187241302"/>
      <w:r w:rsidRPr="0084019C">
        <w:t>1.2.1</w:t>
      </w:r>
      <w:r w:rsidRPr="0084019C">
        <w:tab/>
        <w:t>Watershed Boundary</w:t>
      </w:r>
      <w:bookmarkEnd w:id="13"/>
    </w:p>
    <w:bookmarkEnd w:id="14"/>
    <w:p w14:paraId="37472892" w14:textId="77777777" w:rsidR="00442C1F" w:rsidRDefault="00442C1F" w:rsidP="00605C50">
      <w:pPr>
        <w:spacing w:line="252" w:lineRule="auto"/>
      </w:pPr>
    </w:p>
    <w:p w14:paraId="230C0D40" w14:textId="574D2D38" w:rsidR="00605C50" w:rsidRPr="00605C50" w:rsidRDefault="00605C50" w:rsidP="00605C50">
      <w:pPr>
        <w:spacing w:line="252" w:lineRule="auto"/>
      </w:pPr>
      <w:r w:rsidRPr="00605C50">
        <w:t xml:space="preserve">The Manhasset Bay Watershed area is situated in the Town of North Hempstead on the north shore of western Long Island in New York in Nassau County, </w:t>
      </w:r>
      <w:r w:rsidR="00442C1F">
        <w:t>immediately</w:t>
      </w:r>
      <w:r w:rsidRPr="00605C50">
        <w:t xml:space="preserve"> east of Queens County </w:t>
      </w:r>
      <w:r w:rsidR="00921228">
        <w:t xml:space="preserve">as shown in </w:t>
      </w:r>
      <w:r w:rsidRPr="00605C50">
        <w:rPr>
          <w:b/>
          <w:bCs/>
        </w:rPr>
        <w:t>Figure 1-1</w:t>
      </w:r>
      <w:r w:rsidRPr="00605C50">
        <w:t xml:space="preserve">.  Manhasset Bay, an embayment of the Long Island Sound, forms the northeast boundary of the Great Neck Peninsula and the southwestern boundary of Cow Neck (Port Washington Peninsula or Manhasset Neck).  The Manhasset Bay Watershed covers 9,947 acres and discharges about 37 million gallons of freshwater into the </w:t>
      </w:r>
      <w:r w:rsidR="0070480C">
        <w:t>B</w:t>
      </w:r>
      <w:r w:rsidR="0070480C" w:rsidRPr="00605C50">
        <w:t xml:space="preserve">ay </w:t>
      </w:r>
      <w:r w:rsidRPr="00605C50">
        <w:t>every day. The Bay contains approximately 9 billion gallons of water.</w:t>
      </w:r>
      <w:r w:rsidRPr="00605C50">
        <w:rPr>
          <w:vertAlign w:val="superscript"/>
        </w:rPr>
        <w:footnoteReference w:id="6"/>
      </w:r>
    </w:p>
    <w:p w14:paraId="5514A432" w14:textId="77777777" w:rsidR="00DF07A9" w:rsidRDefault="00DF07A9" w:rsidP="00FF47BA">
      <w:pPr>
        <w:spacing w:line="252" w:lineRule="auto"/>
      </w:pPr>
    </w:p>
    <w:p w14:paraId="422EBB6D" w14:textId="02837081" w:rsidR="00DF07A9" w:rsidRDefault="00DF07A9" w:rsidP="00121479">
      <w:pPr>
        <w:pStyle w:val="Sub-Subheading-MBWQIP"/>
      </w:pPr>
      <w:bookmarkStart w:id="15" w:name="_Toc199837063"/>
      <w:r>
        <w:t>1.2.2</w:t>
      </w:r>
      <w:r>
        <w:tab/>
        <w:t>Watershed Communities</w:t>
      </w:r>
      <w:bookmarkEnd w:id="15"/>
    </w:p>
    <w:p w14:paraId="6275E9F3" w14:textId="77777777" w:rsidR="00442C1F" w:rsidRDefault="00442C1F" w:rsidP="00605C50">
      <w:pPr>
        <w:spacing w:line="252" w:lineRule="auto"/>
      </w:pPr>
    </w:p>
    <w:p w14:paraId="37D3E525" w14:textId="6FDB2B97" w:rsidR="00605C50" w:rsidRPr="00605C50" w:rsidRDefault="279BBE32" w:rsidP="00605C50">
      <w:pPr>
        <w:spacing w:line="252" w:lineRule="auto"/>
      </w:pPr>
      <w:r>
        <w:t>The Manhasset Bay Watershed is comprised of several villages and portions of villages within the Town of North Hempstead</w:t>
      </w:r>
      <w:r w:rsidR="008406D2">
        <w:t>,</w:t>
      </w:r>
      <w:r>
        <w:t xml:space="preserve"> </w:t>
      </w:r>
      <w:r w:rsidR="00922D59">
        <w:t xml:space="preserve">as shown in </w:t>
      </w:r>
      <w:r w:rsidRPr="279BBE32">
        <w:rPr>
          <w:b/>
          <w:bCs/>
        </w:rPr>
        <w:t>Figure 1-2</w:t>
      </w:r>
      <w:r w:rsidR="008406D2">
        <w:t>,</w:t>
      </w:r>
      <w:r>
        <w:t xml:space="preserve"> including:</w:t>
      </w:r>
    </w:p>
    <w:p w14:paraId="570A9694" w14:textId="77777777" w:rsidR="00605C50" w:rsidRPr="00605C50" w:rsidRDefault="00605C50" w:rsidP="00A22DD2">
      <w:pPr>
        <w:numPr>
          <w:ilvl w:val="0"/>
          <w:numId w:val="14"/>
        </w:numPr>
        <w:spacing w:line="252" w:lineRule="auto"/>
      </w:pPr>
      <w:r w:rsidRPr="00605C50">
        <w:t>Village of Baxter Estates</w:t>
      </w:r>
    </w:p>
    <w:p w14:paraId="4C3F994F" w14:textId="77777777" w:rsidR="00605C50" w:rsidRPr="00605C50" w:rsidRDefault="00605C50" w:rsidP="00A22DD2">
      <w:pPr>
        <w:numPr>
          <w:ilvl w:val="0"/>
          <w:numId w:val="14"/>
        </w:numPr>
        <w:spacing w:line="252" w:lineRule="auto"/>
      </w:pPr>
      <w:r w:rsidRPr="00605C50">
        <w:t>Village of Flower Hill</w:t>
      </w:r>
    </w:p>
    <w:p w14:paraId="3EE95AF8" w14:textId="77777777" w:rsidR="00605C50" w:rsidRPr="00605C50" w:rsidRDefault="00605C50" w:rsidP="00A22DD2">
      <w:pPr>
        <w:numPr>
          <w:ilvl w:val="0"/>
          <w:numId w:val="14"/>
        </w:numPr>
        <w:spacing w:line="252" w:lineRule="auto"/>
      </w:pPr>
      <w:r w:rsidRPr="00605C50">
        <w:t xml:space="preserve">Village of Great Neck </w:t>
      </w:r>
    </w:p>
    <w:p w14:paraId="1953ABD2" w14:textId="77777777" w:rsidR="00605C50" w:rsidRPr="00605C50" w:rsidRDefault="279BBE32" w:rsidP="00A22DD2">
      <w:pPr>
        <w:numPr>
          <w:ilvl w:val="0"/>
          <w:numId w:val="14"/>
        </w:numPr>
        <w:spacing w:line="252" w:lineRule="auto"/>
      </w:pPr>
      <w:r>
        <w:t xml:space="preserve">Village of Great Neck Plaza </w:t>
      </w:r>
    </w:p>
    <w:p w14:paraId="39F354F5" w14:textId="77777777" w:rsidR="00605C50" w:rsidRPr="00605C50" w:rsidRDefault="00605C50" w:rsidP="00A22DD2">
      <w:pPr>
        <w:numPr>
          <w:ilvl w:val="0"/>
          <w:numId w:val="14"/>
        </w:numPr>
        <w:spacing w:line="252" w:lineRule="auto"/>
      </w:pPr>
      <w:r w:rsidRPr="00605C50">
        <w:lastRenderedPageBreak/>
        <w:t xml:space="preserve">Village of Kensington </w:t>
      </w:r>
    </w:p>
    <w:p w14:paraId="470F0149" w14:textId="77777777" w:rsidR="00605C50" w:rsidRPr="00605C50" w:rsidRDefault="00605C50" w:rsidP="00A22DD2">
      <w:pPr>
        <w:numPr>
          <w:ilvl w:val="0"/>
          <w:numId w:val="14"/>
        </w:numPr>
        <w:spacing w:line="252" w:lineRule="auto"/>
      </w:pPr>
      <w:r w:rsidRPr="00605C50">
        <w:t xml:space="preserve">Village of Kings Point </w:t>
      </w:r>
    </w:p>
    <w:p w14:paraId="25B135E6" w14:textId="77777777" w:rsidR="00605C50" w:rsidRPr="00605C50" w:rsidRDefault="00605C50" w:rsidP="00A22DD2">
      <w:pPr>
        <w:numPr>
          <w:ilvl w:val="0"/>
          <w:numId w:val="14"/>
        </w:numPr>
        <w:spacing w:line="252" w:lineRule="auto"/>
      </w:pPr>
      <w:r w:rsidRPr="00605C50">
        <w:t xml:space="preserve">Village of Lake Success </w:t>
      </w:r>
    </w:p>
    <w:p w14:paraId="1A6D6D02" w14:textId="77777777" w:rsidR="00605C50" w:rsidRPr="00605C50" w:rsidRDefault="00605C50" w:rsidP="00A22DD2">
      <w:pPr>
        <w:numPr>
          <w:ilvl w:val="0"/>
          <w:numId w:val="14"/>
        </w:numPr>
        <w:spacing w:line="252" w:lineRule="auto"/>
      </w:pPr>
      <w:r w:rsidRPr="00605C50">
        <w:t>Village of Manorhaven</w:t>
      </w:r>
    </w:p>
    <w:p w14:paraId="72FB9EE5" w14:textId="77777777" w:rsidR="00605C50" w:rsidRPr="00605C50" w:rsidRDefault="00605C50" w:rsidP="00A22DD2">
      <w:pPr>
        <w:numPr>
          <w:ilvl w:val="0"/>
          <w:numId w:val="14"/>
        </w:numPr>
        <w:spacing w:line="252" w:lineRule="auto"/>
      </w:pPr>
      <w:r w:rsidRPr="00605C50">
        <w:t>Village of Munsey Park</w:t>
      </w:r>
    </w:p>
    <w:p w14:paraId="3A0BA7BC" w14:textId="77777777" w:rsidR="00605C50" w:rsidRPr="00605C50" w:rsidRDefault="00605C50" w:rsidP="00A22DD2">
      <w:pPr>
        <w:numPr>
          <w:ilvl w:val="0"/>
          <w:numId w:val="14"/>
        </w:numPr>
        <w:spacing w:line="252" w:lineRule="auto"/>
      </w:pPr>
      <w:r w:rsidRPr="00605C50">
        <w:t xml:space="preserve">Village of North Hills </w:t>
      </w:r>
    </w:p>
    <w:p w14:paraId="6C2EAA8A" w14:textId="77777777" w:rsidR="00605C50" w:rsidRPr="00605C50" w:rsidRDefault="00605C50" w:rsidP="00A22DD2">
      <w:pPr>
        <w:numPr>
          <w:ilvl w:val="0"/>
          <w:numId w:val="14"/>
        </w:numPr>
        <w:spacing w:line="252" w:lineRule="auto"/>
      </w:pPr>
      <w:r w:rsidRPr="00605C50">
        <w:t>Village of Plandome</w:t>
      </w:r>
    </w:p>
    <w:p w14:paraId="555168C4" w14:textId="77777777" w:rsidR="00605C50" w:rsidRPr="00605C50" w:rsidRDefault="00605C50" w:rsidP="00A22DD2">
      <w:pPr>
        <w:numPr>
          <w:ilvl w:val="0"/>
          <w:numId w:val="14"/>
        </w:numPr>
        <w:spacing w:line="252" w:lineRule="auto"/>
      </w:pPr>
      <w:r w:rsidRPr="00605C50">
        <w:t>Village of Plandome Heights</w:t>
      </w:r>
    </w:p>
    <w:p w14:paraId="2F2D1221" w14:textId="77777777" w:rsidR="00605C50" w:rsidRPr="00605C50" w:rsidRDefault="00605C50" w:rsidP="00A22DD2">
      <w:pPr>
        <w:numPr>
          <w:ilvl w:val="0"/>
          <w:numId w:val="14"/>
        </w:numPr>
        <w:spacing w:line="252" w:lineRule="auto"/>
      </w:pPr>
      <w:r w:rsidRPr="00605C50">
        <w:t>Village of Plandome Manor</w:t>
      </w:r>
    </w:p>
    <w:p w14:paraId="6F1D372E" w14:textId="77777777" w:rsidR="00605C50" w:rsidRPr="00605C50" w:rsidRDefault="00605C50" w:rsidP="00A22DD2">
      <w:pPr>
        <w:numPr>
          <w:ilvl w:val="0"/>
          <w:numId w:val="14"/>
        </w:numPr>
        <w:spacing w:line="252" w:lineRule="auto"/>
      </w:pPr>
      <w:r w:rsidRPr="00605C50">
        <w:t>Village of Port Washington North</w:t>
      </w:r>
    </w:p>
    <w:p w14:paraId="4EDACC95" w14:textId="77777777" w:rsidR="00605C50" w:rsidRPr="00605C50" w:rsidRDefault="00605C50" w:rsidP="00A22DD2">
      <w:pPr>
        <w:numPr>
          <w:ilvl w:val="0"/>
          <w:numId w:val="14"/>
        </w:numPr>
        <w:spacing w:line="252" w:lineRule="auto"/>
      </w:pPr>
      <w:r w:rsidRPr="00605C50">
        <w:t>Village of Roslyn</w:t>
      </w:r>
    </w:p>
    <w:p w14:paraId="3AE7471F" w14:textId="77777777" w:rsidR="00605C50" w:rsidRPr="00605C50" w:rsidRDefault="00605C50" w:rsidP="00A22DD2">
      <w:pPr>
        <w:numPr>
          <w:ilvl w:val="0"/>
          <w:numId w:val="14"/>
        </w:numPr>
        <w:spacing w:line="252" w:lineRule="auto"/>
      </w:pPr>
      <w:r w:rsidRPr="00605C50">
        <w:t>Village of Roslyn Estates</w:t>
      </w:r>
    </w:p>
    <w:p w14:paraId="55A045AE" w14:textId="77777777" w:rsidR="00605C50" w:rsidRPr="00605C50" w:rsidRDefault="00605C50" w:rsidP="00A22DD2">
      <w:pPr>
        <w:numPr>
          <w:ilvl w:val="0"/>
          <w:numId w:val="14"/>
        </w:numPr>
        <w:spacing w:line="252" w:lineRule="auto"/>
      </w:pPr>
      <w:r w:rsidRPr="00605C50">
        <w:t>Village of Sands Point</w:t>
      </w:r>
    </w:p>
    <w:p w14:paraId="009E00C0" w14:textId="77777777" w:rsidR="00605C50" w:rsidRPr="00605C50" w:rsidRDefault="00605C50" w:rsidP="00A22DD2">
      <w:pPr>
        <w:numPr>
          <w:ilvl w:val="0"/>
          <w:numId w:val="14"/>
        </w:numPr>
        <w:spacing w:line="252" w:lineRule="auto"/>
      </w:pPr>
      <w:r w:rsidRPr="00605C50">
        <w:t xml:space="preserve">Village of Thomaston </w:t>
      </w:r>
    </w:p>
    <w:p w14:paraId="488F85BD" w14:textId="77777777" w:rsidR="00605C50" w:rsidRPr="00605C50" w:rsidRDefault="00605C50" w:rsidP="00605C50">
      <w:pPr>
        <w:spacing w:line="252" w:lineRule="auto"/>
      </w:pPr>
    </w:p>
    <w:p w14:paraId="450A8225" w14:textId="77777777" w:rsidR="00605C50" w:rsidRPr="00605C50" w:rsidRDefault="00605C50" w:rsidP="00605C50">
      <w:pPr>
        <w:spacing w:line="252" w:lineRule="auto"/>
      </w:pPr>
      <w:r w:rsidRPr="00605C50">
        <w:t>At the time of the 1999 WQIP, there were eleven local municipalities that voluntarily joined the MBPC, which was expanded to fifteen municipal members (including one County, one Town, and 13 Villages) as listed below:</w:t>
      </w:r>
    </w:p>
    <w:p w14:paraId="3F2FAC9E" w14:textId="77777777" w:rsidR="00605C50" w:rsidRPr="00605C50" w:rsidRDefault="00605C50" w:rsidP="00A22DD2">
      <w:pPr>
        <w:numPr>
          <w:ilvl w:val="0"/>
          <w:numId w:val="13"/>
        </w:numPr>
        <w:spacing w:line="252" w:lineRule="auto"/>
      </w:pPr>
      <w:r w:rsidRPr="00605C50">
        <w:t>County of Nassau</w:t>
      </w:r>
    </w:p>
    <w:p w14:paraId="22FE07CF" w14:textId="77777777" w:rsidR="00605C50" w:rsidRPr="00605C50" w:rsidRDefault="00605C50" w:rsidP="00A22DD2">
      <w:pPr>
        <w:numPr>
          <w:ilvl w:val="0"/>
          <w:numId w:val="13"/>
        </w:numPr>
        <w:spacing w:line="252" w:lineRule="auto"/>
      </w:pPr>
      <w:r w:rsidRPr="00605C50">
        <w:t>Town of North Hempstead</w:t>
      </w:r>
    </w:p>
    <w:p w14:paraId="067E64F2" w14:textId="77777777" w:rsidR="00605C50" w:rsidRPr="00605C50" w:rsidRDefault="00605C50" w:rsidP="00A22DD2">
      <w:pPr>
        <w:numPr>
          <w:ilvl w:val="0"/>
          <w:numId w:val="13"/>
        </w:numPr>
        <w:spacing w:line="252" w:lineRule="auto"/>
      </w:pPr>
      <w:r w:rsidRPr="00605C50">
        <w:t>Village of Baxter Estates</w:t>
      </w:r>
    </w:p>
    <w:p w14:paraId="39F35C19" w14:textId="77777777" w:rsidR="00605C50" w:rsidRPr="00605C50" w:rsidRDefault="00605C50" w:rsidP="00A22DD2">
      <w:pPr>
        <w:numPr>
          <w:ilvl w:val="0"/>
          <w:numId w:val="13"/>
        </w:numPr>
        <w:spacing w:line="252" w:lineRule="auto"/>
      </w:pPr>
      <w:r w:rsidRPr="00605C50">
        <w:t>Village of Flower Hill</w:t>
      </w:r>
    </w:p>
    <w:p w14:paraId="48211029" w14:textId="77777777" w:rsidR="00605C50" w:rsidRPr="00605C50" w:rsidRDefault="00605C50" w:rsidP="00A22DD2">
      <w:pPr>
        <w:numPr>
          <w:ilvl w:val="0"/>
          <w:numId w:val="13"/>
        </w:numPr>
        <w:spacing w:line="252" w:lineRule="auto"/>
      </w:pPr>
      <w:r w:rsidRPr="00605C50">
        <w:t>Village of Great Neck</w:t>
      </w:r>
    </w:p>
    <w:p w14:paraId="3775D002" w14:textId="77777777" w:rsidR="00605C50" w:rsidRPr="00605C50" w:rsidRDefault="00605C50" w:rsidP="00A22DD2">
      <w:pPr>
        <w:numPr>
          <w:ilvl w:val="0"/>
          <w:numId w:val="13"/>
        </w:numPr>
        <w:spacing w:line="252" w:lineRule="auto"/>
      </w:pPr>
      <w:r w:rsidRPr="00605C50">
        <w:t>Village of Kensington</w:t>
      </w:r>
    </w:p>
    <w:p w14:paraId="3DB9B1C5" w14:textId="77777777" w:rsidR="00605C50" w:rsidRPr="00605C50" w:rsidRDefault="00605C50" w:rsidP="00A22DD2">
      <w:pPr>
        <w:numPr>
          <w:ilvl w:val="0"/>
          <w:numId w:val="13"/>
        </w:numPr>
        <w:spacing w:line="252" w:lineRule="auto"/>
      </w:pPr>
      <w:r w:rsidRPr="00605C50">
        <w:t>Village of Kings Point</w:t>
      </w:r>
    </w:p>
    <w:p w14:paraId="17E5B2A1" w14:textId="49E79EEC" w:rsidR="00605C50" w:rsidRPr="00605C50" w:rsidRDefault="279BBE32" w:rsidP="00A22DD2">
      <w:pPr>
        <w:numPr>
          <w:ilvl w:val="0"/>
          <w:numId w:val="13"/>
        </w:numPr>
        <w:spacing w:line="252" w:lineRule="auto"/>
      </w:pPr>
      <w:r>
        <w:t>Village of Manorhaven</w:t>
      </w:r>
    </w:p>
    <w:p w14:paraId="620278B8" w14:textId="77777777" w:rsidR="00605C50" w:rsidRPr="00605C50" w:rsidRDefault="00605C50" w:rsidP="00A22DD2">
      <w:pPr>
        <w:numPr>
          <w:ilvl w:val="0"/>
          <w:numId w:val="13"/>
        </w:numPr>
        <w:spacing w:line="252" w:lineRule="auto"/>
      </w:pPr>
      <w:r w:rsidRPr="00605C50">
        <w:t>Village of Munsey Park</w:t>
      </w:r>
    </w:p>
    <w:p w14:paraId="13DE0775" w14:textId="77777777" w:rsidR="00605C50" w:rsidRPr="00605C50" w:rsidRDefault="00605C50" w:rsidP="00A22DD2">
      <w:pPr>
        <w:numPr>
          <w:ilvl w:val="0"/>
          <w:numId w:val="13"/>
        </w:numPr>
        <w:spacing w:line="252" w:lineRule="auto"/>
      </w:pPr>
      <w:r w:rsidRPr="00605C50">
        <w:t>Village of Plandome</w:t>
      </w:r>
    </w:p>
    <w:p w14:paraId="47D0DA76" w14:textId="77777777" w:rsidR="00605C50" w:rsidRPr="00605C50" w:rsidRDefault="00605C50" w:rsidP="00A22DD2">
      <w:pPr>
        <w:numPr>
          <w:ilvl w:val="0"/>
          <w:numId w:val="13"/>
        </w:numPr>
        <w:spacing w:line="252" w:lineRule="auto"/>
      </w:pPr>
      <w:r w:rsidRPr="00605C50">
        <w:t>Village of Plandome Heights</w:t>
      </w:r>
    </w:p>
    <w:p w14:paraId="3259BB3B" w14:textId="77777777" w:rsidR="00605C50" w:rsidRPr="00605C50" w:rsidRDefault="00605C50" w:rsidP="00A22DD2">
      <w:pPr>
        <w:numPr>
          <w:ilvl w:val="0"/>
          <w:numId w:val="13"/>
        </w:numPr>
        <w:spacing w:line="252" w:lineRule="auto"/>
      </w:pPr>
      <w:r w:rsidRPr="00605C50">
        <w:t>Village of Plandome Manor</w:t>
      </w:r>
    </w:p>
    <w:p w14:paraId="3770A285" w14:textId="77777777" w:rsidR="00605C50" w:rsidRPr="00605C50" w:rsidRDefault="00605C50" w:rsidP="00A22DD2">
      <w:pPr>
        <w:numPr>
          <w:ilvl w:val="0"/>
          <w:numId w:val="13"/>
        </w:numPr>
        <w:spacing w:line="252" w:lineRule="auto"/>
      </w:pPr>
      <w:r w:rsidRPr="00605C50">
        <w:t>Village of Port Washington North</w:t>
      </w:r>
    </w:p>
    <w:p w14:paraId="7717AB38" w14:textId="77777777" w:rsidR="00605C50" w:rsidRPr="00605C50" w:rsidRDefault="00605C50" w:rsidP="00A22DD2">
      <w:pPr>
        <w:numPr>
          <w:ilvl w:val="0"/>
          <w:numId w:val="13"/>
        </w:numPr>
        <w:spacing w:line="252" w:lineRule="auto"/>
      </w:pPr>
      <w:r w:rsidRPr="00605C50">
        <w:t>Village of Sands Point</w:t>
      </w:r>
    </w:p>
    <w:p w14:paraId="62107A8E" w14:textId="77777777" w:rsidR="00605C50" w:rsidRPr="00605C50" w:rsidRDefault="00605C50" w:rsidP="00A22DD2">
      <w:pPr>
        <w:numPr>
          <w:ilvl w:val="0"/>
          <w:numId w:val="13"/>
        </w:numPr>
        <w:spacing w:line="252" w:lineRule="auto"/>
      </w:pPr>
      <w:r w:rsidRPr="00605C50">
        <w:t>Village of Thomaston</w:t>
      </w:r>
    </w:p>
    <w:p w14:paraId="2D3A7320" w14:textId="77777777" w:rsidR="00605C50" w:rsidRPr="00605C50" w:rsidRDefault="00605C50" w:rsidP="00605C50">
      <w:pPr>
        <w:spacing w:line="252" w:lineRule="auto"/>
      </w:pPr>
    </w:p>
    <w:p w14:paraId="4440CE11" w14:textId="788C27AD" w:rsidR="00DF07A9" w:rsidRPr="005630EC" w:rsidRDefault="279BBE32" w:rsidP="00DF07A9">
      <w:pPr>
        <w:spacing w:line="252" w:lineRule="auto"/>
      </w:pPr>
      <w:r>
        <w:t xml:space="preserve">Villages partially or fully situated within the boundaries of the Watershed Area that do not participate in the Committee include Great Neck Plaza, Lake Success, North Hills, Rosyln, and Roslyn Estates. </w:t>
      </w:r>
      <w:r w:rsidR="00DB7CF4">
        <w:t xml:space="preserve"> In some cases, such as the Village of North Hills, these villages do not participate in th</w:t>
      </w:r>
      <w:r w:rsidR="00EC5950">
        <w:t xml:space="preserve">e Committee because they have received an exemption from the </w:t>
      </w:r>
      <w:r w:rsidR="00FE2656">
        <w:t>MS4</w:t>
      </w:r>
      <w:r w:rsidR="00EC5950">
        <w:t xml:space="preserve"> </w:t>
      </w:r>
      <w:r w:rsidR="00FE2656">
        <w:t xml:space="preserve">requirements </w:t>
      </w:r>
      <w:r w:rsidR="00EC5950">
        <w:t xml:space="preserve">by </w:t>
      </w:r>
      <w:r w:rsidR="00FE2656">
        <w:t>NYSDEC</w:t>
      </w:r>
      <w:r w:rsidR="00EC5950">
        <w:t>.</w:t>
      </w:r>
    </w:p>
    <w:p w14:paraId="2E56DCE8" w14:textId="77777777" w:rsidR="00476DB1" w:rsidRPr="00476DB1" w:rsidRDefault="00476DB1" w:rsidP="00476DB1">
      <w:pPr>
        <w:spacing w:line="252" w:lineRule="auto"/>
        <w:rPr>
          <w:u w:val="single"/>
        </w:rPr>
      </w:pPr>
      <w:r w:rsidRPr="00476DB1">
        <w:rPr>
          <w:u w:val="single"/>
        </w:rPr>
        <w:lastRenderedPageBreak/>
        <w:t xml:space="preserve">Population </w:t>
      </w:r>
    </w:p>
    <w:p w14:paraId="0B6FDB6B" w14:textId="2E1C79AF" w:rsidR="00476DB1" w:rsidRDefault="00476DB1" w:rsidP="00476DB1">
      <w:r>
        <w:t xml:space="preserve">The 1999 WQIP estimated the population within the Manhasset Bay Watershed to be 43,497, using Long Island Lighting Company’s 1997 figures for population.    </w:t>
      </w:r>
    </w:p>
    <w:p w14:paraId="22349AEB" w14:textId="77777777" w:rsidR="00476DB1" w:rsidRDefault="00476DB1" w:rsidP="00476DB1">
      <w:pPr>
        <w:spacing w:line="252" w:lineRule="auto"/>
      </w:pPr>
    </w:p>
    <w:p w14:paraId="5565700B" w14:textId="0A74E18C" w:rsidR="00476DB1" w:rsidRDefault="6FC5D507" w:rsidP="00476DB1">
      <w:pPr>
        <w:spacing w:line="252" w:lineRule="auto"/>
      </w:pPr>
      <w:r>
        <w:t xml:space="preserve">To analyze population changes in the Manhasset Bay Watershed, </w:t>
      </w:r>
      <w:r w:rsidR="007609A5">
        <w:t>Environmental Systems Research Institute (</w:t>
      </w:r>
      <w:r>
        <w:t>ESRI</w:t>
      </w:r>
      <w:r w:rsidR="007609A5">
        <w:t>)</w:t>
      </w:r>
      <w:r>
        <w:t xml:space="preserve"> Business Analyst data was collected. This includes census data as well as ESRI estimates and projections.  </w:t>
      </w:r>
      <w:r w:rsidR="006B560C">
        <w:t>Only t</w:t>
      </w:r>
      <w:r>
        <w:t xml:space="preserve">he </w:t>
      </w:r>
      <w:r w:rsidR="00923057">
        <w:t xml:space="preserve">ESRI </w:t>
      </w:r>
      <w:r>
        <w:t xml:space="preserve">data </w:t>
      </w:r>
      <w:r w:rsidR="006B560C">
        <w:t xml:space="preserve">specific to the geography of the Manhasset Bay Watershed </w:t>
      </w:r>
      <w:r w:rsidR="00923057">
        <w:t xml:space="preserve">was </w:t>
      </w:r>
      <w:r>
        <w:t xml:space="preserve">analyzed. </w:t>
      </w:r>
      <w:r w:rsidR="00F33B70">
        <w:t>As seen in Image 1-1 below, t</w:t>
      </w:r>
      <w:r>
        <w:t xml:space="preserve">he overall population of the Manhasset Bay Watershed has increased slightly over the last 20 years. The total population of the watershed in 2000 was 55,315 people according to census data. </w:t>
      </w:r>
      <w:r w:rsidR="00953682">
        <w:t xml:space="preserve">The </w:t>
      </w:r>
      <w:r>
        <w:t>2010 census data reveals a 2.57</w:t>
      </w:r>
      <w:r w:rsidR="009D49C2">
        <w:t>%</w:t>
      </w:r>
      <w:r>
        <w:t xml:space="preserve"> increase in population at 56,743 people. By 2020, the population had increased by 2,677 persons or 4.7</w:t>
      </w:r>
      <w:r w:rsidR="009D49C2">
        <w:t>%</w:t>
      </w:r>
      <w:r>
        <w:t>. Between the years 2000 and 2020 there has been an overall 7</w:t>
      </w:r>
      <w:r w:rsidR="009D49C2">
        <w:t>%</w:t>
      </w:r>
      <w:r>
        <w:t xml:space="preserve"> increase in population. </w:t>
      </w:r>
      <w:r w:rsidR="007A2E55">
        <w:t>Based on ESRI projections, i</w:t>
      </w:r>
      <w:r>
        <w:t xml:space="preserve">t is anticipated that 2020’s population of 59,411 has peaked and will begin to decrease. ESRI Business Analyst 2023 estimates and 2028 projections represent a slight decrease in overall population. </w:t>
      </w:r>
      <w:r w:rsidR="00FA1C68">
        <w:t xml:space="preserve">The </w:t>
      </w:r>
      <w:r>
        <w:t xml:space="preserve">2023 estimates represent a </w:t>
      </w:r>
      <w:r w:rsidR="00991893">
        <w:t>0</w:t>
      </w:r>
      <w:r>
        <w:t xml:space="preserve">.84 </w:t>
      </w:r>
      <w:r w:rsidR="009D49C2">
        <w:t>%</w:t>
      </w:r>
      <w:r>
        <w:t>decrease from 2020 and 2028 projections represent a 1.11% decrease from 2023.</w:t>
      </w:r>
    </w:p>
    <w:p w14:paraId="02DF3133" w14:textId="77777777" w:rsidR="00AD023B" w:rsidRDefault="00AD023B" w:rsidP="00476DB1">
      <w:pPr>
        <w:spacing w:line="252" w:lineRule="auto"/>
      </w:pPr>
    </w:p>
    <w:p w14:paraId="051E90A5" w14:textId="099F6D3F" w:rsidR="00263C1B" w:rsidRPr="00D4024C" w:rsidRDefault="002F11B8" w:rsidP="00D4024C">
      <w:pPr>
        <w:spacing w:line="252" w:lineRule="auto"/>
        <w:jc w:val="center"/>
        <w:rPr>
          <w:szCs w:val="24"/>
          <w:u w:val="single"/>
        </w:rPr>
      </w:pPr>
      <w:r>
        <w:rPr>
          <w:szCs w:val="24"/>
          <w:u w:val="single"/>
        </w:rPr>
        <w:t>Image 1-1</w:t>
      </w:r>
      <w:r w:rsidR="00263C1B" w:rsidRPr="00D4024C">
        <w:rPr>
          <w:szCs w:val="24"/>
          <w:u w:val="single"/>
        </w:rPr>
        <w:t>: Population trends between the years 2000 and 2028</w:t>
      </w:r>
      <w:r w:rsidR="004479B3">
        <w:rPr>
          <w:szCs w:val="24"/>
          <w:u w:val="single"/>
        </w:rPr>
        <w:t xml:space="preserve"> in the Manhasset Bay watershed</w:t>
      </w:r>
    </w:p>
    <w:p w14:paraId="25AFB0F6" w14:textId="77777777" w:rsidR="00263C1B" w:rsidRDefault="00263C1B" w:rsidP="00476DB1">
      <w:pPr>
        <w:spacing w:line="252" w:lineRule="auto"/>
        <w:jc w:val="center"/>
        <w:rPr>
          <w:u w:val="single"/>
        </w:rPr>
      </w:pPr>
    </w:p>
    <w:p w14:paraId="3608A868" w14:textId="6D8CFCAB" w:rsidR="00AF06BE" w:rsidRPr="00476DB1" w:rsidRDefault="00AF06BE" w:rsidP="00476DB1">
      <w:pPr>
        <w:spacing w:line="252" w:lineRule="auto"/>
        <w:jc w:val="center"/>
        <w:rPr>
          <w:u w:val="single"/>
        </w:rPr>
      </w:pPr>
      <w:r>
        <w:rPr>
          <w:noProof/>
        </w:rPr>
        <w:drawing>
          <wp:inline distT="0" distB="0" distL="0" distR="0" wp14:anchorId="54C611A6" wp14:editId="4D9FEBF0">
            <wp:extent cx="5048250" cy="3205163"/>
            <wp:effectExtent l="0" t="0" r="0" b="14605"/>
            <wp:docPr id="596853895" name="Chart 1">
              <a:extLst xmlns:a="http://schemas.openxmlformats.org/drawingml/2006/main">
                <a:ext uri="{FF2B5EF4-FFF2-40B4-BE49-F238E27FC236}">
                  <a16:creationId xmlns:a16="http://schemas.microsoft.com/office/drawing/2014/main" id="{F0AD7DA3-5235-C63A-DA7B-07AC38F4B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EFF044" w14:textId="5373A82B" w:rsidR="00476DB1" w:rsidRPr="00CC65E0" w:rsidRDefault="00263C1B" w:rsidP="00D4024C">
      <w:pPr>
        <w:spacing w:line="252" w:lineRule="auto"/>
        <w:ind w:firstLine="720"/>
        <w:rPr>
          <w:sz w:val="22"/>
        </w:rPr>
      </w:pPr>
      <w:r w:rsidRPr="00CC65E0">
        <w:rPr>
          <w:sz w:val="22"/>
        </w:rPr>
        <w:t xml:space="preserve">Source: </w:t>
      </w:r>
      <w:r w:rsidR="00D51BC6" w:rsidRPr="00CC65E0">
        <w:rPr>
          <w:sz w:val="22"/>
        </w:rPr>
        <w:t>ESRI Business Analyst</w:t>
      </w:r>
    </w:p>
    <w:p w14:paraId="79C21BF8" w14:textId="61D665B4" w:rsidR="00476DB1" w:rsidRDefault="00476DB1" w:rsidP="00476DB1">
      <w:pPr>
        <w:spacing w:line="252" w:lineRule="auto"/>
        <w:rPr>
          <w:u w:val="single"/>
        </w:rPr>
      </w:pPr>
    </w:p>
    <w:p w14:paraId="4B280EDC" w14:textId="77777777" w:rsidR="00B31A8F" w:rsidRPr="00476DB1" w:rsidRDefault="00B31A8F" w:rsidP="00476DB1">
      <w:pPr>
        <w:spacing w:line="252" w:lineRule="auto"/>
        <w:rPr>
          <w:u w:val="single"/>
        </w:rPr>
      </w:pPr>
    </w:p>
    <w:p w14:paraId="24E11FA5" w14:textId="639C6F42" w:rsidR="00476DB1" w:rsidRDefault="00476DB1" w:rsidP="00476DB1">
      <w:pPr>
        <w:spacing w:line="252" w:lineRule="auto"/>
        <w:rPr>
          <w:u w:val="single"/>
        </w:rPr>
      </w:pPr>
      <w:r w:rsidRPr="00476DB1">
        <w:rPr>
          <w:u w:val="single"/>
        </w:rPr>
        <w:lastRenderedPageBreak/>
        <w:t>Housing</w:t>
      </w:r>
    </w:p>
    <w:p w14:paraId="16C6FDC4" w14:textId="53D801C0" w:rsidR="00476DB1" w:rsidRPr="00476DB1" w:rsidRDefault="279BBE32" w:rsidP="00476DB1">
      <w:pPr>
        <w:spacing w:line="252" w:lineRule="auto"/>
        <w:rPr>
          <w:u w:val="single"/>
        </w:rPr>
      </w:pPr>
      <w:r>
        <w:t>The 1999 WQIP indicated the average household size of 2.9 persons per household and 15,098 households within the watershed area. The largest percentages of households within the watershed area were situated within</w:t>
      </w:r>
      <w:r w:rsidR="00D74C3F">
        <w:t xml:space="preserve"> the Villages of</w:t>
      </w:r>
      <w:r>
        <w:t xml:space="preserve"> Flower Hill, and Great Neck</w:t>
      </w:r>
      <w:r w:rsidR="00334261">
        <w:t xml:space="preserve"> and the neighboring Census Designated Places</w:t>
      </w:r>
      <w:r w:rsidR="00334261">
        <w:rPr>
          <w:rStyle w:val="FootnoteReference"/>
        </w:rPr>
        <w:footnoteReference w:id="7"/>
      </w:r>
      <w:r w:rsidR="00334261">
        <w:t xml:space="preserve"> of Manhasset and Port Washington</w:t>
      </w:r>
      <w:r>
        <w:t>.</w:t>
      </w:r>
      <w:r w:rsidR="00964488">
        <w:t xml:space="preserve"> This pattern remains true through the 2020 </w:t>
      </w:r>
      <w:r w:rsidR="0073061E">
        <w:t>C</w:t>
      </w:r>
      <w:r w:rsidR="00964488">
        <w:t xml:space="preserve">ensus, with Port Washington </w:t>
      </w:r>
      <w:r w:rsidR="0073061E">
        <w:t xml:space="preserve">representing the greatest number of households at 16,753. </w:t>
      </w:r>
    </w:p>
    <w:p w14:paraId="782649E9" w14:textId="77777777" w:rsidR="00476DB1" w:rsidRDefault="00476DB1" w:rsidP="00476DB1">
      <w:pPr>
        <w:spacing w:line="252" w:lineRule="auto"/>
      </w:pPr>
    </w:p>
    <w:p w14:paraId="6B87C698" w14:textId="26B3F50B" w:rsidR="00476DB1" w:rsidRDefault="00476DB1" w:rsidP="00476DB1">
      <w:pPr>
        <w:spacing w:line="252" w:lineRule="auto"/>
      </w:pPr>
      <w:r w:rsidRPr="00476DB1">
        <w:t>Housing data was collected and analyzed using ESRI ArcGIS Business Analyst data</w:t>
      </w:r>
      <w:r w:rsidR="00664286">
        <w:t xml:space="preserve"> and is shown in Image 1-2</w:t>
      </w:r>
      <w:r w:rsidRPr="00476DB1">
        <w:t xml:space="preserve">. Overall, there has been minimal change in the number of housing units within the watershed. Census data indicates there were 19,773 housing units in 2000. </w:t>
      </w:r>
      <w:r w:rsidR="00F40096">
        <w:t xml:space="preserve">The </w:t>
      </w:r>
      <w:r w:rsidRPr="00476DB1">
        <w:t>2010 census data represents a 3.77</w:t>
      </w:r>
      <w:r w:rsidR="009D49C2">
        <w:t>%</w:t>
      </w:r>
      <w:r w:rsidR="0037254C">
        <w:t xml:space="preserve"> </w:t>
      </w:r>
      <w:r w:rsidRPr="00476DB1">
        <w:t xml:space="preserve">increase in housing units with 20,519 total units. </w:t>
      </w:r>
      <w:r w:rsidR="00F40096">
        <w:t xml:space="preserve">The </w:t>
      </w:r>
      <w:r w:rsidRPr="00476DB1">
        <w:t>2020 data includes 20,921 housing units which represents a 1.96</w:t>
      </w:r>
      <w:r w:rsidR="009D49C2">
        <w:t>%</w:t>
      </w:r>
      <w:r w:rsidR="0037254C">
        <w:t xml:space="preserve"> </w:t>
      </w:r>
      <w:r w:rsidRPr="00476DB1">
        <w:t>increase. Between the years 2000 and 2020 there has been an overall increase of 1,148 units or 6</w:t>
      </w:r>
      <w:r w:rsidR="009D49C2">
        <w:t>%</w:t>
      </w:r>
      <w:r w:rsidRPr="00476DB1">
        <w:t xml:space="preserve">. The number of overall housing units is expected to remain relatively constant at the 2020 levels with an anticipated </w:t>
      </w:r>
      <w:r>
        <w:t>0</w:t>
      </w:r>
      <w:r w:rsidRPr="00476DB1">
        <w:t>.26</w:t>
      </w:r>
      <w:r w:rsidR="009D49C2">
        <w:t>%</w:t>
      </w:r>
      <w:r w:rsidRPr="00476DB1">
        <w:t xml:space="preserve"> increase in 2023 and </w:t>
      </w:r>
      <w:r>
        <w:t>0</w:t>
      </w:r>
      <w:r w:rsidRPr="00476DB1">
        <w:t>.25</w:t>
      </w:r>
      <w:r w:rsidR="009D49C2">
        <w:t>%</w:t>
      </w:r>
      <w:r w:rsidR="007F4F41">
        <w:t xml:space="preserve"> </w:t>
      </w:r>
      <w:r w:rsidRPr="00476DB1">
        <w:t xml:space="preserve">decrease in 2028. </w:t>
      </w:r>
    </w:p>
    <w:p w14:paraId="5210BBF3" w14:textId="301619DE" w:rsidR="000931FF" w:rsidRDefault="000931FF" w:rsidP="00D4024C">
      <w:pPr>
        <w:spacing w:line="252" w:lineRule="auto"/>
        <w:jc w:val="center"/>
      </w:pPr>
    </w:p>
    <w:p w14:paraId="0C82D2CC" w14:textId="091D0E02" w:rsidR="00263C1B" w:rsidRPr="00CC65E0" w:rsidRDefault="002F11B8" w:rsidP="00D4024C">
      <w:pPr>
        <w:pStyle w:val="Body1heading1"/>
        <w:jc w:val="center"/>
        <w:rPr>
          <w:sz w:val="22"/>
          <w:u w:val="single"/>
        </w:rPr>
      </w:pPr>
      <w:r w:rsidRPr="00CC65E0">
        <w:rPr>
          <w:sz w:val="22"/>
          <w:u w:val="single"/>
        </w:rPr>
        <w:t>Image 1-2</w:t>
      </w:r>
      <w:r w:rsidR="00263C1B" w:rsidRPr="00CC65E0">
        <w:rPr>
          <w:sz w:val="22"/>
          <w:u w:val="single"/>
        </w:rPr>
        <w:t>: Housing trends between the years 2000 and 2028</w:t>
      </w:r>
    </w:p>
    <w:p w14:paraId="2AF40D18" w14:textId="77777777" w:rsidR="00263C1B" w:rsidRDefault="00263C1B" w:rsidP="00476DB1">
      <w:pPr>
        <w:spacing w:line="252" w:lineRule="auto"/>
        <w:jc w:val="center"/>
      </w:pPr>
    </w:p>
    <w:p w14:paraId="5776D9EB" w14:textId="5004549D" w:rsidR="00263C1B" w:rsidRPr="00CC65E0" w:rsidRDefault="00263C1B" w:rsidP="00CC65E0">
      <w:pPr>
        <w:pStyle w:val="Body1heading1"/>
        <w:ind w:left="720"/>
        <w:rPr>
          <w:sz w:val="22"/>
          <w:szCs w:val="20"/>
        </w:rPr>
      </w:pPr>
      <w:r>
        <w:rPr>
          <w:noProof/>
        </w:rPr>
        <w:drawing>
          <wp:inline distT="0" distB="0" distL="0" distR="0" wp14:anchorId="736635D1" wp14:editId="332B7A41">
            <wp:extent cx="5286046" cy="3321927"/>
            <wp:effectExtent l="0" t="0" r="10160" b="12065"/>
            <wp:docPr id="1628137161" name="Chart 1">
              <a:extLst xmlns:a="http://schemas.openxmlformats.org/drawingml/2006/main">
                <a:ext uri="{FF2B5EF4-FFF2-40B4-BE49-F238E27FC236}">
                  <a16:creationId xmlns:a16="http://schemas.microsoft.com/office/drawing/2014/main" id="{87CAC636-2050-192B-9522-41E1EE0A4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C65E0">
        <w:rPr>
          <w:sz w:val="22"/>
          <w:szCs w:val="20"/>
        </w:rPr>
        <w:t>Source: ESRI Business Analyst</w:t>
      </w:r>
    </w:p>
    <w:p w14:paraId="4F247311" w14:textId="4DA4D561" w:rsidR="00DD15BA" w:rsidRPr="00CC65E0" w:rsidRDefault="00DD15BA" w:rsidP="00C23A24">
      <w:pPr>
        <w:pStyle w:val="Body1heading1"/>
        <w:rPr>
          <w:sz w:val="22"/>
          <w:szCs w:val="20"/>
        </w:rPr>
        <w:sectPr w:rsidR="00DD15BA" w:rsidRPr="00CC65E0" w:rsidSect="00636C15">
          <w:footerReference w:type="default" r:id="rId17"/>
          <w:pgSz w:w="12240" w:h="15840" w:code="1"/>
          <w:pgMar w:top="1440" w:right="1440" w:bottom="1440" w:left="1440" w:header="864" w:footer="720" w:gutter="0"/>
          <w:pgNumType w:start="1" w:chapStyle="1"/>
          <w:cols w:space="720"/>
          <w:docGrid w:linePitch="360"/>
        </w:sectPr>
      </w:pPr>
    </w:p>
    <w:p w14:paraId="3E58E434" w14:textId="3BA8EB1C" w:rsidR="00940A78" w:rsidRPr="009E716D" w:rsidRDefault="00940A78" w:rsidP="00D4024C">
      <w:pPr>
        <w:pStyle w:val="Heading-MBWQIP"/>
      </w:pPr>
      <w:bookmarkStart w:id="16" w:name="_Toc199837064"/>
      <w:r>
        <w:lastRenderedPageBreak/>
        <w:t>COMMUNITY OUTREACH PLAN</w:t>
      </w:r>
      <w:bookmarkEnd w:id="16"/>
    </w:p>
    <w:p w14:paraId="7337859D" w14:textId="77777777" w:rsidR="00940A78" w:rsidRDefault="00940A78" w:rsidP="00940A78">
      <w:pPr>
        <w:spacing w:line="252" w:lineRule="auto"/>
      </w:pPr>
    </w:p>
    <w:p w14:paraId="228136FD" w14:textId="2A8184A2" w:rsidR="00605C50" w:rsidRPr="00605C50" w:rsidRDefault="00605C50" w:rsidP="00605C50">
      <w:pPr>
        <w:spacing w:line="252" w:lineRule="auto"/>
      </w:pPr>
      <w:r w:rsidRPr="00605C50">
        <w:t xml:space="preserve">A Community Outreach </w:t>
      </w:r>
      <w:r w:rsidR="00C3716F">
        <w:t>and</w:t>
      </w:r>
      <w:r w:rsidRPr="00605C50">
        <w:t xml:space="preserve"> Participation Plan was prepared by NPV on behalf of the MBPC, last revised July 2023</w:t>
      </w:r>
      <w:r w:rsidR="00521660">
        <w:t xml:space="preserve">, which </w:t>
      </w:r>
      <w:r w:rsidR="00153048">
        <w:t>is</w:t>
      </w:r>
      <w:r w:rsidR="00521660">
        <w:t xml:space="preserve"> found in</w:t>
      </w:r>
      <w:r w:rsidRPr="0095656D">
        <w:t xml:space="preserve"> </w:t>
      </w:r>
      <w:r w:rsidRPr="0095656D">
        <w:rPr>
          <w:b/>
          <w:bCs/>
        </w:rPr>
        <w:t xml:space="preserve">Appendix </w:t>
      </w:r>
      <w:r w:rsidR="0095656D" w:rsidRPr="0095656D">
        <w:rPr>
          <w:b/>
          <w:bCs/>
        </w:rPr>
        <w:t>A</w:t>
      </w:r>
      <w:r w:rsidRPr="00605C50">
        <w:t xml:space="preserve">.  As noted in the Plan, community outreach and participation </w:t>
      </w:r>
      <w:r w:rsidR="00C3716F">
        <w:t>are</w:t>
      </w:r>
      <w:r w:rsidRPr="00605C50">
        <w:t xml:space="preserve"> crucial to the success of the updated Manhasset Bay WQIP, as residents and other community members have local knowledge and insight on issues and potential solutions for the Bay and its watershed.  </w:t>
      </w:r>
    </w:p>
    <w:p w14:paraId="52273E02" w14:textId="77777777" w:rsidR="00605C50" w:rsidRPr="00605C50" w:rsidRDefault="00605C50" w:rsidP="00605C50">
      <w:pPr>
        <w:spacing w:line="252" w:lineRule="auto"/>
      </w:pPr>
    </w:p>
    <w:p w14:paraId="4682B21C" w14:textId="7A7D91F7" w:rsidR="00605C50" w:rsidRPr="00605C50" w:rsidRDefault="00605C50" w:rsidP="00605C50">
      <w:pPr>
        <w:spacing w:line="252" w:lineRule="auto"/>
      </w:pPr>
      <w:r w:rsidRPr="00605C50">
        <w:t xml:space="preserve">The purpose of the Community Outreach </w:t>
      </w:r>
      <w:r w:rsidR="002D121D">
        <w:t>and</w:t>
      </w:r>
      <w:r w:rsidR="002D121D" w:rsidRPr="00605C50">
        <w:t xml:space="preserve"> </w:t>
      </w:r>
      <w:r w:rsidRPr="00605C50">
        <w:t xml:space="preserve">Participation Plan </w:t>
      </w:r>
      <w:r w:rsidR="002D121D">
        <w:t>i</w:t>
      </w:r>
      <w:r w:rsidR="002D121D" w:rsidRPr="00605C50">
        <w:t xml:space="preserve">s </w:t>
      </w:r>
      <w:r w:rsidRPr="00605C50">
        <w:t xml:space="preserve">to provide an overview of the outreach methods and protocol standards for obtaining and utilizing input </w:t>
      </w:r>
      <w:r w:rsidR="007E72DF">
        <w:t xml:space="preserve">and engagement </w:t>
      </w:r>
      <w:r w:rsidRPr="00605C50">
        <w:t xml:space="preserve">from community members to assist in the preparation of the WQIP. </w:t>
      </w:r>
      <w:r w:rsidR="00CF1DCF">
        <w:t xml:space="preserve"> </w:t>
      </w:r>
    </w:p>
    <w:p w14:paraId="1EF7BEC8" w14:textId="77777777" w:rsidR="00605C50" w:rsidRPr="00605C50" w:rsidRDefault="00605C50" w:rsidP="00605C50">
      <w:pPr>
        <w:spacing w:line="252" w:lineRule="auto"/>
      </w:pPr>
    </w:p>
    <w:p w14:paraId="215EB3A2" w14:textId="5976CBA6" w:rsidR="00605C50" w:rsidRPr="00605C50" w:rsidRDefault="6FC5D507" w:rsidP="00605C50">
      <w:pPr>
        <w:spacing w:line="252" w:lineRule="auto"/>
      </w:pPr>
      <w:r>
        <w:t>The MBPC functions as the Project Steering Committee.  Along with the Executive Director, each MBPC member municipality has a representative who participates in MBPC activities on behalf of their respective community and who contributed to the preparation of the updated WQIP as part of the Steering Committee.</w:t>
      </w:r>
      <w:r w:rsidR="007C1DA1">
        <w:t xml:space="preserve">  A </w:t>
      </w:r>
      <w:r w:rsidR="00BA14C7">
        <w:t>subcommittee</w:t>
      </w:r>
      <w:r w:rsidR="007C1DA1">
        <w:t xml:space="preserve"> of the MBPC was responsible for collaborative development of the Community Outreach Plan.  </w:t>
      </w:r>
      <w:r>
        <w:t xml:space="preserve">  </w:t>
      </w:r>
    </w:p>
    <w:p w14:paraId="491E1170" w14:textId="77777777" w:rsidR="00605C50" w:rsidRPr="00605C50" w:rsidRDefault="00605C50" w:rsidP="00605C50">
      <w:pPr>
        <w:spacing w:line="252" w:lineRule="auto"/>
      </w:pPr>
    </w:p>
    <w:p w14:paraId="218FC962" w14:textId="77777777" w:rsidR="00605C50" w:rsidRPr="00D4024C" w:rsidRDefault="00605C50" w:rsidP="00121479">
      <w:pPr>
        <w:pStyle w:val="Subheading-MBWQIP0"/>
        <w:rPr>
          <w:rStyle w:val="Subheading-MBWQIPChar0"/>
        </w:rPr>
      </w:pPr>
      <w:bookmarkStart w:id="17" w:name="_Toc199837065"/>
      <w:r w:rsidRPr="00605C50">
        <w:t>2.1</w:t>
      </w:r>
      <w:r w:rsidRPr="00D4024C">
        <w:rPr>
          <w:rStyle w:val="Subheading-MBWQIPChar0"/>
        </w:rPr>
        <w:tab/>
      </w:r>
      <w:r w:rsidRPr="00746EFC">
        <w:t>Summary of Outreach and Public Participation</w:t>
      </w:r>
      <w:bookmarkEnd w:id="17"/>
    </w:p>
    <w:p w14:paraId="242D8A52" w14:textId="77777777" w:rsidR="00605C50" w:rsidRPr="00605C50" w:rsidRDefault="00605C50" w:rsidP="00605C50">
      <w:pPr>
        <w:spacing w:line="252" w:lineRule="auto"/>
      </w:pPr>
    </w:p>
    <w:p w14:paraId="02203DD7" w14:textId="1BD1E455" w:rsidR="00605C50" w:rsidRDefault="00605C50" w:rsidP="00605C50">
      <w:pPr>
        <w:spacing w:line="252" w:lineRule="auto"/>
      </w:pPr>
      <w:r w:rsidRPr="00605C50">
        <w:t xml:space="preserve">Key stakeholders and members of the public were invited to participate in the Manhasset Bay WQIP discussion and planning process through outreach meetings, where community members gathered (either in person or through an online forum) and expressed their concerns.  Key topics included water quality within the Bay, completed projects, project progress, changes they would like to see in their communities, and other potential solutions they would like to see to reduce pollution within Manhasset Bay and the watershed.  </w:t>
      </w:r>
    </w:p>
    <w:p w14:paraId="360B47A2" w14:textId="77777777" w:rsidR="00C6179A" w:rsidRPr="00605C50" w:rsidRDefault="00C6179A" w:rsidP="00605C50">
      <w:pPr>
        <w:spacing w:line="252" w:lineRule="auto"/>
      </w:pPr>
    </w:p>
    <w:p w14:paraId="201710A9" w14:textId="45CA131E" w:rsidR="00605C50" w:rsidRPr="00605C50" w:rsidRDefault="00FE2656" w:rsidP="00605C50">
      <w:pPr>
        <w:spacing w:line="252" w:lineRule="auto"/>
      </w:pPr>
      <w:r>
        <w:t>During the preparation</w:t>
      </w:r>
      <w:r w:rsidR="00317F66">
        <w:t xml:space="preserve"> of the WQIP </w:t>
      </w:r>
      <w:r w:rsidR="00605C50" w:rsidRPr="00605C50">
        <w:t>Information was shared with and gathered from key stakeholders and members of the public via multiple techniques including:</w:t>
      </w:r>
    </w:p>
    <w:p w14:paraId="2FE6E1A9" w14:textId="77777777" w:rsidR="00605C50" w:rsidRPr="00605C50" w:rsidRDefault="00605C50" w:rsidP="00A22DD2">
      <w:pPr>
        <w:numPr>
          <w:ilvl w:val="0"/>
          <w:numId w:val="15"/>
        </w:numPr>
        <w:spacing w:line="252" w:lineRule="auto"/>
      </w:pPr>
      <w:r w:rsidRPr="00605C50">
        <w:t>MBPC Website, including an email address for the receipt of public comments</w:t>
      </w:r>
    </w:p>
    <w:p w14:paraId="476BE80F" w14:textId="1A693977" w:rsidR="00605C50" w:rsidRPr="00605C50" w:rsidRDefault="00605C50" w:rsidP="00A22DD2">
      <w:pPr>
        <w:numPr>
          <w:ilvl w:val="0"/>
          <w:numId w:val="15"/>
        </w:numPr>
        <w:spacing w:line="252" w:lineRule="auto"/>
      </w:pPr>
      <w:r w:rsidRPr="00605C50">
        <w:t xml:space="preserve">Town of North Hempstead </w:t>
      </w:r>
      <w:r w:rsidR="00C3716F">
        <w:t>w</w:t>
      </w:r>
      <w:r w:rsidRPr="00605C50">
        <w:t xml:space="preserve">ebsite and </w:t>
      </w:r>
      <w:r w:rsidR="00C3716F">
        <w:t>t</w:t>
      </w:r>
      <w:r w:rsidRPr="00605C50">
        <w:t xml:space="preserve">elevision </w:t>
      </w:r>
      <w:r w:rsidR="00C3716F">
        <w:t>s</w:t>
      </w:r>
      <w:r w:rsidRPr="00605C50">
        <w:t>tation</w:t>
      </w:r>
    </w:p>
    <w:p w14:paraId="11B27539" w14:textId="77777777" w:rsidR="00605C50" w:rsidRPr="00605C50" w:rsidRDefault="00605C50" w:rsidP="00A22DD2">
      <w:pPr>
        <w:numPr>
          <w:ilvl w:val="0"/>
          <w:numId w:val="15"/>
        </w:numPr>
        <w:spacing w:line="252" w:lineRule="auto"/>
      </w:pPr>
      <w:r w:rsidRPr="00605C50">
        <w:t>Email</w:t>
      </w:r>
    </w:p>
    <w:p w14:paraId="0647C328" w14:textId="186C6ED5" w:rsidR="00605C50" w:rsidRPr="00605C50" w:rsidRDefault="00605C50" w:rsidP="00A22DD2">
      <w:pPr>
        <w:numPr>
          <w:ilvl w:val="0"/>
          <w:numId w:val="15"/>
        </w:numPr>
        <w:spacing w:line="252" w:lineRule="auto"/>
      </w:pPr>
      <w:r w:rsidRPr="00605C50">
        <w:t xml:space="preserve">Press </w:t>
      </w:r>
      <w:r w:rsidR="00C3716F">
        <w:t>r</w:t>
      </w:r>
      <w:r w:rsidRPr="00605C50">
        <w:t>eleases</w:t>
      </w:r>
    </w:p>
    <w:p w14:paraId="0A1698E5" w14:textId="66EFFE90" w:rsidR="00605C50" w:rsidRPr="00605C50" w:rsidRDefault="00605C50" w:rsidP="00A22DD2">
      <w:pPr>
        <w:numPr>
          <w:ilvl w:val="0"/>
          <w:numId w:val="15"/>
        </w:numPr>
        <w:spacing w:line="252" w:lineRule="auto"/>
      </w:pPr>
      <w:r w:rsidRPr="00605C50">
        <w:t xml:space="preserve">Social </w:t>
      </w:r>
      <w:r w:rsidR="00C3716F">
        <w:t>m</w:t>
      </w:r>
      <w:r w:rsidRPr="00605C50">
        <w:t>edia</w:t>
      </w:r>
    </w:p>
    <w:p w14:paraId="1FF447FC" w14:textId="7CDF86FD" w:rsidR="00605C50" w:rsidRPr="00605C50" w:rsidRDefault="00605C50" w:rsidP="00A22DD2">
      <w:pPr>
        <w:numPr>
          <w:ilvl w:val="0"/>
          <w:numId w:val="15"/>
        </w:numPr>
        <w:spacing w:line="252" w:lineRule="auto"/>
      </w:pPr>
      <w:r w:rsidRPr="00605C50">
        <w:t xml:space="preserve">Informational </w:t>
      </w:r>
      <w:r w:rsidR="00C3716F">
        <w:t>f</w:t>
      </w:r>
      <w:r w:rsidRPr="00605C50">
        <w:t>liers</w:t>
      </w:r>
    </w:p>
    <w:p w14:paraId="797A4A43" w14:textId="77777777" w:rsidR="00605C50" w:rsidRPr="00605C50" w:rsidRDefault="00605C50" w:rsidP="00A22DD2">
      <w:pPr>
        <w:numPr>
          <w:ilvl w:val="0"/>
          <w:numId w:val="15"/>
        </w:numPr>
        <w:spacing w:line="252" w:lineRule="auto"/>
      </w:pPr>
      <w:r w:rsidRPr="00605C50">
        <w:t>Signage</w:t>
      </w:r>
    </w:p>
    <w:p w14:paraId="637FE3A0" w14:textId="77777777" w:rsidR="00605C50" w:rsidRPr="00605C50" w:rsidRDefault="00605C50" w:rsidP="00605C50">
      <w:pPr>
        <w:spacing w:line="252" w:lineRule="auto"/>
      </w:pPr>
    </w:p>
    <w:p w14:paraId="3C4C518F" w14:textId="4D3ECC95" w:rsidR="00605C50" w:rsidRPr="00605C50" w:rsidRDefault="00605C50" w:rsidP="00605C50">
      <w:pPr>
        <w:spacing w:line="252" w:lineRule="auto"/>
      </w:pPr>
      <w:r w:rsidRPr="00605C50">
        <w:t xml:space="preserve">Additionally, interactive techniques including community meetings, surveys, and citizen engagement assisted with gathering community input, information, and ideas for the updated WQIP.  Two community meetings </w:t>
      </w:r>
      <w:r w:rsidR="00AB0985">
        <w:t xml:space="preserve">with the </w:t>
      </w:r>
      <w:r w:rsidR="00F11962">
        <w:t>representatives</w:t>
      </w:r>
      <w:r w:rsidR="00AB0985">
        <w:t xml:space="preserve"> of the Manhasset Bay Protection </w:t>
      </w:r>
      <w:r w:rsidR="00AB0985">
        <w:lastRenderedPageBreak/>
        <w:t xml:space="preserve">Committee </w:t>
      </w:r>
      <w:r w:rsidRPr="00605C50">
        <w:t xml:space="preserve">have been conducted to date during the initial characterization of Manhasset Bay and the watershed, and a subsequent meeting to provide an update of project activities.  A third community meeting is expected for receiving feedback on the full draft updated Manhasset Bay WQIP.  </w:t>
      </w:r>
    </w:p>
    <w:p w14:paraId="56E1AC05" w14:textId="77777777" w:rsidR="00605C50" w:rsidRPr="00605C50" w:rsidRDefault="00605C50" w:rsidP="00605C50">
      <w:pPr>
        <w:spacing w:line="252" w:lineRule="auto"/>
      </w:pPr>
    </w:p>
    <w:p w14:paraId="7B944851" w14:textId="77777777" w:rsidR="00940A78" w:rsidRDefault="00940A78" w:rsidP="00FF47BA">
      <w:pPr>
        <w:spacing w:line="252" w:lineRule="auto"/>
        <w:sectPr w:rsidR="00940A78" w:rsidSect="00636C15">
          <w:footerReference w:type="default" r:id="rId18"/>
          <w:pgSz w:w="12240" w:h="15840" w:code="1"/>
          <w:pgMar w:top="1440" w:right="1440" w:bottom="1440" w:left="1440" w:header="864" w:footer="720" w:gutter="0"/>
          <w:pgNumType w:start="1" w:chapStyle="1"/>
          <w:cols w:space="720"/>
          <w:docGrid w:linePitch="360"/>
        </w:sectPr>
      </w:pPr>
    </w:p>
    <w:p w14:paraId="5170E476" w14:textId="2B320B08" w:rsidR="00940A78" w:rsidRPr="009E716D" w:rsidRDefault="6D4B66A8" w:rsidP="00D4024C">
      <w:pPr>
        <w:pStyle w:val="Heading-MBWQIP"/>
      </w:pPr>
      <w:bookmarkStart w:id="18" w:name="_Toc199837066"/>
      <w:r>
        <w:lastRenderedPageBreak/>
        <w:t>OTHER PLANNING EFFORTS</w:t>
      </w:r>
      <w:bookmarkEnd w:id="18"/>
    </w:p>
    <w:p w14:paraId="72F9671E" w14:textId="77777777" w:rsidR="00940A78" w:rsidRDefault="00940A78" w:rsidP="00940A78">
      <w:pPr>
        <w:spacing w:line="252" w:lineRule="auto"/>
      </w:pPr>
    </w:p>
    <w:p w14:paraId="7BDAD55B" w14:textId="2C0DC925" w:rsidR="00D64413" w:rsidRPr="00D64413" w:rsidRDefault="007C1DA1" w:rsidP="00AC7A29">
      <w:pPr>
        <w:numPr>
          <w:ilvl w:val="12"/>
          <w:numId w:val="0"/>
        </w:numPr>
        <w:tabs>
          <w:tab w:val="left" w:pos="2880"/>
          <w:tab w:val="left" w:pos="3960"/>
        </w:tabs>
        <w:spacing w:line="252" w:lineRule="auto"/>
      </w:pPr>
      <w:r>
        <w:t xml:space="preserve">The Manhasset Bay watershed area has been subject to several studies, data collection efforts pertaining to water quality, and management programs since at least 1994.  These previous studies/efforts have been conducted by local agencies, </w:t>
      </w:r>
      <w:r w:rsidR="00441545" w:rsidRPr="00441545">
        <w:t>United States Geological Survey (USGS)</w:t>
      </w:r>
      <w:r w:rsidR="00441545">
        <w:t xml:space="preserve">, </w:t>
      </w:r>
      <w:r>
        <w:t xml:space="preserve">Stony Brook University, and consultants.  </w:t>
      </w:r>
      <w:r w:rsidR="00D64413" w:rsidRPr="00D64413">
        <w:t xml:space="preserve">The below </w:t>
      </w:r>
      <w:r w:rsidR="00D64413" w:rsidRPr="00D64413">
        <w:rPr>
          <w:b/>
          <w:bCs/>
        </w:rPr>
        <w:t>Table 3-1</w:t>
      </w:r>
      <w:r w:rsidR="00D64413" w:rsidRPr="00D64413">
        <w:t xml:space="preserve"> summarizes current and past planning efforts related to the WQIP.  </w:t>
      </w:r>
    </w:p>
    <w:p w14:paraId="1537F414" w14:textId="77777777" w:rsidR="00D64413" w:rsidRPr="00D64413" w:rsidRDefault="00D64413" w:rsidP="00D64413">
      <w:pPr>
        <w:numPr>
          <w:ilvl w:val="12"/>
          <w:numId w:val="0"/>
        </w:numPr>
        <w:tabs>
          <w:tab w:val="left" w:pos="2880"/>
          <w:tab w:val="left" w:pos="3960"/>
        </w:tabs>
        <w:spacing w:line="252" w:lineRule="auto"/>
        <w:jc w:val="center"/>
        <w:rPr>
          <w:b/>
          <w:bCs/>
        </w:rPr>
      </w:pPr>
    </w:p>
    <w:p w14:paraId="1E9B6C06" w14:textId="77777777" w:rsidR="00D64413" w:rsidRPr="00D64413" w:rsidRDefault="00D64413" w:rsidP="00D64413">
      <w:pPr>
        <w:numPr>
          <w:ilvl w:val="12"/>
          <w:numId w:val="0"/>
        </w:numPr>
        <w:tabs>
          <w:tab w:val="left" w:pos="2880"/>
          <w:tab w:val="left" w:pos="3960"/>
        </w:tabs>
        <w:spacing w:line="252" w:lineRule="auto"/>
        <w:jc w:val="center"/>
        <w:rPr>
          <w:b/>
          <w:bCs/>
        </w:rPr>
      </w:pPr>
      <w:r w:rsidRPr="00D64413">
        <w:rPr>
          <w:b/>
          <w:bCs/>
        </w:rPr>
        <w:t>TABLE 3-1</w:t>
      </w:r>
    </w:p>
    <w:p w14:paraId="4B8BE3F7" w14:textId="77777777" w:rsidR="00D64413" w:rsidRPr="00D64413" w:rsidRDefault="00D64413" w:rsidP="00D64413">
      <w:pPr>
        <w:numPr>
          <w:ilvl w:val="12"/>
          <w:numId w:val="0"/>
        </w:numPr>
        <w:tabs>
          <w:tab w:val="left" w:pos="2880"/>
          <w:tab w:val="left" w:pos="3960"/>
        </w:tabs>
        <w:spacing w:line="252" w:lineRule="auto"/>
        <w:jc w:val="center"/>
        <w:rPr>
          <w:b/>
          <w:bCs/>
        </w:rPr>
      </w:pPr>
      <w:r w:rsidRPr="00D64413">
        <w:rPr>
          <w:b/>
          <w:bCs/>
        </w:rPr>
        <w:t>Current and Past Planning Efforts</w:t>
      </w:r>
    </w:p>
    <w:p w14:paraId="50B56700" w14:textId="77777777" w:rsidR="00D64413" w:rsidRPr="00D64413" w:rsidRDefault="00D64413" w:rsidP="00D64413">
      <w:pPr>
        <w:numPr>
          <w:ilvl w:val="12"/>
          <w:numId w:val="0"/>
        </w:numPr>
        <w:tabs>
          <w:tab w:val="left" w:pos="2880"/>
          <w:tab w:val="left" w:pos="3960"/>
        </w:tabs>
        <w:spacing w:line="252" w:lineRule="auto"/>
        <w:jc w:val="center"/>
        <w:rPr>
          <w:b/>
          <w:bCs/>
        </w:rPr>
      </w:pPr>
    </w:p>
    <w:tbl>
      <w:tblPr>
        <w:tblStyle w:val="TableGrid"/>
        <w:tblW w:w="13135" w:type="dxa"/>
        <w:jc w:val="center"/>
        <w:tblLook w:val="04A0" w:firstRow="1" w:lastRow="0" w:firstColumn="1" w:lastColumn="0" w:noHBand="0" w:noVBand="1"/>
      </w:tblPr>
      <w:tblGrid>
        <w:gridCol w:w="5575"/>
        <w:gridCol w:w="1293"/>
        <w:gridCol w:w="1647"/>
        <w:gridCol w:w="4620"/>
      </w:tblGrid>
      <w:tr w:rsidR="00DF5B66" w:rsidRPr="00D64413" w14:paraId="5EDC82E5" w14:textId="77777777" w:rsidTr="00960FEC">
        <w:trPr>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3D56E5" w14:textId="77777777" w:rsidR="00D64413" w:rsidRPr="00D64413" w:rsidRDefault="00D64413" w:rsidP="00D64413">
            <w:pPr>
              <w:numPr>
                <w:ilvl w:val="12"/>
                <w:numId w:val="0"/>
              </w:numPr>
              <w:tabs>
                <w:tab w:val="left" w:pos="2880"/>
                <w:tab w:val="left" w:pos="3960"/>
              </w:tabs>
              <w:spacing w:line="252" w:lineRule="auto"/>
              <w:jc w:val="center"/>
              <w:rPr>
                <w:b/>
                <w:bCs/>
              </w:rPr>
            </w:pPr>
            <w:r w:rsidRPr="00D64413">
              <w:rPr>
                <w:b/>
                <w:bCs/>
              </w:rPr>
              <w:t>Plan Title</w:t>
            </w:r>
          </w:p>
        </w:tc>
        <w:tc>
          <w:tcPr>
            <w:tcW w:w="12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3B7E9B" w14:textId="77777777" w:rsidR="00D64413" w:rsidRPr="00D64413" w:rsidRDefault="00D64413" w:rsidP="00D64413">
            <w:pPr>
              <w:numPr>
                <w:ilvl w:val="12"/>
                <w:numId w:val="0"/>
              </w:numPr>
              <w:tabs>
                <w:tab w:val="left" w:pos="2880"/>
                <w:tab w:val="left" w:pos="3960"/>
              </w:tabs>
              <w:spacing w:line="252" w:lineRule="auto"/>
              <w:jc w:val="center"/>
              <w:rPr>
                <w:b/>
                <w:bCs/>
              </w:rPr>
            </w:pPr>
            <w:r w:rsidRPr="00D64413">
              <w:rPr>
                <w:b/>
                <w:bCs/>
              </w:rPr>
              <w:t>Date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750455" w14:textId="77777777" w:rsidR="00D64413" w:rsidRPr="00D64413" w:rsidRDefault="00D64413" w:rsidP="00D64413">
            <w:pPr>
              <w:numPr>
                <w:ilvl w:val="12"/>
                <w:numId w:val="0"/>
              </w:numPr>
              <w:tabs>
                <w:tab w:val="left" w:pos="2880"/>
                <w:tab w:val="left" w:pos="3960"/>
              </w:tabs>
              <w:spacing w:line="252" w:lineRule="auto"/>
              <w:jc w:val="center"/>
              <w:rPr>
                <w:b/>
                <w:bCs/>
              </w:rPr>
            </w:pPr>
            <w:r w:rsidRPr="00D64413">
              <w:rPr>
                <w:b/>
                <w:bCs/>
              </w:rPr>
              <w:t>Author</w:t>
            </w:r>
          </w:p>
        </w:tc>
        <w:tc>
          <w:tcPr>
            <w:tcW w:w="770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340CD0" w14:textId="77777777" w:rsidR="00D64413" w:rsidRPr="00D64413" w:rsidRDefault="00D64413" w:rsidP="00D64413">
            <w:pPr>
              <w:numPr>
                <w:ilvl w:val="12"/>
                <w:numId w:val="0"/>
              </w:numPr>
              <w:tabs>
                <w:tab w:val="left" w:pos="2880"/>
                <w:tab w:val="left" w:pos="3960"/>
              </w:tabs>
              <w:spacing w:line="252" w:lineRule="auto"/>
              <w:jc w:val="center"/>
              <w:rPr>
                <w:b/>
                <w:bCs/>
              </w:rPr>
            </w:pPr>
            <w:r w:rsidRPr="00D64413">
              <w:rPr>
                <w:b/>
                <w:bCs/>
              </w:rPr>
              <w:t>Purpose/Key Findings</w:t>
            </w:r>
          </w:p>
        </w:tc>
      </w:tr>
      <w:tr w:rsidR="00DF5B66" w:rsidRPr="00D64413" w14:paraId="4C7A988A"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4C966448" w14:textId="6B350F11" w:rsidR="00D64413" w:rsidRPr="00D64413" w:rsidRDefault="00D64413" w:rsidP="00D64413">
            <w:pPr>
              <w:numPr>
                <w:ilvl w:val="12"/>
                <w:numId w:val="0"/>
              </w:numPr>
              <w:tabs>
                <w:tab w:val="left" w:pos="2880"/>
                <w:tab w:val="left" w:pos="3960"/>
              </w:tabs>
              <w:spacing w:line="252" w:lineRule="auto"/>
              <w:jc w:val="center"/>
            </w:pPr>
            <w:r w:rsidRPr="00D64413">
              <w:t>Long Island Sound Study Comprehensive Conservation and Management Plan</w:t>
            </w:r>
            <w:r w:rsidR="00C53D8D">
              <w:t xml:space="preserve"> (</w:t>
            </w:r>
            <w:r w:rsidR="00DF5B66">
              <w:t xml:space="preserve">which is accessible at </w:t>
            </w:r>
            <w:hyperlink r:id="rId19" w:history="1">
              <w:r w:rsidR="00C53D8D" w:rsidRPr="00C53D8D">
                <w:rPr>
                  <w:rStyle w:val="Hyperlink"/>
                </w:rPr>
                <w:t>longislandsoundstudy.net/our-vision-and-plan/</w:t>
              </w:r>
            </w:hyperlink>
            <w:r w:rsidR="00C53D8D">
              <w:t>)</w:t>
            </w:r>
          </w:p>
        </w:tc>
        <w:tc>
          <w:tcPr>
            <w:tcW w:w="1293" w:type="dxa"/>
            <w:tcBorders>
              <w:top w:val="single" w:sz="4" w:space="0" w:color="auto"/>
              <w:left w:val="single" w:sz="4" w:space="0" w:color="auto"/>
              <w:bottom w:val="single" w:sz="4" w:space="0" w:color="auto"/>
              <w:right w:val="single" w:sz="4" w:space="0" w:color="auto"/>
            </w:tcBorders>
          </w:tcPr>
          <w:p w14:paraId="36098BA9" w14:textId="77777777" w:rsidR="00D64413" w:rsidRDefault="00D64413" w:rsidP="00D64413">
            <w:pPr>
              <w:numPr>
                <w:ilvl w:val="12"/>
                <w:numId w:val="0"/>
              </w:numPr>
              <w:tabs>
                <w:tab w:val="left" w:pos="2880"/>
                <w:tab w:val="left" w:pos="3960"/>
              </w:tabs>
              <w:spacing w:line="252" w:lineRule="auto"/>
              <w:jc w:val="center"/>
            </w:pPr>
            <w:r w:rsidRPr="00D64413">
              <w:t>March 1994</w:t>
            </w:r>
          </w:p>
          <w:p w14:paraId="5306BAC9" w14:textId="77777777" w:rsidR="00696DF7" w:rsidRDefault="00696DF7" w:rsidP="00D64413">
            <w:pPr>
              <w:numPr>
                <w:ilvl w:val="12"/>
                <w:numId w:val="0"/>
              </w:numPr>
              <w:tabs>
                <w:tab w:val="left" w:pos="2880"/>
                <w:tab w:val="left" w:pos="3960"/>
              </w:tabs>
              <w:spacing w:line="252" w:lineRule="auto"/>
              <w:jc w:val="center"/>
            </w:pPr>
            <w:r>
              <w:t>Revised:</w:t>
            </w:r>
          </w:p>
          <w:p w14:paraId="2BAF02E1" w14:textId="27EA56CD" w:rsidR="00696DF7" w:rsidRDefault="00696DF7" w:rsidP="00D64413">
            <w:pPr>
              <w:numPr>
                <w:ilvl w:val="12"/>
                <w:numId w:val="0"/>
              </w:numPr>
              <w:tabs>
                <w:tab w:val="left" w:pos="2880"/>
                <w:tab w:val="left" w:pos="3960"/>
              </w:tabs>
              <w:spacing w:line="252" w:lineRule="auto"/>
              <w:jc w:val="center"/>
            </w:pPr>
            <w:r>
              <w:t>2015</w:t>
            </w:r>
            <w:r w:rsidR="00DF5B66">
              <w:t xml:space="preserve">, </w:t>
            </w:r>
          </w:p>
          <w:p w14:paraId="4091F6DF" w14:textId="2DA6CC33" w:rsidR="00696DF7" w:rsidRPr="00D64413" w:rsidRDefault="00696DF7" w:rsidP="00D64413">
            <w:pPr>
              <w:numPr>
                <w:ilvl w:val="12"/>
                <w:numId w:val="0"/>
              </w:numPr>
              <w:tabs>
                <w:tab w:val="left" w:pos="2880"/>
                <w:tab w:val="left" w:pos="3960"/>
              </w:tabs>
              <w:spacing w:line="252" w:lineRule="auto"/>
              <w:jc w:val="center"/>
            </w:pPr>
            <w:r>
              <w:t>2024</w:t>
            </w:r>
          </w:p>
        </w:tc>
        <w:tc>
          <w:tcPr>
            <w:tcW w:w="1800" w:type="dxa"/>
            <w:tcBorders>
              <w:top w:val="single" w:sz="4" w:space="0" w:color="auto"/>
              <w:left w:val="single" w:sz="4" w:space="0" w:color="auto"/>
              <w:bottom w:val="single" w:sz="4" w:space="0" w:color="auto"/>
              <w:right w:val="single" w:sz="4" w:space="0" w:color="auto"/>
            </w:tcBorders>
          </w:tcPr>
          <w:p w14:paraId="3AB8A540" w14:textId="77777777" w:rsidR="00D64413" w:rsidRPr="00D64413" w:rsidRDefault="00D64413" w:rsidP="00D64413">
            <w:pPr>
              <w:numPr>
                <w:ilvl w:val="12"/>
                <w:numId w:val="0"/>
              </w:numPr>
              <w:tabs>
                <w:tab w:val="left" w:pos="2880"/>
                <w:tab w:val="left" w:pos="3960"/>
              </w:tabs>
              <w:spacing w:line="252" w:lineRule="auto"/>
              <w:jc w:val="center"/>
            </w:pPr>
            <w:r w:rsidRPr="00D64413">
              <w:t>Long Island Sound Study Management Conference</w:t>
            </w:r>
          </w:p>
        </w:tc>
        <w:tc>
          <w:tcPr>
            <w:tcW w:w="7707" w:type="dxa"/>
            <w:tcBorders>
              <w:top w:val="single" w:sz="4" w:space="0" w:color="auto"/>
              <w:left w:val="single" w:sz="4" w:space="0" w:color="auto"/>
              <w:bottom w:val="single" w:sz="4" w:space="0" w:color="auto"/>
              <w:right w:val="single" w:sz="4" w:space="0" w:color="auto"/>
            </w:tcBorders>
          </w:tcPr>
          <w:p w14:paraId="58A852BA" w14:textId="471149A4" w:rsidR="00D64413" w:rsidRPr="00D64413" w:rsidRDefault="00D64413" w:rsidP="004D3EF8">
            <w:pPr>
              <w:numPr>
                <w:ilvl w:val="12"/>
                <w:numId w:val="0"/>
              </w:numPr>
              <w:tabs>
                <w:tab w:val="left" w:pos="2880"/>
                <w:tab w:val="left" w:pos="3960"/>
              </w:tabs>
              <w:spacing w:line="252" w:lineRule="auto"/>
              <w:jc w:val="left"/>
            </w:pPr>
            <w:r w:rsidRPr="00D64413">
              <w:t>Characterizes priority problems affecting</w:t>
            </w:r>
            <w:r w:rsidR="00BA14C7">
              <w:t xml:space="preserve"> the</w:t>
            </w:r>
            <w:r w:rsidRPr="00D64413">
              <w:t xml:space="preserve"> Long Island Sound and identifies specific commitments and recommendations for actions to improve water quality, protect habitat and living resources, educate and involve the public, improve the long-term understanding of how to manage the Sound, monitor progress, and redirect management efforts.  The Management Conference identified six problems that merit special attention: low dissolved oxygen (hypoxia); toxic contamination; pathogen contamination; floatable debris; the impact of these water quality problems, and habitat degradation and loss, on the health of living resources; and land use and development </w:t>
            </w:r>
            <w:r w:rsidRPr="00D64413">
              <w:lastRenderedPageBreak/>
              <w:t xml:space="preserve">resulting in habitat loss and degradation of water quality. </w:t>
            </w:r>
          </w:p>
        </w:tc>
      </w:tr>
      <w:tr w:rsidR="00DF5B66" w:rsidRPr="00D64413" w14:paraId="5E4C6CD4"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163AC059" w14:textId="5328BA52" w:rsidR="00D64413" w:rsidRPr="00D64413" w:rsidRDefault="00D64413" w:rsidP="00D64413">
            <w:pPr>
              <w:numPr>
                <w:ilvl w:val="12"/>
                <w:numId w:val="0"/>
              </w:numPr>
              <w:tabs>
                <w:tab w:val="left" w:pos="2880"/>
                <w:tab w:val="left" w:pos="3960"/>
              </w:tabs>
              <w:spacing w:line="252" w:lineRule="auto"/>
              <w:jc w:val="center"/>
            </w:pPr>
            <w:r w:rsidRPr="00D64413">
              <w:lastRenderedPageBreak/>
              <w:t>Manhasset Bay WQIP</w:t>
            </w:r>
            <w:r w:rsidR="00CF53D7">
              <w:t xml:space="preserve"> (</w:t>
            </w:r>
            <w:hyperlink r:id="rId20" w:history="1">
              <w:r w:rsidR="00CF53D7" w:rsidRPr="00CF53D7">
                <w:rPr>
                  <w:rStyle w:val="Hyperlink"/>
                </w:rPr>
                <w:t>manhassetbay.net/wqip.html</w:t>
              </w:r>
            </w:hyperlink>
            <w:r w:rsidR="00A47CC5">
              <w:t>)</w:t>
            </w:r>
          </w:p>
        </w:tc>
        <w:tc>
          <w:tcPr>
            <w:tcW w:w="1293" w:type="dxa"/>
            <w:tcBorders>
              <w:top w:val="single" w:sz="4" w:space="0" w:color="auto"/>
              <w:left w:val="single" w:sz="4" w:space="0" w:color="auto"/>
              <w:bottom w:val="single" w:sz="4" w:space="0" w:color="auto"/>
              <w:right w:val="single" w:sz="4" w:space="0" w:color="auto"/>
            </w:tcBorders>
          </w:tcPr>
          <w:p w14:paraId="66F1E47B" w14:textId="77777777" w:rsidR="00D64413" w:rsidRPr="00D64413" w:rsidRDefault="00D64413" w:rsidP="00D64413">
            <w:pPr>
              <w:numPr>
                <w:ilvl w:val="12"/>
                <w:numId w:val="0"/>
              </w:numPr>
              <w:tabs>
                <w:tab w:val="left" w:pos="2880"/>
                <w:tab w:val="left" w:pos="3960"/>
              </w:tabs>
              <w:spacing w:line="252" w:lineRule="auto"/>
              <w:jc w:val="center"/>
            </w:pPr>
            <w:r w:rsidRPr="00D64413">
              <w:t>May 1999</w:t>
            </w:r>
          </w:p>
        </w:tc>
        <w:tc>
          <w:tcPr>
            <w:tcW w:w="1800" w:type="dxa"/>
            <w:tcBorders>
              <w:top w:val="single" w:sz="4" w:space="0" w:color="auto"/>
              <w:left w:val="single" w:sz="4" w:space="0" w:color="auto"/>
              <w:bottom w:val="single" w:sz="4" w:space="0" w:color="auto"/>
              <w:right w:val="single" w:sz="4" w:space="0" w:color="auto"/>
            </w:tcBorders>
          </w:tcPr>
          <w:p w14:paraId="68D72DD4" w14:textId="77777777" w:rsidR="00D64413" w:rsidRPr="00D64413" w:rsidRDefault="00D64413" w:rsidP="00D64413">
            <w:pPr>
              <w:numPr>
                <w:ilvl w:val="12"/>
                <w:numId w:val="0"/>
              </w:numPr>
              <w:tabs>
                <w:tab w:val="left" w:pos="2880"/>
                <w:tab w:val="left" w:pos="3960"/>
              </w:tabs>
              <w:spacing w:line="252" w:lineRule="auto"/>
              <w:jc w:val="center"/>
            </w:pPr>
            <w:r w:rsidRPr="00D64413">
              <w:t>Dvirka and Bartilucci Consulting Engineers</w:t>
            </w:r>
          </w:p>
        </w:tc>
        <w:tc>
          <w:tcPr>
            <w:tcW w:w="7707" w:type="dxa"/>
            <w:tcBorders>
              <w:top w:val="single" w:sz="4" w:space="0" w:color="auto"/>
              <w:left w:val="single" w:sz="4" w:space="0" w:color="auto"/>
              <w:bottom w:val="single" w:sz="4" w:space="0" w:color="auto"/>
              <w:right w:val="single" w:sz="4" w:space="0" w:color="auto"/>
            </w:tcBorders>
          </w:tcPr>
          <w:p w14:paraId="5D8B2BB8" w14:textId="77777777" w:rsidR="00D64413" w:rsidRDefault="00D64413" w:rsidP="004D3EF8">
            <w:pPr>
              <w:numPr>
                <w:ilvl w:val="12"/>
                <w:numId w:val="0"/>
              </w:numPr>
              <w:tabs>
                <w:tab w:val="left" w:pos="2880"/>
                <w:tab w:val="left" w:pos="3960"/>
              </w:tabs>
              <w:spacing w:line="252" w:lineRule="auto"/>
              <w:jc w:val="left"/>
            </w:pPr>
            <w:r w:rsidRPr="00D64413">
              <w:t>Initial WQIP to reduce pollution to preserve and enhance water quality; preserve and protect habitats; maximize economic uses and recreational enjoyment within the Bay.</w:t>
            </w:r>
          </w:p>
          <w:p w14:paraId="2206147B" w14:textId="77777777" w:rsidR="00B63C46" w:rsidRPr="00D64413" w:rsidRDefault="00B63C46" w:rsidP="004D3EF8">
            <w:pPr>
              <w:numPr>
                <w:ilvl w:val="12"/>
                <w:numId w:val="0"/>
              </w:numPr>
              <w:tabs>
                <w:tab w:val="left" w:pos="2880"/>
                <w:tab w:val="left" w:pos="3960"/>
              </w:tabs>
              <w:spacing w:line="252" w:lineRule="auto"/>
              <w:jc w:val="left"/>
            </w:pPr>
          </w:p>
        </w:tc>
      </w:tr>
      <w:tr w:rsidR="00DF5B66" w:rsidRPr="00D64413" w14:paraId="0FBE6E69"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08F68C9C" w14:textId="6410BF73" w:rsidR="00B63C46" w:rsidRPr="00D64413" w:rsidRDefault="00B63C46" w:rsidP="00D64413">
            <w:pPr>
              <w:numPr>
                <w:ilvl w:val="12"/>
                <w:numId w:val="0"/>
              </w:numPr>
              <w:tabs>
                <w:tab w:val="left" w:pos="2880"/>
                <w:tab w:val="left" w:pos="3960"/>
              </w:tabs>
              <w:spacing w:line="252" w:lineRule="auto"/>
              <w:jc w:val="center"/>
            </w:pPr>
            <w:r>
              <w:t xml:space="preserve">Sediment Removal &amp; Beneficial Use Feasibility Study </w:t>
            </w:r>
            <w:r w:rsidR="00E10654">
              <w:t>of</w:t>
            </w:r>
            <w:r>
              <w:t xml:space="preserve"> Manhasset Bay</w:t>
            </w:r>
          </w:p>
        </w:tc>
        <w:tc>
          <w:tcPr>
            <w:tcW w:w="1293" w:type="dxa"/>
            <w:tcBorders>
              <w:top w:val="single" w:sz="4" w:space="0" w:color="auto"/>
              <w:left w:val="single" w:sz="4" w:space="0" w:color="auto"/>
              <w:bottom w:val="single" w:sz="4" w:space="0" w:color="auto"/>
              <w:right w:val="single" w:sz="4" w:space="0" w:color="auto"/>
            </w:tcBorders>
          </w:tcPr>
          <w:p w14:paraId="757CE521" w14:textId="5D912D2E" w:rsidR="00B63C46" w:rsidRPr="00D64413" w:rsidRDefault="00B63C46" w:rsidP="00D64413">
            <w:pPr>
              <w:numPr>
                <w:ilvl w:val="12"/>
                <w:numId w:val="0"/>
              </w:numPr>
              <w:tabs>
                <w:tab w:val="left" w:pos="2880"/>
                <w:tab w:val="left" w:pos="3960"/>
              </w:tabs>
              <w:spacing w:line="252" w:lineRule="auto"/>
              <w:jc w:val="center"/>
            </w:pPr>
            <w:r>
              <w:t>2001</w:t>
            </w:r>
          </w:p>
        </w:tc>
        <w:tc>
          <w:tcPr>
            <w:tcW w:w="1800" w:type="dxa"/>
            <w:tcBorders>
              <w:top w:val="single" w:sz="4" w:space="0" w:color="auto"/>
              <w:left w:val="single" w:sz="4" w:space="0" w:color="auto"/>
              <w:bottom w:val="single" w:sz="4" w:space="0" w:color="auto"/>
              <w:right w:val="single" w:sz="4" w:space="0" w:color="auto"/>
            </w:tcBorders>
          </w:tcPr>
          <w:p w14:paraId="536F267D" w14:textId="3EFF6241" w:rsidR="00B63C46" w:rsidRPr="00D64413" w:rsidRDefault="00B63C46" w:rsidP="00B63C46">
            <w:pPr>
              <w:numPr>
                <w:ilvl w:val="12"/>
                <w:numId w:val="0"/>
              </w:numPr>
              <w:tabs>
                <w:tab w:val="left" w:pos="2880"/>
                <w:tab w:val="left" w:pos="3960"/>
              </w:tabs>
              <w:spacing w:line="252" w:lineRule="auto"/>
              <w:jc w:val="center"/>
            </w:pPr>
            <w:r>
              <w:t>Daniel S. Natchez &amp; associates for the MBPC and the WEAG</w:t>
            </w:r>
          </w:p>
        </w:tc>
        <w:tc>
          <w:tcPr>
            <w:tcW w:w="7707" w:type="dxa"/>
            <w:tcBorders>
              <w:top w:val="single" w:sz="4" w:space="0" w:color="auto"/>
              <w:left w:val="single" w:sz="4" w:space="0" w:color="auto"/>
              <w:bottom w:val="single" w:sz="4" w:space="0" w:color="auto"/>
              <w:right w:val="single" w:sz="4" w:space="0" w:color="auto"/>
            </w:tcBorders>
          </w:tcPr>
          <w:p w14:paraId="1A18652A" w14:textId="77777777" w:rsidR="00055323" w:rsidRPr="00055323" w:rsidRDefault="00055323" w:rsidP="00055323">
            <w:pPr>
              <w:numPr>
                <w:ilvl w:val="12"/>
                <w:numId w:val="0"/>
              </w:numPr>
              <w:tabs>
                <w:tab w:val="left" w:pos="2880"/>
                <w:tab w:val="left" w:pos="3960"/>
              </w:tabs>
              <w:spacing w:line="252" w:lineRule="auto"/>
              <w:jc w:val="left"/>
            </w:pPr>
            <w:r>
              <w:t>Explores sediment removal and beneficial use strategies for Manhasset Bay. Highlights viable relocation options such as Western Long Island Sound (WLIS) and Central Long island Sound Sites (CLIS). One option involves utilizing borrow pits within the bay, which could accommodate over 510,000 cubic yards of dredged material, costing between $200,000 to $500,000. The report also advocates for macro-coordinated dre</w:t>
            </w:r>
            <w:r w:rsidRPr="00055323">
              <w:t>dging projects, which could streamline operations, reduce environmental disruption, and lower costs by consolidating regulatory requirements. However, regulatory restrictions, such as limited dredging windows (October to January), have reduced the availability of small-scale dredge contractors, posing operational challenges.</w:t>
            </w:r>
          </w:p>
          <w:p w14:paraId="6A245ADB" w14:textId="4279DB09" w:rsidR="00B63C46" w:rsidRPr="00D64413" w:rsidRDefault="00055323" w:rsidP="004D3EF8">
            <w:pPr>
              <w:numPr>
                <w:ilvl w:val="12"/>
                <w:numId w:val="0"/>
              </w:numPr>
              <w:tabs>
                <w:tab w:val="left" w:pos="2880"/>
                <w:tab w:val="left" w:pos="3960"/>
              </w:tabs>
              <w:spacing w:line="252" w:lineRule="auto"/>
              <w:jc w:val="left"/>
            </w:pPr>
            <w:r w:rsidRPr="00055323">
              <w:lastRenderedPageBreak/>
              <w:t>Lastly, the report recommends encouraging regulatory changes, including revisiting the Ambro Amendment and extending dredging windows, to facilitate more sustainable and cost-effective sediment management practices in the Bay.</w:t>
            </w:r>
          </w:p>
        </w:tc>
      </w:tr>
      <w:tr w:rsidR="00DF5B66" w:rsidRPr="00D64413" w14:paraId="596C8076"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2B637810" w14:textId="65F13C18" w:rsidR="007C1DA1" w:rsidRPr="00D64413" w:rsidRDefault="007C1DA1" w:rsidP="00D64413">
            <w:pPr>
              <w:numPr>
                <w:ilvl w:val="12"/>
                <w:numId w:val="0"/>
              </w:numPr>
              <w:tabs>
                <w:tab w:val="left" w:pos="2880"/>
                <w:tab w:val="left" w:pos="3960"/>
              </w:tabs>
              <w:spacing w:line="252" w:lineRule="auto"/>
              <w:jc w:val="center"/>
            </w:pPr>
            <w:r>
              <w:lastRenderedPageBreak/>
              <w:t>Hydrogeology and Extent of Saltwater Intrusion on Manhasset Neck, Nassau County, New York</w:t>
            </w:r>
            <w:r w:rsidR="007E38B1">
              <w:t xml:space="preserve"> (</w:t>
            </w:r>
            <w:r w:rsidR="00DF5B66">
              <w:t xml:space="preserve">which is accessible at </w:t>
            </w:r>
            <w:hyperlink r:id="rId21" w:history="1">
              <w:r w:rsidR="007E38B1" w:rsidRPr="007E38B1">
                <w:rPr>
                  <w:rStyle w:val="Hyperlink"/>
                </w:rPr>
                <w:t>pubs.usgs.gov/publication/wri004193</w:t>
              </w:r>
            </w:hyperlink>
            <w:r w:rsidR="007E38B1">
              <w:t>)</w:t>
            </w:r>
          </w:p>
        </w:tc>
        <w:tc>
          <w:tcPr>
            <w:tcW w:w="1293" w:type="dxa"/>
            <w:tcBorders>
              <w:top w:val="single" w:sz="4" w:space="0" w:color="auto"/>
              <w:left w:val="single" w:sz="4" w:space="0" w:color="auto"/>
              <w:bottom w:val="single" w:sz="4" w:space="0" w:color="auto"/>
              <w:right w:val="single" w:sz="4" w:space="0" w:color="auto"/>
            </w:tcBorders>
          </w:tcPr>
          <w:p w14:paraId="2201BC88" w14:textId="3EA5EF9C" w:rsidR="007C1DA1" w:rsidRPr="00D64413" w:rsidRDefault="007C1DA1" w:rsidP="00D64413">
            <w:pPr>
              <w:numPr>
                <w:ilvl w:val="12"/>
                <w:numId w:val="0"/>
              </w:numPr>
              <w:tabs>
                <w:tab w:val="left" w:pos="2880"/>
                <w:tab w:val="left" w:pos="3960"/>
              </w:tabs>
              <w:spacing w:line="252" w:lineRule="auto"/>
              <w:jc w:val="center"/>
            </w:pPr>
            <w:r>
              <w:t>2002</w:t>
            </w:r>
          </w:p>
        </w:tc>
        <w:tc>
          <w:tcPr>
            <w:tcW w:w="1800" w:type="dxa"/>
            <w:tcBorders>
              <w:top w:val="single" w:sz="4" w:space="0" w:color="auto"/>
              <w:left w:val="single" w:sz="4" w:space="0" w:color="auto"/>
              <w:bottom w:val="single" w:sz="4" w:space="0" w:color="auto"/>
              <w:right w:val="single" w:sz="4" w:space="0" w:color="auto"/>
            </w:tcBorders>
          </w:tcPr>
          <w:p w14:paraId="37AA6228" w14:textId="0F719F36" w:rsidR="007C1DA1" w:rsidRPr="00D64413" w:rsidRDefault="00441545" w:rsidP="00D64413">
            <w:pPr>
              <w:numPr>
                <w:ilvl w:val="12"/>
                <w:numId w:val="0"/>
              </w:numPr>
              <w:tabs>
                <w:tab w:val="left" w:pos="2880"/>
                <w:tab w:val="left" w:pos="3960"/>
              </w:tabs>
              <w:spacing w:line="252" w:lineRule="auto"/>
              <w:jc w:val="center"/>
            </w:pPr>
            <w:r>
              <w:t>USGS</w:t>
            </w:r>
          </w:p>
        </w:tc>
        <w:tc>
          <w:tcPr>
            <w:tcW w:w="7707" w:type="dxa"/>
            <w:tcBorders>
              <w:top w:val="single" w:sz="4" w:space="0" w:color="auto"/>
              <w:left w:val="single" w:sz="4" w:space="0" w:color="auto"/>
              <w:bottom w:val="single" w:sz="4" w:space="0" w:color="auto"/>
              <w:right w:val="single" w:sz="4" w:space="0" w:color="auto"/>
            </w:tcBorders>
          </w:tcPr>
          <w:p w14:paraId="1E846D94" w14:textId="2803F342" w:rsidR="007C1DA1" w:rsidRPr="00D64413" w:rsidRDefault="007C1DA1" w:rsidP="004D3EF8">
            <w:pPr>
              <w:numPr>
                <w:ilvl w:val="12"/>
                <w:numId w:val="0"/>
              </w:numPr>
              <w:tabs>
                <w:tab w:val="left" w:pos="2880"/>
                <w:tab w:val="left" w:pos="3960"/>
              </w:tabs>
              <w:spacing w:line="252" w:lineRule="auto"/>
              <w:jc w:val="left"/>
            </w:pPr>
            <w:r>
              <w:t xml:space="preserve">Groundwater at several public supply wells has been affected by the intrusion of saltwater from surrounding embayments (Manhasset Bay, Long Island Sound, Hempstead Harbor).  </w:t>
            </w:r>
            <w:r w:rsidR="00D94832">
              <w:t xml:space="preserve">The </w:t>
            </w:r>
            <w:r>
              <w:t>22 bore</w:t>
            </w:r>
            <w:r w:rsidR="00441545">
              <w:t xml:space="preserve">holes were drilled from 1992-1996 to delineate the subsurface geology and the extent of saltwater intrusion within the peninsula.  Water from 12 public-supply wells screened in the Magothy and upper glacial aquifers contained volatile organic compounds (VOCs) above the New York State Department of Health Drinking Water maximum contaminant levels, as did water from one public-supply well screened in the Lloyd aquifer and two observation wells screened in the upper glacial aquifer.  Five distinct areas of saltwater intrusion have been delineated in Manhasset Neck. </w:t>
            </w:r>
          </w:p>
        </w:tc>
      </w:tr>
      <w:tr w:rsidR="00DF5B66" w:rsidRPr="00D64413" w14:paraId="30858169"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3E0222FC" w14:textId="77777777" w:rsidR="00E0298A" w:rsidRDefault="00E0298A" w:rsidP="00D64413">
            <w:pPr>
              <w:numPr>
                <w:ilvl w:val="12"/>
                <w:numId w:val="0"/>
              </w:numPr>
              <w:tabs>
                <w:tab w:val="left" w:pos="2880"/>
                <w:tab w:val="left" w:pos="3960"/>
              </w:tabs>
              <w:spacing w:line="252" w:lineRule="auto"/>
              <w:jc w:val="center"/>
            </w:pPr>
            <w:hyperlink r:id="rId22" w:history="1">
              <w:r w:rsidRPr="0096609C">
                <w:rPr>
                  <w:rStyle w:val="Hyperlink"/>
                </w:rPr>
                <w:t>Stannards Brook Water Quality Assessment Report – Seasonal Rain Event Study</w:t>
              </w:r>
            </w:hyperlink>
          </w:p>
          <w:p w14:paraId="5D1E00B3" w14:textId="381FA69D" w:rsidR="006A11EF" w:rsidRPr="00D64413" w:rsidRDefault="0026201A" w:rsidP="00D64413">
            <w:pPr>
              <w:numPr>
                <w:ilvl w:val="12"/>
                <w:numId w:val="0"/>
              </w:numPr>
              <w:tabs>
                <w:tab w:val="left" w:pos="2880"/>
                <w:tab w:val="left" w:pos="3960"/>
              </w:tabs>
              <w:spacing w:line="252" w:lineRule="auto"/>
              <w:jc w:val="center"/>
            </w:pPr>
            <w:r>
              <w:lastRenderedPageBreak/>
              <w:t>(</w:t>
            </w:r>
            <w:r w:rsidR="00DF5B66">
              <w:t xml:space="preserve">which is accessible at </w:t>
            </w:r>
            <w:hyperlink r:id="rId23" w:history="1">
              <w:r w:rsidRPr="0026201A">
                <w:rPr>
                  <w:rStyle w:val="Hyperlink"/>
                </w:rPr>
                <w:t>manhassetbay.net/PDF_PUBLIC/Water_Quality_Data/</w:t>
              </w:r>
            </w:hyperlink>
            <w:r>
              <w:t>)</w:t>
            </w:r>
          </w:p>
        </w:tc>
        <w:tc>
          <w:tcPr>
            <w:tcW w:w="1293" w:type="dxa"/>
            <w:tcBorders>
              <w:top w:val="single" w:sz="4" w:space="0" w:color="auto"/>
              <w:left w:val="single" w:sz="4" w:space="0" w:color="auto"/>
              <w:bottom w:val="single" w:sz="4" w:space="0" w:color="auto"/>
              <w:right w:val="single" w:sz="4" w:space="0" w:color="auto"/>
            </w:tcBorders>
          </w:tcPr>
          <w:p w14:paraId="630DAEE3" w14:textId="719C71C1" w:rsidR="00E0298A" w:rsidRPr="00D64413" w:rsidRDefault="00E0298A" w:rsidP="00D64413">
            <w:pPr>
              <w:numPr>
                <w:ilvl w:val="12"/>
                <w:numId w:val="0"/>
              </w:numPr>
              <w:tabs>
                <w:tab w:val="left" w:pos="2880"/>
                <w:tab w:val="left" w:pos="3960"/>
              </w:tabs>
              <w:spacing w:line="252" w:lineRule="auto"/>
              <w:jc w:val="center"/>
            </w:pPr>
            <w:r>
              <w:lastRenderedPageBreak/>
              <w:t>June 2008</w:t>
            </w:r>
          </w:p>
        </w:tc>
        <w:tc>
          <w:tcPr>
            <w:tcW w:w="1800" w:type="dxa"/>
            <w:tcBorders>
              <w:top w:val="single" w:sz="4" w:space="0" w:color="auto"/>
              <w:left w:val="single" w:sz="4" w:space="0" w:color="auto"/>
              <w:bottom w:val="single" w:sz="4" w:space="0" w:color="auto"/>
              <w:right w:val="single" w:sz="4" w:space="0" w:color="auto"/>
            </w:tcBorders>
          </w:tcPr>
          <w:p w14:paraId="1EFB2ED5" w14:textId="718F50B4" w:rsidR="00E0298A" w:rsidRPr="00D64413" w:rsidRDefault="00E0298A" w:rsidP="00D64413">
            <w:pPr>
              <w:numPr>
                <w:ilvl w:val="12"/>
                <w:numId w:val="0"/>
              </w:numPr>
              <w:tabs>
                <w:tab w:val="left" w:pos="2880"/>
                <w:tab w:val="left" w:pos="3960"/>
              </w:tabs>
              <w:spacing w:line="252" w:lineRule="auto"/>
              <w:jc w:val="center"/>
            </w:pPr>
            <w:r>
              <w:t>MBPC, EEA Inc.</w:t>
            </w:r>
          </w:p>
        </w:tc>
        <w:tc>
          <w:tcPr>
            <w:tcW w:w="7707" w:type="dxa"/>
            <w:tcBorders>
              <w:top w:val="single" w:sz="4" w:space="0" w:color="auto"/>
              <w:left w:val="single" w:sz="4" w:space="0" w:color="auto"/>
              <w:bottom w:val="single" w:sz="4" w:space="0" w:color="auto"/>
              <w:right w:val="single" w:sz="4" w:space="0" w:color="auto"/>
            </w:tcBorders>
          </w:tcPr>
          <w:p w14:paraId="2540583A" w14:textId="718D9BD4" w:rsidR="00E0298A" w:rsidRPr="00D64413" w:rsidRDefault="00E0298A" w:rsidP="004D3EF8">
            <w:pPr>
              <w:numPr>
                <w:ilvl w:val="12"/>
                <w:numId w:val="0"/>
              </w:numPr>
              <w:tabs>
                <w:tab w:val="left" w:pos="2880"/>
                <w:tab w:val="left" w:pos="3960"/>
              </w:tabs>
              <w:spacing w:line="252" w:lineRule="auto"/>
              <w:jc w:val="left"/>
            </w:pPr>
            <w:r>
              <w:t xml:space="preserve">Study conducted to detect wet weather evidence of nonpoint source pollution and </w:t>
            </w:r>
            <w:r>
              <w:lastRenderedPageBreak/>
              <w:t xml:space="preserve">determine discharges to Stannards Brook that have the greatest need for retrofits. There is no </w:t>
            </w:r>
            <w:r w:rsidR="005E1A3B">
              <w:t>clear-cut</w:t>
            </w:r>
            <w:r>
              <w:t xml:space="preserve"> location at which nutrient inputs are the greatest. Rises and falls of bacterial counts or nutrient concentrations between first and post-flush events can be attributed to residence time in Stannards Brook or as distance from the source. The major issue elucidated by this study is the significant bacterial loading into Stannards Brook occurring during rain events.  All samples collected were above the acceptable standard for bacterial concentrations. The study recommended: a comprehensive water quality sampling program, implementation of dye tracers on septic pipes within the Brook, enforcement of pet waste regulation, public education/outreach, storm drain stenciling, installation of leaching catch basins along the upper reaches of the streets, an ecological inventory and assessment and implementation of an invasives control plan, stormwater control best management practices, mapping, and additional analysis of treatment measures. </w:t>
            </w:r>
          </w:p>
        </w:tc>
      </w:tr>
      <w:tr w:rsidR="00DF5B66" w:rsidRPr="00D64413" w14:paraId="4987E7A2"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34F7D90F" w14:textId="48E609E2" w:rsidR="00D64413" w:rsidRPr="00D64413" w:rsidRDefault="00D64413" w:rsidP="00D64413">
            <w:pPr>
              <w:numPr>
                <w:ilvl w:val="12"/>
                <w:numId w:val="0"/>
              </w:numPr>
              <w:tabs>
                <w:tab w:val="left" w:pos="2880"/>
                <w:tab w:val="left" w:pos="3960"/>
              </w:tabs>
              <w:spacing w:line="252" w:lineRule="auto"/>
              <w:jc w:val="center"/>
            </w:pPr>
            <w:hyperlink r:id="rId24" w:history="1">
              <w:r w:rsidRPr="00B667B2">
                <w:rPr>
                  <w:rStyle w:val="Hyperlink"/>
                </w:rPr>
                <w:t>Modeling nitrogen source loads on the north shore of Long Island</w:t>
              </w:r>
            </w:hyperlink>
          </w:p>
        </w:tc>
        <w:tc>
          <w:tcPr>
            <w:tcW w:w="1293" w:type="dxa"/>
            <w:tcBorders>
              <w:top w:val="single" w:sz="4" w:space="0" w:color="auto"/>
              <w:left w:val="single" w:sz="4" w:space="0" w:color="auto"/>
              <w:bottom w:val="single" w:sz="4" w:space="0" w:color="auto"/>
              <w:right w:val="single" w:sz="4" w:space="0" w:color="auto"/>
            </w:tcBorders>
          </w:tcPr>
          <w:p w14:paraId="234ED856" w14:textId="77777777" w:rsidR="00D64413" w:rsidRPr="00D64413" w:rsidRDefault="00D64413" w:rsidP="00D64413">
            <w:pPr>
              <w:numPr>
                <w:ilvl w:val="12"/>
                <w:numId w:val="0"/>
              </w:numPr>
              <w:tabs>
                <w:tab w:val="left" w:pos="2880"/>
                <w:tab w:val="left" w:pos="3960"/>
              </w:tabs>
              <w:spacing w:line="252" w:lineRule="auto"/>
              <w:jc w:val="center"/>
            </w:pPr>
            <w:r w:rsidRPr="00D64413">
              <w:t>March 2016</w:t>
            </w:r>
          </w:p>
        </w:tc>
        <w:tc>
          <w:tcPr>
            <w:tcW w:w="1800" w:type="dxa"/>
            <w:tcBorders>
              <w:top w:val="single" w:sz="4" w:space="0" w:color="auto"/>
              <w:left w:val="single" w:sz="4" w:space="0" w:color="auto"/>
              <w:bottom w:val="single" w:sz="4" w:space="0" w:color="auto"/>
              <w:right w:val="single" w:sz="4" w:space="0" w:color="auto"/>
            </w:tcBorders>
          </w:tcPr>
          <w:p w14:paraId="22CE2473" w14:textId="77777777" w:rsidR="00D64413" w:rsidRPr="00D64413" w:rsidRDefault="00D64413" w:rsidP="00D64413">
            <w:pPr>
              <w:numPr>
                <w:ilvl w:val="12"/>
                <w:numId w:val="0"/>
              </w:numPr>
              <w:tabs>
                <w:tab w:val="left" w:pos="2880"/>
                <w:tab w:val="left" w:pos="3960"/>
              </w:tabs>
              <w:spacing w:line="252" w:lineRule="auto"/>
              <w:jc w:val="center"/>
            </w:pPr>
            <w:r w:rsidRPr="00D64413">
              <w:t>The Nature Conservancy Long Island</w:t>
            </w:r>
          </w:p>
        </w:tc>
        <w:tc>
          <w:tcPr>
            <w:tcW w:w="7707" w:type="dxa"/>
            <w:tcBorders>
              <w:top w:val="single" w:sz="4" w:space="0" w:color="auto"/>
              <w:left w:val="single" w:sz="4" w:space="0" w:color="auto"/>
              <w:bottom w:val="single" w:sz="4" w:space="0" w:color="auto"/>
              <w:right w:val="single" w:sz="4" w:space="0" w:color="auto"/>
            </w:tcBorders>
          </w:tcPr>
          <w:p w14:paraId="59591503" w14:textId="60A01A49" w:rsidR="00D64413" w:rsidRPr="00D64413" w:rsidRDefault="00D64413" w:rsidP="004D3EF8">
            <w:pPr>
              <w:numPr>
                <w:ilvl w:val="12"/>
                <w:numId w:val="0"/>
              </w:numPr>
              <w:tabs>
                <w:tab w:val="left" w:pos="2880"/>
                <w:tab w:val="left" w:pos="3960"/>
              </w:tabs>
              <w:spacing w:line="252" w:lineRule="auto"/>
              <w:jc w:val="left"/>
            </w:pPr>
            <w:r w:rsidRPr="00D64413">
              <w:t xml:space="preserve">Utilized spatial and tabular data in a Nitrogen Loading Model (NLM) to quantify nitrogen loads from wastewater, fertilizer, and atmospheric deposition sources to the north shore of Long Island from Little Neck Bay to Northport Bay. Wastewater was found to be the largest land-based contributor of nitrogen in the thirteen subwatersheds.  In particular, on-site </w:t>
            </w:r>
            <w:r w:rsidR="00A97DFA">
              <w:t>wastewater treatment</w:t>
            </w:r>
            <w:r w:rsidRPr="00D64413">
              <w:t xml:space="preserve"> systems were the major source in all but one watershed. </w:t>
            </w:r>
          </w:p>
        </w:tc>
      </w:tr>
      <w:tr w:rsidR="00DF5B66" w:rsidRPr="00D64413" w14:paraId="156A7818"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339CA4EC" w14:textId="77777777" w:rsidR="00D64413" w:rsidRDefault="00D64413" w:rsidP="00D64413">
            <w:pPr>
              <w:numPr>
                <w:ilvl w:val="12"/>
                <w:numId w:val="0"/>
              </w:numPr>
              <w:tabs>
                <w:tab w:val="left" w:pos="2880"/>
                <w:tab w:val="left" w:pos="3960"/>
              </w:tabs>
              <w:spacing w:line="252" w:lineRule="auto"/>
              <w:jc w:val="center"/>
            </w:pPr>
            <w:hyperlink r:id="rId25" w:history="1">
              <w:r w:rsidRPr="00490D68">
                <w:rPr>
                  <w:rStyle w:val="Hyperlink"/>
                </w:rPr>
                <w:t>Manhasset Bay Water Quality Analysis</w:t>
              </w:r>
            </w:hyperlink>
          </w:p>
          <w:p w14:paraId="7DCE1FFE" w14:textId="4F6C0CA6" w:rsidR="00490D68" w:rsidRPr="00D64413" w:rsidRDefault="00490D68" w:rsidP="00D64413">
            <w:pPr>
              <w:numPr>
                <w:ilvl w:val="12"/>
                <w:numId w:val="0"/>
              </w:numPr>
              <w:tabs>
                <w:tab w:val="left" w:pos="2880"/>
                <w:tab w:val="left" w:pos="3960"/>
              </w:tabs>
              <w:spacing w:line="252" w:lineRule="auto"/>
              <w:jc w:val="center"/>
            </w:pPr>
            <w:r>
              <w:t>(</w:t>
            </w:r>
            <w:r w:rsidR="00DF5B66">
              <w:t xml:space="preserve">which is accessible at </w:t>
            </w:r>
            <w:hyperlink r:id="rId26" w:history="1">
              <w:r w:rsidRPr="0026201A">
                <w:rPr>
                  <w:rStyle w:val="Hyperlink"/>
                </w:rPr>
                <w:t>manhassetbay.net/PDF_PUBLIC/Water_Quality_Data/</w:t>
              </w:r>
            </w:hyperlink>
            <w:r>
              <w:t>)</w:t>
            </w:r>
          </w:p>
        </w:tc>
        <w:tc>
          <w:tcPr>
            <w:tcW w:w="1293" w:type="dxa"/>
            <w:tcBorders>
              <w:top w:val="single" w:sz="4" w:space="0" w:color="auto"/>
              <w:left w:val="single" w:sz="4" w:space="0" w:color="auto"/>
              <w:bottom w:val="single" w:sz="4" w:space="0" w:color="auto"/>
              <w:right w:val="single" w:sz="4" w:space="0" w:color="auto"/>
            </w:tcBorders>
          </w:tcPr>
          <w:p w14:paraId="67AE53EC" w14:textId="77777777" w:rsidR="00D64413" w:rsidRPr="00D64413" w:rsidRDefault="00D64413" w:rsidP="00D64413">
            <w:pPr>
              <w:numPr>
                <w:ilvl w:val="12"/>
                <w:numId w:val="0"/>
              </w:numPr>
              <w:tabs>
                <w:tab w:val="left" w:pos="2880"/>
                <w:tab w:val="left" w:pos="3960"/>
              </w:tabs>
              <w:spacing w:line="252" w:lineRule="auto"/>
              <w:jc w:val="center"/>
            </w:pPr>
            <w:r w:rsidRPr="00D64413">
              <w:t>June 2017</w:t>
            </w:r>
          </w:p>
        </w:tc>
        <w:tc>
          <w:tcPr>
            <w:tcW w:w="1800" w:type="dxa"/>
            <w:tcBorders>
              <w:top w:val="single" w:sz="4" w:space="0" w:color="auto"/>
              <w:left w:val="single" w:sz="4" w:space="0" w:color="auto"/>
              <w:bottom w:val="single" w:sz="4" w:space="0" w:color="auto"/>
              <w:right w:val="single" w:sz="4" w:space="0" w:color="auto"/>
            </w:tcBorders>
          </w:tcPr>
          <w:p w14:paraId="25D6804B" w14:textId="77777777" w:rsidR="00D64413" w:rsidRPr="00D64413" w:rsidRDefault="00D64413" w:rsidP="00D64413">
            <w:pPr>
              <w:numPr>
                <w:ilvl w:val="12"/>
                <w:numId w:val="0"/>
              </w:numPr>
              <w:tabs>
                <w:tab w:val="left" w:pos="2880"/>
                <w:tab w:val="left" w:pos="3960"/>
              </w:tabs>
              <w:spacing w:line="252" w:lineRule="auto"/>
              <w:jc w:val="center"/>
            </w:pPr>
            <w:r w:rsidRPr="00D64413">
              <w:t>Fuss &amp; O’Neill</w:t>
            </w:r>
          </w:p>
        </w:tc>
        <w:tc>
          <w:tcPr>
            <w:tcW w:w="7707" w:type="dxa"/>
            <w:tcBorders>
              <w:top w:val="single" w:sz="4" w:space="0" w:color="auto"/>
              <w:left w:val="single" w:sz="4" w:space="0" w:color="auto"/>
              <w:bottom w:val="single" w:sz="4" w:space="0" w:color="auto"/>
              <w:right w:val="single" w:sz="4" w:space="0" w:color="auto"/>
            </w:tcBorders>
          </w:tcPr>
          <w:p w14:paraId="310484E1" w14:textId="1BF3E75C" w:rsidR="00D64413" w:rsidRPr="00D64413" w:rsidRDefault="00D64413" w:rsidP="004D3EF8">
            <w:pPr>
              <w:numPr>
                <w:ilvl w:val="12"/>
                <w:numId w:val="0"/>
              </w:numPr>
              <w:tabs>
                <w:tab w:val="left" w:pos="2880"/>
                <w:tab w:val="left" w:pos="3960"/>
              </w:tabs>
              <w:spacing w:line="252" w:lineRule="auto"/>
              <w:jc w:val="left"/>
            </w:pPr>
            <w:r w:rsidRPr="00D64413">
              <w:t xml:space="preserve">Report on water quality data collected from summer 2009 through summer 2015.  Data demonstrated a link between rainfall, sampling location, and bacteria counts.  </w:t>
            </w:r>
            <w:r w:rsidR="00AB2CD7" w:rsidRPr="00D64413">
              <w:t>All</w:t>
            </w:r>
            <w:r w:rsidRPr="00D64413">
              <w:t xml:space="preserve"> the sampling stations are strongly influenced by the input of stormwater runoff.  Water quality has not worsened over this sampling time </w:t>
            </w:r>
            <w:r w:rsidR="00AB2CD7" w:rsidRPr="00D64413">
              <w:t>period and</w:t>
            </w:r>
            <w:r w:rsidRPr="00D64413">
              <w:t xml:space="preserve"> given the major storms and growth of population, no discernable pattern of increased bacteria was evident.</w:t>
            </w:r>
          </w:p>
        </w:tc>
      </w:tr>
      <w:tr w:rsidR="00DF5B66" w:rsidRPr="00D64413" w14:paraId="61C343DC"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4CFEDD64" w14:textId="77777777" w:rsidR="00D64413" w:rsidRDefault="00D64413" w:rsidP="00D64413">
            <w:pPr>
              <w:numPr>
                <w:ilvl w:val="12"/>
                <w:numId w:val="0"/>
              </w:numPr>
              <w:tabs>
                <w:tab w:val="left" w:pos="2880"/>
                <w:tab w:val="left" w:pos="3960"/>
              </w:tabs>
              <w:spacing w:line="252" w:lineRule="auto"/>
              <w:jc w:val="center"/>
            </w:pPr>
            <w:r w:rsidRPr="00D64413">
              <w:t>Nassau County Stormwater Management Program (NCSWMP)</w:t>
            </w:r>
          </w:p>
          <w:p w14:paraId="308DE7B8" w14:textId="1ECFBB74" w:rsidR="00B92F13" w:rsidRPr="00D64413" w:rsidRDefault="00B92F13" w:rsidP="00D64413">
            <w:pPr>
              <w:numPr>
                <w:ilvl w:val="12"/>
                <w:numId w:val="0"/>
              </w:numPr>
              <w:tabs>
                <w:tab w:val="left" w:pos="2880"/>
                <w:tab w:val="left" w:pos="3960"/>
              </w:tabs>
              <w:spacing w:line="252" w:lineRule="auto"/>
              <w:jc w:val="center"/>
            </w:pPr>
            <w:r>
              <w:t>(</w:t>
            </w:r>
            <w:r w:rsidR="00DF5B66">
              <w:t xml:space="preserve">which is accessible at </w:t>
            </w:r>
            <w:hyperlink r:id="rId27" w:history="1">
              <w:r w:rsidRPr="00B92F13">
                <w:rPr>
                  <w:rStyle w:val="Hyperlink"/>
                </w:rPr>
                <w:t>askarcnassau.com/1876/Stormwater-Management-Program</w:t>
              </w:r>
            </w:hyperlink>
            <w:r>
              <w:t>)</w:t>
            </w:r>
          </w:p>
        </w:tc>
        <w:tc>
          <w:tcPr>
            <w:tcW w:w="1293" w:type="dxa"/>
            <w:tcBorders>
              <w:top w:val="single" w:sz="4" w:space="0" w:color="auto"/>
              <w:left w:val="single" w:sz="4" w:space="0" w:color="auto"/>
              <w:bottom w:val="single" w:sz="4" w:space="0" w:color="auto"/>
              <w:right w:val="single" w:sz="4" w:space="0" w:color="auto"/>
            </w:tcBorders>
          </w:tcPr>
          <w:p w14:paraId="4EFF3DC2" w14:textId="77777777" w:rsidR="00D64413" w:rsidRPr="00D64413" w:rsidRDefault="00D64413" w:rsidP="00D64413">
            <w:pPr>
              <w:numPr>
                <w:ilvl w:val="12"/>
                <w:numId w:val="0"/>
              </w:numPr>
              <w:tabs>
                <w:tab w:val="left" w:pos="2880"/>
                <w:tab w:val="left" w:pos="3960"/>
              </w:tabs>
              <w:spacing w:line="252" w:lineRule="auto"/>
              <w:jc w:val="center"/>
            </w:pPr>
            <w:r w:rsidRPr="00D64413">
              <w:t>June 2019</w:t>
            </w:r>
          </w:p>
        </w:tc>
        <w:tc>
          <w:tcPr>
            <w:tcW w:w="1800" w:type="dxa"/>
            <w:tcBorders>
              <w:top w:val="single" w:sz="4" w:space="0" w:color="auto"/>
              <w:left w:val="single" w:sz="4" w:space="0" w:color="auto"/>
              <w:bottom w:val="single" w:sz="4" w:space="0" w:color="auto"/>
              <w:right w:val="single" w:sz="4" w:space="0" w:color="auto"/>
            </w:tcBorders>
          </w:tcPr>
          <w:p w14:paraId="30F112FE" w14:textId="19451BC6" w:rsidR="00D64413" w:rsidRPr="00D64413" w:rsidRDefault="00D64413" w:rsidP="00D64413">
            <w:pPr>
              <w:numPr>
                <w:ilvl w:val="12"/>
                <w:numId w:val="0"/>
              </w:numPr>
              <w:tabs>
                <w:tab w:val="left" w:pos="2880"/>
                <w:tab w:val="left" w:pos="3960"/>
              </w:tabs>
              <w:spacing w:line="252" w:lineRule="auto"/>
              <w:jc w:val="center"/>
            </w:pPr>
            <w:r w:rsidRPr="00D64413">
              <w:t>Gannet</w:t>
            </w:r>
            <w:r w:rsidR="00F063A2">
              <w:t>t</w:t>
            </w:r>
            <w:r w:rsidRPr="00D64413">
              <w:t xml:space="preserve"> Fleming Engineers and Architects, P.C.</w:t>
            </w:r>
          </w:p>
        </w:tc>
        <w:tc>
          <w:tcPr>
            <w:tcW w:w="7707" w:type="dxa"/>
            <w:tcBorders>
              <w:top w:val="single" w:sz="4" w:space="0" w:color="auto"/>
              <w:left w:val="single" w:sz="4" w:space="0" w:color="auto"/>
              <w:bottom w:val="single" w:sz="4" w:space="0" w:color="auto"/>
              <w:right w:val="single" w:sz="4" w:space="0" w:color="auto"/>
            </w:tcBorders>
          </w:tcPr>
          <w:p w14:paraId="2B727A1C" w14:textId="77777777" w:rsidR="00D64413" w:rsidRPr="00D64413" w:rsidRDefault="00D64413" w:rsidP="004D3EF8">
            <w:pPr>
              <w:numPr>
                <w:ilvl w:val="12"/>
                <w:numId w:val="0"/>
              </w:numPr>
              <w:tabs>
                <w:tab w:val="left" w:pos="2880"/>
                <w:tab w:val="left" w:pos="3960"/>
              </w:tabs>
              <w:spacing w:line="252" w:lineRule="auto"/>
              <w:jc w:val="left"/>
            </w:pPr>
            <w:r w:rsidRPr="00D64413">
              <w:t xml:space="preserve">Prepared for coverage under the New York State Pollution Discharge Elimination System (SPDES) general permit GP-0-15-003, includes a listing of Best Management Practices (BMPs) that have been implemented by the County and a coalition </w:t>
            </w:r>
            <w:r w:rsidRPr="00D64413">
              <w:lastRenderedPageBreak/>
              <w:t xml:space="preserve">of local municipalities to achieve the regulatory standard of reducing pollutants in the County’s stormwater to the maximum extent practicable.  The NCSWMP indicated Manhasset Bay is a New York State Department of Environmental Conservation (NSYDEC) 303(d) listed water body for impairment of beneficial use by pathogens.  Additionally, Manhasset Bay is classified as a Total Daily Maximum Load (TMDL) waterbody by the USEPA, which designates the sum of the allowable loads of a single pollutant from all contributing point and nonpoint sources to that waterbody.  Dry weather flow from Manhasset Bay is routinely sampled by Nassau County to identify water quality trends, detect areas for further study, and pinpoint sources of illicit discharges.  </w:t>
            </w:r>
          </w:p>
        </w:tc>
      </w:tr>
      <w:tr w:rsidR="00DF5B66" w:rsidRPr="00D64413" w14:paraId="4DE4FB70"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1B0F37E6" w14:textId="184DEDF2" w:rsidR="00D64413" w:rsidRPr="00D64413" w:rsidRDefault="00D64413" w:rsidP="00D64413">
            <w:pPr>
              <w:numPr>
                <w:ilvl w:val="12"/>
                <w:numId w:val="0"/>
              </w:numPr>
              <w:tabs>
                <w:tab w:val="left" w:pos="2880"/>
                <w:tab w:val="left" w:pos="3960"/>
              </w:tabs>
              <w:spacing w:line="252" w:lineRule="auto"/>
              <w:jc w:val="center"/>
            </w:pPr>
            <w:hyperlink r:id="rId28" w:history="1">
              <w:r w:rsidRPr="00E2063B">
                <w:rPr>
                  <w:rStyle w:val="Hyperlink"/>
                </w:rPr>
                <w:t>Nitrogen Loading Modeling for Nassau County Subwatersheds</w:t>
              </w:r>
            </w:hyperlink>
          </w:p>
        </w:tc>
        <w:tc>
          <w:tcPr>
            <w:tcW w:w="1293" w:type="dxa"/>
            <w:tcBorders>
              <w:top w:val="single" w:sz="4" w:space="0" w:color="auto"/>
              <w:left w:val="single" w:sz="4" w:space="0" w:color="auto"/>
              <w:bottom w:val="single" w:sz="4" w:space="0" w:color="auto"/>
              <w:right w:val="single" w:sz="4" w:space="0" w:color="auto"/>
            </w:tcBorders>
          </w:tcPr>
          <w:p w14:paraId="31E03864" w14:textId="77777777" w:rsidR="00D64413" w:rsidRPr="00D64413" w:rsidRDefault="00D64413" w:rsidP="00D64413">
            <w:pPr>
              <w:numPr>
                <w:ilvl w:val="12"/>
                <w:numId w:val="0"/>
              </w:numPr>
              <w:tabs>
                <w:tab w:val="left" w:pos="2880"/>
                <w:tab w:val="left" w:pos="3960"/>
              </w:tabs>
              <w:spacing w:line="252" w:lineRule="auto"/>
              <w:jc w:val="center"/>
            </w:pPr>
            <w:r w:rsidRPr="00D64413">
              <w:t>February 2020</w:t>
            </w:r>
          </w:p>
        </w:tc>
        <w:tc>
          <w:tcPr>
            <w:tcW w:w="1800" w:type="dxa"/>
            <w:tcBorders>
              <w:top w:val="single" w:sz="4" w:space="0" w:color="auto"/>
              <w:left w:val="single" w:sz="4" w:space="0" w:color="auto"/>
              <w:bottom w:val="single" w:sz="4" w:space="0" w:color="auto"/>
              <w:right w:val="single" w:sz="4" w:space="0" w:color="auto"/>
            </w:tcBorders>
          </w:tcPr>
          <w:p w14:paraId="01E012E6" w14:textId="77777777" w:rsidR="00D64413" w:rsidRPr="00D64413" w:rsidRDefault="00D64413" w:rsidP="00D64413">
            <w:pPr>
              <w:numPr>
                <w:ilvl w:val="12"/>
                <w:numId w:val="0"/>
              </w:numPr>
              <w:tabs>
                <w:tab w:val="left" w:pos="2880"/>
                <w:tab w:val="left" w:pos="3960"/>
              </w:tabs>
              <w:spacing w:line="252" w:lineRule="auto"/>
              <w:jc w:val="center"/>
            </w:pPr>
            <w:r w:rsidRPr="00D64413">
              <w:t>Stony Brook University, School of Marine and Atmospheric Sciences</w:t>
            </w:r>
          </w:p>
        </w:tc>
        <w:tc>
          <w:tcPr>
            <w:tcW w:w="7707" w:type="dxa"/>
            <w:tcBorders>
              <w:top w:val="single" w:sz="4" w:space="0" w:color="auto"/>
              <w:left w:val="single" w:sz="4" w:space="0" w:color="auto"/>
              <w:bottom w:val="single" w:sz="4" w:space="0" w:color="auto"/>
              <w:right w:val="single" w:sz="4" w:space="0" w:color="auto"/>
            </w:tcBorders>
          </w:tcPr>
          <w:p w14:paraId="0C41A85F" w14:textId="1E66C145" w:rsidR="00D64413" w:rsidRPr="00D64413" w:rsidRDefault="00D64413" w:rsidP="004D3EF8">
            <w:pPr>
              <w:numPr>
                <w:ilvl w:val="12"/>
                <w:numId w:val="0"/>
              </w:numPr>
              <w:tabs>
                <w:tab w:val="left" w:pos="2880"/>
                <w:tab w:val="left" w:pos="3960"/>
              </w:tabs>
              <w:spacing w:line="252" w:lineRule="auto"/>
              <w:jc w:val="left"/>
            </w:pPr>
            <w:r w:rsidRPr="00D64413">
              <w:t xml:space="preserve">The purpose of the study was an attempt to estimate the amount of nitrogen entering Nassau County surface waters from point and non-point sources of nitrogen.  Manhasset Bay was found to have the second highest nitrogen load on the north shore on Nassau County (behind Little Neck Bay), and the </w:t>
            </w:r>
            <w:r w:rsidR="00D90903">
              <w:t>fifth</w:t>
            </w:r>
            <w:r w:rsidR="00D90903" w:rsidRPr="00D64413">
              <w:t xml:space="preserve"> </w:t>
            </w:r>
            <w:r w:rsidRPr="00D64413">
              <w:t xml:space="preserve">largest nitrogen load of </w:t>
            </w:r>
            <w:r w:rsidRPr="00D64413">
              <w:lastRenderedPageBreak/>
              <w:t xml:space="preserve">Long Island estuaries.  Manhasset Bay’s total nitrogen load included 34% from sewage treatment plants and 50% from on-site </w:t>
            </w:r>
            <w:r w:rsidR="00CC7483">
              <w:t>wastewater treatment</w:t>
            </w:r>
            <w:r w:rsidR="00CC7483" w:rsidRPr="00D64413">
              <w:t xml:space="preserve"> </w:t>
            </w:r>
            <w:r w:rsidRPr="00D64413">
              <w:t>systems.  The remainder was from fertilizer, atmospheric, and pets.</w:t>
            </w:r>
          </w:p>
        </w:tc>
      </w:tr>
      <w:tr w:rsidR="00DF5B66" w:rsidRPr="00D64413" w14:paraId="0E9AE936"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15786507" w14:textId="77777777" w:rsidR="00D64413" w:rsidRDefault="00D64413" w:rsidP="00D64413">
            <w:pPr>
              <w:numPr>
                <w:ilvl w:val="12"/>
                <w:numId w:val="0"/>
              </w:numPr>
              <w:tabs>
                <w:tab w:val="left" w:pos="2880"/>
                <w:tab w:val="left" w:pos="3960"/>
              </w:tabs>
              <w:spacing w:line="252" w:lineRule="auto"/>
              <w:jc w:val="center"/>
            </w:pPr>
            <w:r w:rsidRPr="00D64413">
              <w:lastRenderedPageBreak/>
              <w:t>Nassau County Hazard Mitigation Plan</w:t>
            </w:r>
          </w:p>
          <w:p w14:paraId="648EC7A0" w14:textId="4C4D73D7" w:rsidR="008919D1" w:rsidRPr="00D64413" w:rsidRDefault="008919D1" w:rsidP="00D64413">
            <w:pPr>
              <w:numPr>
                <w:ilvl w:val="12"/>
                <w:numId w:val="0"/>
              </w:numPr>
              <w:tabs>
                <w:tab w:val="left" w:pos="2880"/>
                <w:tab w:val="left" w:pos="3960"/>
              </w:tabs>
              <w:spacing w:line="252" w:lineRule="auto"/>
              <w:jc w:val="center"/>
            </w:pPr>
            <w:r>
              <w:t>(</w:t>
            </w:r>
            <w:hyperlink r:id="rId29" w:history="1">
              <w:r w:rsidRPr="008919D1">
                <w:rPr>
                  <w:rStyle w:val="Hyperlink"/>
                </w:rPr>
                <w:t>askarcnassau.com/2813/Hazmit-Plan</w:t>
              </w:r>
            </w:hyperlink>
            <w:r>
              <w:t>)</w:t>
            </w:r>
          </w:p>
        </w:tc>
        <w:tc>
          <w:tcPr>
            <w:tcW w:w="1293" w:type="dxa"/>
            <w:tcBorders>
              <w:top w:val="single" w:sz="4" w:space="0" w:color="auto"/>
              <w:left w:val="single" w:sz="4" w:space="0" w:color="auto"/>
              <w:bottom w:val="single" w:sz="4" w:space="0" w:color="auto"/>
              <w:right w:val="single" w:sz="4" w:space="0" w:color="auto"/>
            </w:tcBorders>
          </w:tcPr>
          <w:p w14:paraId="548D2EC6" w14:textId="77777777" w:rsidR="00D64413" w:rsidRPr="00D64413" w:rsidRDefault="00D64413" w:rsidP="00D64413">
            <w:pPr>
              <w:numPr>
                <w:ilvl w:val="12"/>
                <w:numId w:val="0"/>
              </w:numPr>
              <w:tabs>
                <w:tab w:val="left" w:pos="2880"/>
                <w:tab w:val="left" w:pos="3960"/>
              </w:tabs>
              <w:spacing w:line="252" w:lineRule="auto"/>
              <w:jc w:val="center"/>
            </w:pPr>
            <w:r w:rsidRPr="00D64413">
              <w:t>January 2021</w:t>
            </w:r>
          </w:p>
        </w:tc>
        <w:tc>
          <w:tcPr>
            <w:tcW w:w="1800" w:type="dxa"/>
            <w:tcBorders>
              <w:top w:val="single" w:sz="4" w:space="0" w:color="auto"/>
              <w:left w:val="single" w:sz="4" w:space="0" w:color="auto"/>
              <w:bottom w:val="single" w:sz="4" w:space="0" w:color="auto"/>
              <w:right w:val="single" w:sz="4" w:space="0" w:color="auto"/>
            </w:tcBorders>
          </w:tcPr>
          <w:p w14:paraId="4748401D" w14:textId="77777777" w:rsidR="00D64413" w:rsidRPr="00D64413" w:rsidRDefault="00D64413" w:rsidP="00D64413">
            <w:pPr>
              <w:numPr>
                <w:ilvl w:val="12"/>
                <w:numId w:val="0"/>
              </w:numPr>
              <w:tabs>
                <w:tab w:val="left" w:pos="2880"/>
                <w:tab w:val="left" w:pos="3960"/>
              </w:tabs>
              <w:spacing w:line="252" w:lineRule="auto"/>
              <w:jc w:val="center"/>
            </w:pPr>
            <w:r w:rsidRPr="00D64413">
              <w:t>Hagerty</w:t>
            </w:r>
          </w:p>
        </w:tc>
        <w:tc>
          <w:tcPr>
            <w:tcW w:w="7707" w:type="dxa"/>
            <w:tcBorders>
              <w:top w:val="single" w:sz="4" w:space="0" w:color="auto"/>
              <w:left w:val="single" w:sz="4" w:space="0" w:color="auto"/>
              <w:bottom w:val="single" w:sz="4" w:space="0" w:color="auto"/>
              <w:right w:val="single" w:sz="4" w:space="0" w:color="auto"/>
            </w:tcBorders>
          </w:tcPr>
          <w:p w14:paraId="39D07EBD" w14:textId="2B7B6803" w:rsidR="00D64413" w:rsidRPr="00D64413" w:rsidRDefault="279BBE32" w:rsidP="279BBE32">
            <w:pPr>
              <w:tabs>
                <w:tab w:val="left" w:pos="2880"/>
                <w:tab w:val="left" w:pos="3960"/>
              </w:tabs>
              <w:spacing w:line="252" w:lineRule="auto"/>
              <w:jc w:val="left"/>
            </w:pPr>
            <w:r>
              <w:t xml:space="preserve">The Nassau County Hazard Mitigation Plan was developed for Nassau County to identify and reduce risks associated with natural hazards to increase resilience of the community.  The Town of North Hempstead was identified as a jurisdiction interested in participating in the Planning Committee.  The assessment found that hazards highly likely to occur include: coastal hazards, flooding, severe winter weather, and straight-line winds.  The Plan outlines a mitigation strategy which consists of six goals and defines Nassau County’s vision for mitigating risk and reaching resilience.  Town of North Hempstead was identified as being situated within 100-year and 500-year floodplains.  </w:t>
            </w:r>
          </w:p>
        </w:tc>
      </w:tr>
      <w:tr w:rsidR="00DF5B66" w:rsidRPr="00D64413" w14:paraId="6E5C0D2E" w14:textId="77777777" w:rsidTr="279BBE32">
        <w:trPr>
          <w:jc w:val="center"/>
        </w:trPr>
        <w:tc>
          <w:tcPr>
            <w:tcW w:w="2335" w:type="dxa"/>
            <w:tcBorders>
              <w:top w:val="single" w:sz="4" w:space="0" w:color="auto"/>
              <w:left w:val="single" w:sz="4" w:space="0" w:color="auto"/>
              <w:bottom w:val="single" w:sz="4" w:space="0" w:color="auto"/>
              <w:right w:val="single" w:sz="4" w:space="0" w:color="auto"/>
            </w:tcBorders>
          </w:tcPr>
          <w:p w14:paraId="6FABA6F1" w14:textId="77777777" w:rsidR="00D64413" w:rsidRDefault="00D64413" w:rsidP="00D64413">
            <w:pPr>
              <w:numPr>
                <w:ilvl w:val="12"/>
                <w:numId w:val="0"/>
              </w:numPr>
              <w:tabs>
                <w:tab w:val="left" w:pos="2880"/>
                <w:tab w:val="left" w:pos="3960"/>
              </w:tabs>
              <w:spacing w:line="252" w:lineRule="auto"/>
              <w:jc w:val="center"/>
            </w:pPr>
            <w:hyperlink r:id="rId30" w:history="1">
              <w:r w:rsidRPr="0067267F">
                <w:rPr>
                  <w:rStyle w:val="Hyperlink"/>
                </w:rPr>
                <w:t>Nassau County Nine Key Element Watershed Plan for Nitrogen</w:t>
              </w:r>
            </w:hyperlink>
          </w:p>
          <w:p w14:paraId="67F17A35" w14:textId="09DEF35D" w:rsidR="00DC4324" w:rsidRPr="00D64413" w:rsidRDefault="00DC4324" w:rsidP="00D64413">
            <w:pPr>
              <w:numPr>
                <w:ilvl w:val="12"/>
                <w:numId w:val="0"/>
              </w:numPr>
              <w:tabs>
                <w:tab w:val="left" w:pos="2880"/>
                <w:tab w:val="left" w:pos="3960"/>
              </w:tabs>
              <w:spacing w:line="252" w:lineRule="auto"/>
              <w:jc w:val="center"/>
            </w:pPr>
            <w:r>
              <w:t>(</w:t>
            </w:r>
            <w:hyperlink r:id="rId31" w:history="1">
              <w:r w:rsidRPr="00DC4324">
                <w:rPr>
                  <w:rStyle w:val="Hyperlink"/>
                </w:rPr>
                <w:t>askarcnassau.com/5373/Nassau-County-9E-Plan</w:t>
              </w:r>
            </w:hyperlink>
            <w:r>
              <w:t>)</w:t>
            </w:r>
          </w:p>
        </w:tc>
        <w:tc>
          <w:tcPr>
            <w:tcW w:w="1293" w:type="dxa"/>
            <w:tcBorders>
              <w:top w:val="single" w:sz="4" w:space="0" w:color="auto"/>
              <w:left w:val="single" w:sz="4" w:space="0" w:color="auto"/>
              <w:bottom w:val="single" w:sz="4" w:space="0" w:color="auto"/>
              <w:right w:val="single" w:sz="4" w:space="0" w:color="auto"/>
            </w:tcBorders>
          </w:tcPr>
          <w:p w14:paraId="35EA28EF" w14:textId="77777777" w:rsidR="00D64413" w:rsidRPr="00D64413" w:rsidRDefault="00D64413" w:rsidP="00D64413">
            <w:pPr>
              <w:numPr>
                <w:ilvl w:val="12"/>
                <w:numId w:val="0"/>
              </w:numPr>
              <w:tabs>
                <w:tab w:val="left" w:pos="2880"/>
                <w:tab w:val="left" w:pos="3960"/>
              </w:tabs>
              <w:spacing w:line="252" w:lineRule="auto"/>
              <w:jc w:val="center"/>
            </w:pPr>
            <w:r w:rsidRPr="00D64413">
              <w:t>September 2022</w:t>
            </w:r>
          </w:p>
        </w:tc>
        <w:tc>
          <w:tcPr>
            <w:tcW w:w="1800" w:type="dxa"/>
            <w:tcBorders>
              <w:top w:val="single" w:sz="4" w:space="0" w:color="auto"/>
              <w:left w:val="single" w:sz="4" w:space="0" w:color="auto"/>
              <w:bottom w:val="single" w:sz="4" w:space="0" w:color="auto"/>
              <w:right w:val="single" w:sz="4" w:space="0" w:color="auto"/>
            </w:tcBorders>
          </w:tcPr>
          <w:p w14:paraId="73311EF4" w14:textId="77777777" w:rsidR="00D64413" w:rsidRPr="00D64413" w:rsidRDefault="00D64413" w:rsidP="00D64413">
            <w:pPr>
              <w:numPr>
                <w:ilvl w:val="12"/>
                <w:numId w:val="0"/>
              </w:numPr>
              <w:tabs>
                <w:tab w:val="left" w:pos="2880"/>
                <w:tab w:val="left" w:pos="3960"/>
              </w:tabs>
              <w:spacing w:line="252" w:lineRule="auto"/>
              <w:jc w:val="center"/>
            </w:pPr>
            <w:r w:rsidRPr="00D64413">
              <w:t xml:space="preserve">Stony Brook University, School of Marine and </w:t>
            </w:r>
            <w:r w:rsidRPr="00D64413">
              <w:lastRenderedPageBreak/>
              <w:t>Atmospheric Sciences</w:t>
            </w:r>
          </w:p>
        </w:tc>
        <w:tc>
          <w:tcPr>
            <w:tcW w:w="7707" w:type="dxa"/>
            <w:tcBorders>
              <w:top w:val="single" w:sz="4" w:space="0" w:color="auto"/>
              <w:left w:val="single" w:sz="4" w:space="0" w:color="auto"/>
              <w:bottom w:val="single" w:sz="4" w:space="0" w:color="auto"/>
              <w:right w:val="single" w:sz="4" w:space="0" w:color="auto"/>
            </w:tcBorders>
          </w:tcPr>
          <w:p w14:paraId="3E7D7771" w14:textId="67113D1F" w:rsidR="00D64413" w:rsidRPr="00D64413" w:rsidRDefault="279BBE32" w:rsidP="279BBE32">
            <w:pPr>
              <w:tabs>
                <w:tab w:val="left" w:pos="2880"/>
                <w:tab w:val="left" w:pos="3960"/>
              </w:tabs>
              <w:spacing w:line="252" w:lineRule="auto"/>
              <w:jc w:val="left"/>
            </w:pPr>
            <w:r>
              <w:lastRenderedPageBreak/>
              <w:t xml:space="preserve">Identifies approaches needed to achieve reductions in nitrogen and improve water quality across Nassau County coastal waters.  Wastewater from on-site </w:t>
            </w:r>
            <w:r w:rsidR="005342AE">
              <w:t xml:space="preserve">wastewater </w:t>
            </w:r>
            <w:r w:rsidR="005342AE">
              <w:lastRenderedPageBreak/>
              <w:t xml:space="preserve">treatment </w:t>
            </w:r>
            <w:r>
              <w:t xml:space="preserve">systems was found to be the largest source of nitrogen to all north shore bays.  The Nine Element Plan assigned Manhasset Bay a 38.7% nitrogen load reduction.  Best Management Practices for achieving nitrogen load reduction were considered and included upgrading septic systems, reducing fertilizer use, improving stormwater systems, bioextraction via the aquaculture of oysters and seaweeds, sewering, and rerouting sewage outflow. </w:t>
            </w:r>
          </w:p>
        </w:tc>
      </w:tr>
    </w:tbl>
    <w:p w14:paraId="5C728376" w14:textId="77777777" w:rsidR="00D64413" w:rsidRPr="00D64413" w:rsidRDefault="00D64413" w:rsidP="00D64413">
      <w:pPr>
        <w:numPr>
          <w:ilvl w:val="12"/>
          <w:numId w:val="0"/>
        </w:numPr>
        <w:tabs>
          <w:tab w:val="left" w:pos="2880"/>
          <w:tab w:val="left" w:pos="3960"/>
        </w:tabs>
        <w:spacing w:line="252" w:lineRule="auto"/>
        <w:jc w:val="center"/>
      </w:pPr>
    </w:p>
    <w:p w14:paraId="5170F65C" w14:textId="75A746EA" w:rsidR="00D64413" w:rsidRDefault="352FCB10" w:rsidP="352FCB10">
      <w:pPr>
        <w:tabs>
          <w:tab w:val="left" w:pos="2880"/>
          <w:tab w:val="left" w:pos="3960"/>
        </w:tabs>
        <w:spacing w:line="252" w:lineRule="auto"/>
        <w:rPr>
          <w:b/>
          <w:bCs/>
        </w:rPr>
      </w:pPr>
      <w:r>
        <w:t>Additional detail</w:t>
      </w:r>
      <w:r w:rsidR="00B63C46">
        <w:t>s</w:t>
      </w:r>
      <w:r>
        <w:t xml:space="preserve"> </w:t>
      </w:r>
      <w:r w:rsidR="00BA14C7">
        <w:t>pertaining to water quality within the watershed area from the above reports</w:t>
      </w:r>
      <w:r>
        <w:t xml:space="preserve"> is provided in </w:t>
      </w:r>
      <w:r w:rsidRPr="352FCB10">
        <w:rPr>
          <w:b/>
          <w:bCs/>
        </w:rPr>
        <w:t>Section 5.3.</w:t>
      </w:r>
    </w:p>
    <w:p w14:paraId="16644E60" w14:textId="77777777" w:rsidR="00960FEC" w:rsidRDefault="00960FEC">
      <w:pPr>
        <w:spacing w:after="160" w:line="259" w:lineRule="auto"/>
        <w:jc w:val="left"/>
        <w:rPr>
          <w:b/>
          <w:bCs/>
        </w:rPr>
        <w:sectPr w:rsidR="00960FEC" w:rsidSect="00D64413">
          <w:footerReference w:type="default" r:id="rId32"/>
          <w:pgSz w:w="15840" w:h="12240" w:orient="landscape" w:code="1"/>
          <w:pgMar w:top="1440" w:right="1440" w:bottom="1440" w:left="1440" w:header="864" w:footer="720" w:gutter="0"/>
          <w:pgNumType w:start="1" w:chapStyle="1"/>
          <w:cols w:space="720"/>
          <w:docGrid w:linePitch="360"/>
        </w:sectPr>
      </w:pPr>
    </w:p>
    <w:p w14:paraId="75D58809" w14:textId="77777777" w:rsidR="00CC65E0" w:rsidRDefault="00CC65E0" w:rsidP="352FCB10">
      <w:pPr>
        <w:tabs>
          <w:tab w:val="left" w:pos="2880"/>
          <w:tab w:val="left" w:pos="3960"/>
        </w:tabs>
        <w:spacing w:line="252" w:lineRule="auto"/>
        <w:rPr>
          <w:b/>
          <w:bCs/>
        </w:rPr>
      </w:pPr>
    </w:p>
    <w:p w14:paraId="540DD6BD" w14:textId="77777777" w:rsidR="00CC65E0" w:rsidRPr="00D64413" w:rsidRDefault="00CC65E0" w:rsidP="00121479">
      <w:pPr>
        <w:pStyle w:val="Subheading-MBWQIP0"/>
      </w:pPr>
      <w:bookmarkStart w:id="19" w:name="_Toc199837067"/>
      <w:r>
        <w:t xml:space="preserve">3.1 </w:t>
      </w:r>
      <w:r>
        <w:tab/>
        <w:t>Status of Implementation of 1999 Plan</w:t>
      </w:r>
      <w:bookmarkEnd w:id="19"/>
    </w:p>
    <w:p w14:paraId="31F3EAC3" w14:textId="77777777" w:rsidR="00CC65E0" w:rsidRPr="00D64413" w:rsidRDefault="00CC65E0" w:rsidP="00CC65E0">
      <w:pPr>
        <w:numPr>
          <w:ilvl w:val="12"/>
          <w:numId w:val="0"/>
        </w:numPr>
        <w:tabs>
          <w:tab w:val="left" w:pos="2880"/>
          <w:tab w:val="left" w:pos="3960"/>
        </w:tabs>
        <w:spacing w:line="252" w:lineRule="auto"/>
        <w:jc w:val="center"/>
      </w:pPr>
    </w:p>
    <w:p w14:paraId="3458F723" w14:textId="6010CE73" w:rsidR="00CC65E0" w:rsidRDefault="00CC65E0" w:rsidP="00CC65E0">
      <w:pPr>
        <w:tabs>
          <w:tab w:val="left" w:pos="2880"/>
          <w:tab w:val="left" w:pos="3960"/>
        </w:tabs>
        <w:spacing w:line="252" w:lineRule="auto"/>
      </w:pPr>
      <w:r>
        <w:t>A total of 12 site-specific projects were identified from the 1999 WQIP</w:t>
      </w:r>
      <w:r w:rsidR="00E82C68">
        <w:t>, as shown below in</w:t>
      </w:r>
      <w:r>
        <w:t xml:space="preserve"> </w:t>
      </w:r>
      <w:r w:rsidRPr="6D4B66A8">
        <w:rPr>
          <w:b/>
          <w:bCs/>
        </w:rPr>
        <w:t>Table 3-2</w:t>
      </w:r>
      <w:r>
        <w:t xml:space="preserve">.  These projects include feasibility analyses, conceptual engineering, permitting, design and specifications, bidding and construction. Priority levels were assigned from the 1999 WQIP, and are indicated in </w:t>
      </w:r>
      <w:r w:rsidRPr="6D4B66A8">
        <w:rPr>
          <w:b/>
          <w:bCs/>
        </w:rPr>
        <w:t>Table 3-2</w:t>
      </w:r>
      <w:r>
        <w:t>, with (1) being the highest priority, (2) being medium priority, and (3) being the lowest priority. As presented in the 1999 WQIP, the priority levels presented were based on the following:</w:t>
      </w:r>
    </w:p>
    <w:p w14:paraId="1E46E67A" w14:textId="231803B2" w:rsidR="00CC65E0" w:rsidRDefault="00CC65E0" w:rsidP="00A22DD2">
      <w:pPr>
        <w:pStyle w:val="ListParagraph"/>
        <w:numPr>
          <w:ilvl w:val="0"/>
          <w:numId w:val="26"/>
        </w:numPr>
        <w:tabs>
          <w:tab w:val="left" w:pos="2880"/>
          <w:tab w:val="left" w:pos="3960"/>
        </w:tabs>
        <w:spacing w:line="252" w:lineRule="auto"/>
      </w:pPr>
      <w:r>
        <w:t>1</w:t>
      </w:r>
      <w:r w:rsidRPr="00D4024C">
        <w:rPr>
          <w:vertAlign w:val="superscript"/>
        </w:rPr>
        <w:t>st</w:t>
      </w:r>
      <w:r>
        <w:t xml:space="preserve"> Level: Represents a geographical area that involves a relatively large degree of actual or impaired beneficial use (swimming, boa</w:t>
      </w:r>
      <w:r w:rsidR="00422388">
        <w:t>r</w:t>
      </w:r>
      <w:r>
        <w:t xml:space="preserve">ding, </w:t>
      </w:r>
      <w:r w:rsidR="00422388">
        <w:t>e</w:t>
      </w:r>
      <w:r>
        <w:t xml:space="preserve">tc.) or ecological value of the Bay, its surrounding ponds or special habitat. This level assumes that if the area of the Bay or habitat is protected or restored, it would result in significant enjoyment of the resource by a number of residents in the watershed and visitors. </w:t>
      </w:r>
    </w:p>
    <w:p w14:paraId="0334DE75" w14:textId="2104A41A" w:rsidR="00CC65E0" w:rsidRPr="00CC65E0" w:rsidRDefault="00CC65E0" w:rsidP="00A22DD2">
      <w:pPr>
        <w:pStyle w:val="ListParagraph"/>
        <w:numPr>
          <w:ilvl w:val="0"/>
          <w:numId w:val="26"/>
        </w:numPr>
        <w:tabs>
          <w:tab w:val="left" w:pos="2880"/>
          <w:tab w:val="left" w:pos="3960"/>
        </w:tabs>
        <w:spacing w:line="252" w:lineRule="auto"/>
        <w:rPr>
          <w:b/>
          <w:bCs/>
        </w:rPr>
      </w:pPr>
      <w:r>
        <w:t>2</w:t>
      </w:r>
      <w:r w:rsidRPr="00CC65E0">
        <w:rPr>
          <w:vertAlign w:val="superscript"/>
        </w:rPr>
        <w:t>nd</w:t>
      </w:r>
      <w:r>
        <w:t xml:space="preserve"> Level: Represents a geographical area where there is either less use by residents or visitors when compared to the 1</w:t>
      </w:r>
      <w:r w:rsidRPr="00CC65E0">
        <w:rPr>
          <w:vertAlign w:val="superscript"/>
        </w:rPr>
        <w:t>st</w:t>
      </w:r>
      <w:r>
        <w:t xml:space="preserve"> Level Priority and where water quality improvements would result in a lesser beneficial use than 1</w:t>
      </w:r>
      <w:r w:rsidRPr="00CC65E0">
        <w:rPr>
          <w:vertAlign w:val="superscript"/>
        </w:rPr>
        <w:t>st</w:t>
      </w:r>
      <w:r>
        <w:t xml:space="preserve"> Level Priority.</w:t>
      </w:r>
    </w:p>
    <w:p w14:paraId="5D7ACB5C" w14:textId="0C05BA81" w:rsidR="00CC65E0" w:rsidRDefault="00CC65E0" w:rsidP="00A22DD2">
      <w:pPr>
        <w:pStyle w:val="ListParagraph"/>
        <w:numPr>
          <w:ilvl w:val="0"/>
          <w:numId w:val="26"/>
        </w:numPr>
        <w:tabs>
          <w:tab w:val="left" w:pos="2880"/>
          <w:tab w:val="left" w:pos="3960"/>
        </w:tabs>
        <w:spacing w:line="252" w:lineRule="auto"/>
      </w:pPr>
      <w:r w:rsidRPr="00CC65E0">
        <w:t>3</w:t>
      </w:r>
      <w:r w:rsidRPr="00CC65E0">
        <w:rPr>
          <w:vertAlign w:val="superscript"/>
        </w:rPr>
        <w:t>rd</w:t>
      </w:r>
      <w:r w:rsidRPr="00CC65E0">
        <w:t xml:space="preserve"> Level: Represents a geographical area where which relative to the 1</w:t>
      </w:r>
      <w:r w:rsidRPr="00CC65E0">
        <w:rPr>
          <w:vertAlign w:val="superscript"/>
        </w:rPr>
        <w:t>st</w:t>
      </w:r>
      <w:r w:rsidRPr="00CC65E0">
        <w:t xml:space="preserve"> Level and 2</w:t>
      </w:r>
      <w:r w:rsidRPr="00CC65E0">
        <w:rPr>
          <w:vertAlign w:val="superscript"/>
        </w:rPr>
        <w:t>nd</w:t>
      </w:r>
      <w:r w:rsidRPr="00CC65E0">
        <w:t xml:space="preserve"> Level priorities have the least use by residents or visitors and which compared to the other two levels would result in a lesser improvement to the water quality of the Bay or to a special ecological habitat.</w:t>
      </w:r>
    </w:p>
    <w:p w14:paraId="491897EF" w14:textId="77777777" w:rsidR="00CC65E0" w:rsidRDefault="00CC65E0" w:rsidP="00CC65E0">
      <w:pPr>
        <w:tabs>
          <w:tab w:val="left" w:pos="2880"/>
          <w:tab w:val="left" w:pos="3960"/>
        </w:tabs>
        <w:spacing w:line="252" w:lineRule="auto"/>
      </w:pPr>
    </w:p>
    <w:p w14:paraId="5A4B4FD8" w14:textId="08E23372" w:rsidR="005D440C" w:rsidRDefault="00CC65E0" w:rsidP="00CC65E0">
      <w:pPr>
        <w:tabs>
          <w:tab w:val="left" w:pos="2880"/>
          <w:tab w:val="left" w:pos="3960"/>
        </w:tabs>
        <w:spacing w:line="252" w:lineRule="auto"/>
      </w:pPr>
      <w:r w:rsidRPr="00CC65E0">
        <w:rPr>
          <w:b/>
          <w:bCs/>
        </w:rPr>
        <w:t>Table 3-2</w:t>
      </w:r>
      <w:r w:rsidRPr="00CC65E0">
        <w:t xml:space="preserve"> below provides a summary </w:t>
      </w:r>
      <w:r w:rsidR="00BA14C7" w:rsidRPr="00CC65E0">
        <w:t>of the</w:t>
      </w:r>
      <w:r w:rsidRPr="00CC65E0">
        <w:t xml:space="preserve"> 12 site-specific projects recommended in the 1999 WQIP and the current status of these projects to date</w:t>
      </w:r>
      <w:r w:rsidR="00BA14C7">
        <w:t>, as of the date of this WQIP Update</w:t>
      </w:r>
      <w:r w:rsidRPr="00CC65E0">
        <w:t>.  Updated recommendations associated with these projects will be addressed in Recommended Projects and Actions</w:t>
      </w:r>
      <w:r>
        <w:t xml:space="preserve">. </w:t>
      </w:r>
    </w:p>
    <w:p w14:paraId="0C029800" w14:textId="77777777" w:rsidR="00960FEC" w:rsidRDefault="00960FEC">
      <w:pPr>
        <w:spacing w:after="160" w:line="259" w:lineRule="auto"/>
        <w:jc w:val="left"/>
        <w:rPr>
          <w:b/>
          <w:bCs/>
        </w:rPr>
        <w:sectPr w:rsidR="00960FEC" w:rsidSect="00964759">
          <w:pgSz w:w="12240" w:h="15840" w:code="1"/>
          <w:pgMar w:top="1440" w:right="1440" w:bottom="1440" w:left="1440" w:header="864" w:footer="720" w:gutter="0"/>
          <w:cols w:space="720"/>
          <w:docGrid w:linePitch="360"/>
        </w:sectPr>
      </w:pPr>
    </w:p>
    <w:p w14:paraId="6AFB24D1" w14:textId="551C1E24" w:rsidR="00D64413" w:rsidRPr="00D64413" w:rsidRDefault="00D64413" w:rsidP="00CC65E0">
      <w:pPr>
        <w:numPr>
          <w:ilvl w:val="12"/>
          <w:numId w:val="0"/>
        </w:numPr>
        <w:tabs>
          <w:tab w:val="left" w:pos="2880"/>
          <w:tab w:val="left" w:pos="3960"/>
        </w:tabs>
        <w:spacing w:line="252" w:lineRule="auto"/>
        <w:jc w:val="center"/>
        <w:rPr>
          <w:b/>
          <w:bCs/>
        </w:rPr>
      </w:pPr>
      <w:r w:rsidRPr="00D64413">
        <w:rPr>
          <w:b/>
          <w:bCs/>
        </w:rPr>
        <w:lastRenderedPageBreak/>
        <w:t>TABLE 3-2</w:t>
      </w:r>
    </w:p>
    <w:p w14:paraId="3FC05725" w14:textId="53162D86" w:rsidR="00D64413" w:rsidRDefault="005D440C" w:rsidP="6D4B66A8">
      <w:pPr>
        <w:tabs>
          <w:tab w:val="left" w:pos="2880"/>
          <w:tab w:val="left" w:pos="3960"/>
        </w:tabs>
        <w:spacing w:line="252" w:lineRule="auto"/>
        <w:jc w:val="center"/>
        <w:rPr>
          <w:b/>
          <w:bCs/>
        </w:rPr>
      </w:pPr>
      <w:r>
        <w:rPr>
          <w:b/>
          <w:bCs/>
        </w:rPr>
        <w:t>Summary and Status of 1999 WQIP Recommended Projects</w:t>
      </w:r>
    </w:p>
    <w:p w14:paraId="4E7E842C" w14:textId="77777777" w:rsidR="00DD645F" w:rsidRDefault="00DD645F" w:rsidP="6D4B66A8">
      <w:pPr>
        <w:tabs>
          <w:tab w:val="left" w:pos="2880"/>
          <w:tab w:val="left" w:pos="3960"/>
        </w:tabs>
        <w:spacing w:line="252" w:lineRule="auto"/>
        <w:jc w:val="center"/>
        <w:rPr>
          <w:b/>
          <w:bCs/>
        </w:rPr>
      </w:pPr>
    </w:p>
    <w:tbl>
      <w:tblPr>
        <w:tblStyle w:val="TableGrid11"/>
        <w:tblW w:w="13495" w:type="dxa"/>
        <w:jc w:val="center"/>
        <w:tblLook w:val="04A0" w:firstRow="1" w:lastRow="0" w:firstColumn="1" w:lastColumn="0" w:noHBand="0" w:noVBand="1"/>
      </w:tblPr>
      <w:tblGrid>
        <w:gridCol w:w="2116"/>
        <w:gridCol w:w="957"/>
        <w:gridCol w:w="6282"/>
        <w:gridCol w:w="4140"/>
      </w:tblGrid>
      <w:tr w:rsidR="00E31938" w:rsidRPr="00DD645F" w14:paraId="528C2056" w14:textId="77777777" w:rsidTr="00CC65E0">
        <w:trPr>
          <w:trHeight w:val="300"/>
          <w:tblHeader/>
          <w:jc w:val="center"/>
        </w:trPr>
        <w:tc>
          <w:tcPr>
            <w:tcW w:w="2116" w:type="dxa"/>
            <w:tcBorders>
              <w:top w:val="single" w:sz="4" w:space="0" w:color="auto"/>
              <w:left w:val="single" w:sz="4" w:space="0" w:color="auto"/>
              <w:bottom w:val="single" w:sz="4" w:space="0" w:color="auto"/>
              <w:right w:val="single" w:sz="4" w:space="0" w:color="auto"/>
            </w:tcBorders>
            <w:shd w:val="clear" w:color="auto" w:fill="BFBFBF"/>
            <w:hideMark/>
          </w:tcPr>
          <w:p w14:paraId="53710737" w14:textId="0A045509"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b/>
                <w:bCs/>
                <w:sz w:val="22"/>
              </w:rPr>
            </w:pPr>
            <w:r w:rsidRPr="00BA14C7">
              <w:rPr>
                <w:rFonts w:asciiTheme="minorHAnsi" w:hAnsiTheme="minorHAnsi" w:cstheme="minorHAnsi"/>
                <w:b/>
                <w:bCs/>
                <w:sz w:val="22"/>
              </w:rPr>
              <w:t>1999 WQIP Project (Name/location)</w:t>
            </w:r>
          </w:p>
        </w:tc>
        <w:tc>
          <w:tcPr>
            <w:tcW w:w="957" w:type="dxa"/>
            <w:tcBorders>
              <w:top w:val="single" w:sz="4" w:space="0" w:color="auto"/>
              <w:left w:val="single" w:sz="4" w:space="0" w:color="auto"/>
              <w:bottom w:val="single" w:sz="4" w:space="0" w:color="auto"/>
              <w:right w:val="single" w:sz="4" w:space="0" w:color="auto"/>
            </w:tcBorders>
            <w:shd w:val="clear" w:color="auto" w:fill="BFBFBF"/>
            <w:hideMark/>
          </w:tcPr>
          <w:p w14:paraId="322EAE6F"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b/>
                <w:bCs/>
                <w:sz w:val="22"/>
              </w:rPr>
            </w:pPr>
            <w:r w:rsidRPr="00BA14C7">
              <w:rPr>
                <w:rFonts w:asciiTheme="minorHAnsi" w:hAnsiTheme="minorHAnsi" w:cstheme="minorHAnsi"/>
                <w:b/>
                <w:bCs/>
                <w:sz w:val="22"/>
              </w:rPr>
              <w:t>1999 Priority</w:t>
            </w:r>
          </w:p>
        </w:tc>
        <w:tc>
          <w:tcPr>
            <w:tcW w:w="6282" w:type="dxa"/>
            <w:tcBorders>
              <w:top w:val="single" w:sz="4" w:space="0" w:color="auto"/>
              <w:left w:val="single" w:sz="4" w:space="0" w:color="auto"/>
              <w:bottom w:val="single" w:sz="4" w:space="0" w:color="auto"/>
              <w:right w:val="single" w:sz="4" w:space="0" w:color="auto"/>
            </w:tcBorders>
            <w:shd w:val="clear" w:color="auto" w:fill="BFBFBF"/>
          </w:tcPr>
          <w:p w14:paraId="43E6AFEA"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b/>
                <w:bCs/>
                <w:sz w:val="22"/>
              </w:rPr>
            </w:pPr>
            <w:r w:rsidRPr="00BA14C7">
              <w:rPr>
                <w:rFonts w:asciiTheme="minorHAnsi" w:hAnsiTheme="minorHAnsi" w:cstheme="minorHAnsi"/>
                <w:b/>
                <w:bCs/>
                <w:sz w:val="22"/>
              </w:rPr>
              <w:t>Goals of Project per 1999 WQIP</w:t>
            </w:r>
          </w:p>
        </w:tc>
        <w:tc>
          <w:tcPr>
            <w:tcW w:w="4140" w:type="dxa"/>
            <w:tcBorders>
              <w:top w:val="single" w:sz="4" w:space="0" w:color="auto"/>
              <w:left w:val="single" w:sz="4" w:space="0" w:color="auto"/>
              <w:bottom w:val="single" w:sz="4" w:space="0" w:color="auto"/>
              <w:right w:val="single" w:sz="4" w:space="0" w:color="auto"/>
            </w:tcBorders>
            <w:shd w:val="clear" w:color="auto" w:fill="BFBFBF"/>
          </w:tcPr>
          <w:p w14:paraId="03F78AD0" w14:textId="1470B699" w:rsidR="00E31938" w:rsidRPr="00BA14C7" w:rsidRDefault="00BA14C7" w:rsidP="00DD645F">
            <w:pPr>
              <w:numPr>
                <w:ilvl w:val="12"/>
                <w:numId w:val="0"/>
              </w:numPr>
              <w:tabs>
                <w:tab w:val="left" w:pos="2880"/>
                <w:tab w:val="left" w:pos="3960"/>
              </w:tabs>
              <w:spacing w:line="252" w:lineRule="auto"/>
              <w:jc w:val="center"/>
              <w:rPr>
                <w:rFonts w:asciiTheme="minorHAnsi" w:hAnsiTheme="minorHAnsi" w:cstheme="minorHAnsi"/>
                <w:b/>
                <w:bCs/>
                <w:sz w:val="22"/>
              </w:rPr>
            </w:pPr>
            <w:r w:rsidRPr="00BA14C7">
              <w:rPr>
                <w:rFonts w:asciiTheme="minorHAnsi" w:hAnsiTheme="minorHAnsi" w:cstheme="minorHAnsi"/>
                <w:b/>
                <w:bCs/>
                <w:sz w:val="22"/>
              </w:rPr>
              <w:t xml:space="preserve">January </w:t>
            </w:r>
            <w:r w:rsidR="00E31938" w:rsidRPr="00BA14C7">
              <w:rPr>
                <w:rFonts w:asciiTheme="minorHAnsi" w:hAnsiTheme="minorHAnsi" w:cstheme="minorHAnsi"/>
                <w:b/>
                <w:bCs/>
                <w:sz w:val="22"/>
              </w:rPr>
              <w:t>202</w:t>
            </w:r>
            <w:r w:rsidRPr="00BA14C7">
              <w:rPr>
                <w:rFonts w:asciiTheme="minorHAnsi" w:hAnsiTheme="minorHAnsi" w:cstheme="minorHAnsi"/>
                <w:b/>
                <w:bCs/>
                <w:sz w:val="22"/>
              </w:rPr>
              <w:t>5</w:t>
            </w:r>
            <w:r w:rsidR="00E31938" w:rsidRPr="00BA14C7">
              <w:rPr>
                <w:rFonts w:asciiTheme="minorHAnsi" w:hAnsiTheme="minorHAnsi" w:cstheme="minorHAnsi"/>
                <w:b/>
                <w:bCs/>
                <w:sz w:val="22"/>
              </w:rPr>
              <w:t xml:space="preserve"> Status </w:t>
            </w:r>
          </w:p>
        </w:tc>
      </w:tr>
      <w:tr w:rsidR="00E31938" w:rsidRPr="00DD645F" w14:paraId="3FFFDCB1" w14:textId="77777777" w:rsidTr="00CC65E0">
        <w:trPr>
          <w:trHeight w:val="300"/>
          <w:jc w:val="center"/>
        </w:trPr>
        <w:tc>
          <w:tcPr>
            <w:tcW w:w="2116" w:type="dxa"/>
            <w:tcBorders>
              <w:top w:val="single" w:sz="4" w:space="0" w:color="auto"/>
              <w:left w:val="single" w:sz="4" w:space="0" w:color="auto"/>
              <w:bottom w:val="single" w:sz="4" w:space="0" w:color="auto"/>
              <w:right w:val="single" w:sz="4" w:space="0" w:color="auto"/>
            </w:tcBorders>
          </w:tcPr>
          <w:p w14:paraId="64C16BEA"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 xml:space="preserve">North and East Sheets Creek Water Quality Improvement and Wetlands Restoration </w:t>
            </w:r>
          </w:p>
          <w:p w14:paraId="6B55E6B1"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(Town, Village of Manorhaven)</w:t>
            </w:r>
          </w:p>
        </w:tc>
        <w:tc>
          <w:tcPr>
            <w:tcW w:w="957" w:type="dxa"/>
            <w:tcBorders>
              <w:top w:val="single" w:sz="4" w:space="0" w:color="auto"/>
              <w:left w:val="single" w:sz="4" w:space="0" w:color="auto"/>
              <w:bottom w:val="single" w:sz="4" w:space="0" w:color="auto"/>
              <w:right w:val="single" w:sz="4" w:space="0" w:color="auto"/>
            </w:tcBorders>
          </w:tcPr>
          <w:p w14:paraId="598009B6"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1</w:t>
            </w:r>
          </w:p>
        </w:tc>
        <w:tc>
          <w:tcPr>
            <w:tcW w:w="6282" w:type="dxa"/>
            <w:tcBorders>
              <w:top w:val="single" w:sz="4" w:space="0" w:color="auto"/>
              <w:left w:val="single" w:sz="4" w:space="0" w:color="auto"/>
              <w:bottom w:val="single" w:sz="4" w:space="0" w:color="auto"/>
              <w:right w:val="single" w:sz="4" w:space="0" w:color="auto"/>
            </w:tcBorders>
          </w:tcPr>
          <w:p w14:paraId="20017D3C"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Catch basin retrofits in the drainage area pocket wetlands</w:t>
            </w:r>
          </w:p>
          <w:p w14:paraId="742E32C5"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Booms and nets for floatable debris</w:t>
            </w:r>
          </w:p>
          <w:p w14:paraId="2B5EB6D0"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Skimming devices (for capturing pollutants)</w:t>
            </w:r>
          </w:p>
          <w:p w14:paraId="6B981E27"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Replacement of invasive/non-native plants with other less aggressive, native plantings</w:t>
            </w:r>
          </w:p>
          <w:p w14:paraId="45C9C125"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Dredging and/or sediment removal</w:t>
            </w:r>
          </w:p>
          <w:p w14:paraId="68036F65" w14:textId="067BE5B9" w:rsidR="00E31938" w:rsidRPr="00BA14C7" w:rsidRDefault="00E31938" w:rsidP="00A22DD2">
            <w:pPr>
              <w:numPr>
                <w:ilvl w:val="0"/>
                <w:numId w:val="17"/>
              </w:numPr>
              <w:tabs>
                <w:tab w:val="left" w:pos="2880"/>
                <w:tab w:val="left" w:pos="3960"/>
              </w:tabs>
              <w:spacing w:line="252" w:lineRule="auto"/>
              <w:ind w:left="320"/>
              <w:contextualSpacing/>
              <w:jc w:val="left"/>
              <w:rPr>
                <w:rFonts w:asciiTheme="minorHAnsi" w:hAnsiTheme="minorHAnsi" w:cstheme="minorHAnsi"/>
                <w:sz w:val="22"/>
              </w:rPr>
            </w:pPr>
            <w:r w:rsidRPr="00BA14C7">
              <w:rPr>
                <w:rFonts w:asciiTheme="minorHAnsi" w:hAnsiTheme="minorHAnsi" w:cstheme="minorHAnsi"/>
                <w:sz w:val="22"/>
              </w:rPr>
              <w:t>Shoreline stabilization, preferably by vegetative measures</w:t>
            </w:r>
          </w:p>
        </w:tc>
        <w:tc>
          <w:tcPr>
            <w:tcW w:w="4140" w:type="dxa"/>
            <w:tcBorders>
              <w:top w:val="single" w:sz="4" w:space="0" w:color="auto"/>
              <w:left w:val="single" w:sz="4" w:space="0" w:color="auto"/>
              <w:bottom w:val="single" w:sz="4" w:space="0" w:color="auto"/>
              <w:right w:val="single" w:sz="4" w:space="0" w:color="auto"/>
            </w:tcBorders>
          </w:tcPr>
          <w:p w14:paraId="14ED3A1E" w14:textId="77777777" w:rsidR="00E31938" w:rsidRPr="00BA14C7" w:rsidRDefault="00E31938" w:rsidP="00DD645F">
            <w:p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Most of this work was completed by the Town of North Hempstead and Nassau County:</w:t>
            </w:r>
          </w:p>
          <w:p w14:paraId="0E2FB71E" w14:textId="77777777" w:rsidR="00E31938" w:rsidRPr="00BA14C7" w:rsidRDefault="00E31938" w:rsidP="00A22DD2">
            <w:pPr>
              <w:pStyle w:val="ListParagraph"/>
              <w:numPr>
                <w:ilvl w:val="0"/>
                <w:numId w:val="34"/>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Shoreline project was completed along the park and parking area, which terminated as it approached into the preserve.</w:t>
            </w:r>
          </w:p>
          <w:p w14:paraId="262CC2F6" w14:textId="6154459D" w:rsidR="00E31938" w:rsidRPr="00BA14C7" w:rsidRDefault="00E31938" w:rsidP="00A22DD2">
            <w:pPr>
              <w:pStyle w:val="ListParagraph"/>
              <w:numPr>
                <w:ilvl w:val="0"/>
                <w:numId w:val="34"/>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At the preserve, invasive species were removed along the walkway and near the new dog park that was then replaced with native vegetation, signage and long-term maintenance.</w:t>
            </w:r>
          </w:p>
        </w:tc>
      </w:tr>
      <w:tr w:rsidR="00E31938" w:rsidRPr="00DD645F" w14:paraId="655BDC56" w14:textId="77777777" w:rsidTr="00CC65E0">
        <w:trPr>
          <w:trHeight w:val="300"/>
          <w:jc w:val="center"/>
        </w:trPr>
        <w:tc>
          <w:tcPr>
            <w:tcW w:w="2116" w:type="dxa"/>
            <w:tcBorders>
              <w:top w:val="single" w:sz="4" w:space="0" w:color="auto"/>
              <w:left w:val="single" w:sz="4" w:space="0" w:color="auto"/>
              <w:bottom w:val="single" w:sz="4" w:space="0" w:color="auto"/>
              <w:right w:val="single" w:sz="4" w:space="0" w:color="auto"/>
            </w:tcBorders>
          </w:tcPr>
          <w:p w14:paraId="55C23EA7"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Mill Pond Water Quality Improvement and Storm Water Control Project (Town)</w:t>
            </w:r>
          </w:p>
        </w:tc>
        <w:tc>
          <w:tcPr>
            <w:tcW w:w="957" w:type="dxa"/>
            <w:tcBorders>
              <w:top w:val="single" w:sz="4" w:space="0" w:color="auto"/>
              <w:left w:val="single" w:sz="4" w:space="0" w:color="auto"/>
              <w:bottom w:val="single" w:sz="4" w:space="0" w:color="auto"/>
              <w:right w:val="single" w:sz="4" w:space="0" w:color="auto"/>
            </w:tcBorders>
          </w:tcPr>
          <w:p w14:paraId="17EA6A08"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2</w:t>
            </w:r>
          </w:p>
        </w:tc>
        <w:tc>
          <w:tcPr>
            <w:tcW w:w="6282" w:type="dxa"/>
            <w:tcBorders>
              <w:top w:val="single" w:sz="4" w:space="0" w:color="auto"/>
              <w:left w:val="single" w:sz="4" w:space="0" w:color="auto"/>
              <w:bottom w:val="single" w:sz="4" w:space="0" w:color="auto"/>
              <w:right w:val="single" w:sz="4" w:space="0" w:color="auto"/>
            </w:tcBorders>
          </w:tcPr>
          <w:p w14:paraId="16F274D3"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Soil stabilization around the pond</w:t>
            </w:r>
          </w:p>
          <w:p w14:paraId="6E7873CE"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Planting of vegetative access barriers to deter waterfowl</w:t>
            </w:r>
          </w:p>
          <w:p w14:paraId="1DFF85AC"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Installing self-closing gates at the steps leading to the shoreline/water's edge</w:t>
            </w:r>
          </w:p>
          <w:p w14:paraId="6EB7D73F"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Excavating and removing accumulated sediments</w:t>
            </w:r>
          </w:p>
          <w:p w14:paraId="1DC97BD5"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Installing signs to discourage the feeding of wildlife</w:t>
            </w:r>
          </w:p>
          <w:p w14:paraId="55A05C3D"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Installing water sprays to deter the presence of waterfowl</w:t>
            </w:r>
          </w:p>
          <w:p w14:paraId="03FF8367"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Raising the level of the spillway to increase the storage capacity of the pond</w:t>
            </w:r>
          </w:p>
          <w:p w14:paraId="7C60C7D4"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Install a trash rack at the spillway to prevent the discharge of solids and other debris</w:t>
            </w:r>
          </w:p>
          <w:p w14:paraId="27DEFFCF"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Replacing or retrofitting the storm drains directly to the pond</w:t>
            </w:r>
          </w:p>
          <w:p w14:paraId="31088257" w14:textId="77777777" w:rsidR="00E31938" w:rsidRPr="00BA14C7" w:rsidRDefault="00E31938" w:rsidP="00A22DD2">
            <w:pPr>
              <w:numPr>
                <w:ilvl w:val="0"/>
                <w:numId w:val="17"/>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lastRenderedPageBreak/>
              <w:t>Constructing a “post”-spillway sediment basin to trap sediments and solids that are discharged over the spillway</w:t>
            </w:r>
          </w:p>
          <w:p w14:paraId="2E7D0ACA" w14:textId="77777777" w:rsidR="00E31938" w:rsidRPr="00BA14C7" w:rsidRDefault="00E31938" w:rsidP="00A22DD2">
            <w:pPr>
              <w:numPr>
                <w:ilvl w:val="0"/>
                <w:numId w:val="17"/>
              </w:numPr>
              <w:tabs>
                <w:tab w:val="left" w:pos="2880"/>
                <w:tab w:val="left" w:pos="3960"/>
              </w:tabs>
              <w:spacing w:line="252" w:lineRule="auto"/>
              <w:ind w:left="320"/>
              <w:contextualSpacing/>
              <w:jc w:val="left"/>
              <w:rPr>
                <w:rFonts w:asciiTheme="minorHAnsi" w:hAnsiTheme="minorHAnsi" w:cstheme="minorHAnsi"/>
                <w:sz w:val="22"/>
              </w:rPr>
            </w:pPr>
            <w:r w:rsidRPr="00BA14C7">
              <w:rPr>
                <w:rFonts w:asciiTheme="minorHAnsi" w:hAnsiTheme="minorHAnsi" w:cstheme="minorHAnsi"/>
                <w:sz w:val="22"/>
              </w:rPr>
              <w:t>Developing and implementing an erosion and sediment control plan for the sand pit behind Valley Road that runs from Avenue A to Harbor Road.</w:t>
            </w:r>
          </w:p>
        </w:tc>
        <w:tc>
          <w:tcPr>
            <w:tcW w:w="4140" w:type="dxa"/>
            <w:tcBorders>
              <w:top w:val="single" w:sz="4" w:space="0" w:color="auto"/>
              <w:left w:val="single" w:sz="4" w:space="0" w:color="auto"/>
              <w:bottom w:val="single" w:sz="4" w:space="0" w:color="auto"/>
              <w:right w:val="single" w:sz="4" w:space="0" w:color="auto"/>
            </w:tcBorders>
          </w:tcPr>
          <w:p w14:paraId="3BDFB093" w14:textId="0F68470E" w:rsidR="00E31938" w:rsidRPr="00BA14C7" w:rsidRDefault="00BA14C7" w:rsidP="00D4024C">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lastRenderedPageBreak/>
              <w:t>Much</w:t>
            </w:r>
            <w:r w:rsidR="00E31938" w:rsidRPr="00BA14C7">
              <w:rPr>
                <w:rFonts w:asciiTheme="minorHAnsi" w:hAnsiTheme="minorHAnsi" w:cstheme="minorHAnsi"/>
                <w:sz w:val="22"/>
              </w:rPr>
              <w:t xml:space="preserve"> of this work was completed by the Town of North Hempstead (approximately 2008):</w:t>
            </w:r>
          </w:p>
          <w:p w14:paraId="280F44AF" w14:textId="77777777" w:rsidR="00E31938" w:rsidRPr="00BA14C7" w:rsidRDefault="00E31938" w:rsidP="00A22DD2">
            <w:pPr>
              <w:pStyle w:val="ListParagraph"/>
              <w:numPr>
                <w:ilvl w:val="0"/>
                <w:numId w:val="35"/>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Soil stabilization around the pond completed</w:t>
            </w:r>
          </w:p>
          <w:p w14:paraId="6CCAAD1C" w14:textId="77777777" w:rsidR="00E31938" w:rsidRPr="00BA14C7" w:rsidRDefault="00E31938" w:rsidP="00A22DD2">
            <w:pPr>
              <w:pStyle w:val="ListParagraph"/>
              <w:numPr>
                <w:ilvl w:val="0"/>
                <w:numId w:val="35"/>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Shoreline planting completed in 2019 along the southeast shoreline</w:t>
            </w:r>
          </w:p>
          <w:p w14:paraId="0E13B04B" w14:textId="36600C93" w:rsidR="00E31938" w:rsidRPr="00BA14C7" w:rsidRDefault="00E31938" w:rsidP="00A22DD2">
            <w:pPr>
              <w:pStyle w:val="ListParagraph"/>
              <w:numPr>
                <w:ilvl w:val="0"/>
                <w:numId w:val="35"/>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Concrete wall placed along most of the north side of the pond.</w:t>
            </w:r>
          </w:p>
        </w:tc>
      </w:tr>
      <w:tr w:rsidR="00E31938" w:rsidRPr="00DD645F" w14:paraId="01924A87" w14:textId="77777777" w:rsidTr="00CC65E0">
        <w:trPr>
          <w:trHeight w:val="300"/>
          <w:jc w:val="center"/>
        </w:trPr>
        <w:tc>
          <w:tcPr>
            <w:tcW w:w="2116" w:type="dxa"/>
            <w:tcBorders>
              <w:top w:val="single" w:sz="4" w:space="0" w:color="auto"/>
              <w:left w:val="single" w:sz="4" w:space="0" w:color="auto"/>
              <w:bottom w:val="single" w:sz="4" w:space="0" w:color="auto"/>
              <w:right w:val="single" w:sz="4" w:space="0" w:color="auto"/>
            </w:tcBorders>
          </w:tcPr>
          <w:p w14:paraId="1020BBE4" w14:textId="77777777" w:rsidR="00E31938" w:rsidRPr="00BA14C7" w:rsidRDefault="00E31938" w:rsidP="00DD645F">
            <w:p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Baxter Pond Water Quality Improvement and Wetlands Creation Project (County, Village of Baxter Estates, Baxter Pond Conservancy)</w:t>
            </w:r>
          </w:p>
        </w:tc>
        <w:tc>
          <w:tcPr>
            <w:tcW w:w="957" w:type="dxa"/>
            <w:tcBorders>
              <w:top w:val="single" w:sz="4" w:space="0" w:color="auto"/>
              <w:left w:val="single" w:sz="4" w:space="0" w:color="auto"/>
              <w:bottom w:val="single" w:sz="4" w:space="0" w:color="auto"/>
              <w:right w:val="single" w:sz="4" w:space="0" w:color="auto"/>
            </w:tcBorders>
          </w:tcPr>
          <w:p w14:paraId="52D4DBD7"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1</w:t>
            </w:r>
          </w:p>
        </w:tc>
        <w:tc>
          <w:tcPr>
            <w:tcW w:w="6282" w:type="dxa"/>
            <w:tcBorders>
              <w:top w:val="single" w:sz="4" w:space="0" w:color="auto"/>
              <w:left w:val="single" w:sz="4" w:space="0" w:color="auto"/>
              <w:bottom w:val="single" w:sz="4" w:space="0" w:color="auto"/>
              <w:right w:val="single" w:sz="4" w:space="0" w:color="auto"/>
            </w:tcBorders>
          </w:tcPr>
          <w:p w14:paraId="4B02A1EB" w14:textId="77777777" w:rsidR="00E31938" w:rsidRPr="00BA14C7" w:rsidRDefault="00E31938" w:rsidP="00A22DD2">
            <w:pPr>
              <w:numPr>
                <w:ilvl w:val="0"/>
                <w:numId w:val="1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Planting a vegetative access barrier around the perimeter of the pond to keep the waterfowl out of the water</w:t>
            </w:r>
          </w:p>
          <w:p w14:paraId="3F0A93E8" w14:textId="77777777" w:rsidR="00E31938" w:rsidRPr="00BA14C7" w:rsidRDefault="00E31938" w:rsidP="00A22DD2">
            <w:pPr>
              <w:numPr>
                <w:ilvl w:val="0"/>
                <w:numId w:val="1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Installing water sprays to discourage waterfowl from entering the pond</w:t>
            </w:r>
          </w:p>
          <w:p w14:paraId="13D8F577" w14:textId="77777777" w:rsidR="00E31938" w:rsidRPr="00BA14C7" w:rsidRDefault="00E31938" w:rsidP="00A22DD2">
            <w:pPr>
              <w:numPr>
                <w:ilvl w:val="0"/>
                <w:numId w:val="1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Stabilizing the southern slope of the park with non-grass vegetation to reduce erosion</w:t>
            </w:r>
          </w:p>
          <w:p w14:paraId="054D82F7" w14:textId="77777777" w:rsidR="00E31938" w:rsidRPr="00BA14C7" w:rsidRDefault="00E31938" w:rsidP="00A22DD2">
            <w:pPr>
              <w:numPr>
                <w:ilvl w:val="0"/>
                <w:numId w:val="1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Modifying the spillway to eliminate the existing stagnant zone</w:t>
            </w:r>
          </w:p>
          <w:p w14:paraId="09A60212" w14:textId="77777777" w:rsidR="00E31938" w:rsidRPr="00BA14C7" w:rsidRDefault="00E31938" w:rsidP="00A22DD2">
            <w:pPr>
              <w:numPr>
                <w:ilvl w:val="0"/>
                <w:numId w:val="1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Installing a trash rack in the overflow channel beneath Shore Road</w:t>
            </w:r>
          </w:p>
          <w:p w14:paraId="40AA12D4" w14:textId="77777777" w:rsidR="00E31938" w:rsidRPr="00BA14C7" w:rsidRDefault="00E31938" w:rsidP="00A22DD2">
            <w:pPr>
              <w:numPr>
                <w:ilvl w:val="0"/>
                <w:numId w:val="1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Stabilizing the stream channel</w:t>
            </w:r>
          </w:p>
          <w:p w14:paraId="57A121E3" w14:textId="77777777" w:rsidR="00E31938" w:rsidRPr="00BA14C7" w:rsidRDefault="00E31938" w:rsidP="00A22DD2">
            <w:pPr>
              <w:numPr>
                <w:ilvl w:val="0"/>
                <w:numId w:val="1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Creating a small pocket wetland on the bay side of Shore Road downstream of the overflow channel</w:t>
            </w:r>
          </w:p>
          <w:p w14:paraId="5B9DD742" w14:textId="77777777" w:rsidR="00E31938" w:rsidRPr="00BA14C7" w:rsidRDefault="00E31938" w:rsidP="00A22DD2">
            <w:pPr>
              <w:numPr>
                <w:ilvl w:val="0"/>
                <w:numId w:val="1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Installing either sediment traps in the floor of a new dual chamber forebay or individual sediment traps upstream</w:t>
            </w:r>
          </w:p>
          <w:p w14:paraId="5157D7FE" w14:textId="77777777" w:rsidR="00E31938" w:rsidRPr="00BA14C7" w:rsidRDefault="00E31938" w:rsidP="00A22DD2">
            <w:pPr>
              <w:numPr>
                <w:ilvl w:val="0"/>
                <w:numId w:val="18"/>
              </w:numPr>
              <w:tabs>
                <w:tab w:val="left" w:pos="2880"/>
                <w:tab w:val="left" w:pos="3960"/>
              </w:tabs>
              <w:spacing w:line="252" w:lineRule="auto"/>
              <w:ind w:left="320"/>
              <w:contextualSpacing/>
              <w:jc w:val="left"/>
              <w:rPr>
                <w:rFonts w:asciiTheme="minorHAnsi" w:hAnsiTheme="minorHAnsi" w:cstheme="minorHAnsi"/>
                <w:sz w:val="22"/>
              </w:rPr>
            </w:pPr>
            <w:r w:rsidRPr="00BA14C7">
              <w:rPr>
                <w:rFonts w:asciiTheme="minorHAnsi" w:hAnsiTheme="minorHAnsi" w:cstheme="minorHAnsi"/>
                <w:sz w:val="22"/>
              </w:rPr>
              <w:t>Excavating the sediments that have accumulated throughout the pond.</w:t>
            </w:r>
          </w:p>
        </w:tc>
        <w:tc>
          <w:tcPr>
            <w:tcW w:w="4140" w:type="dxa"/>
            <w:tcBorders>
              <w:top w:val="single" w:sz="4" w:space="0" w:color="auto"/>
              <w:left w:val="single" w:sz="4" w:space="0" w:color="auto"/>
              <w:bottom w:val="single" w:sz="4" w:space="0" w:color="auto"/>
              <w:right w:val="single" w:sz="4" w:space="0" w:color="auto"/>
            </w:tcBorders>
          </w:tcPr>
          <w:p w14:paraId="3205FD05" w14:textId="77777777" w:rsidR="00E31938" w:rsidRPr="00BA14C7" w:rsidRDefault="00E31938" w:rsidP="00CF0D36">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Components of this project were completed in the early 2000s, but they have since failed or deteriorated.</w:t>
            </w:r>
          </w:p>
          <w:p w14:paraId="1441DC42" w14:textId="77777777" w:rsidR="00E31938" w:rsidRPr="00BA14C7" w:rsidRDefault="00E31938" w:rsidP="00D4024C">
            <w:pPr>
              <w:numPr>
                <w:ilvl w:val="12"/>
                <w:numId w:val="0"/>
              </w:numPr>
              <w:tabs>
                <w:tab w:val="left" w:pos="2880"/>
                <w:tab w:val="left" w:pos="3960"/>
              </w:tabs>
              <w:spacing w:line="252" w:lineRule="auto"/>
              <w:jc w:val="left"/>
              <w:rPr>
                <w:rFonts w:asciiTheme="minorHAnsi" w:hAnsiTheme="minorHAnsi" w:cstheme="minorHAnsi"/>
                <w:sz w:val="22"/>
              </w:rPr>
            </w:pPr>
          </w:p>
          <w:p w14:paraId="2AC8892D" w14:textId="1767A95E" w:rsidR="00E31938" w:rsidRPr="00BA14C7" w:rsidRDefault="00E31938" w:rsidP="00D4024C">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The Baxter Pond Conservancy is no longer in existence.</w:t>
            </w:r>
          </w:p>
        </w:tc>
      </w:tr>
      <w:tr w:rsidR="00E31938" w:rsidRPr="00DD645F" w14:paraId="4619FEF2" w14:textId="77777777" w:rsidTr="00CC65E0">
        <w:trPr>
          <w:trHeight w:val="300"/>
          <w:jc w:val="center"/>
        </w:trPr>
        <w:tc>
          <w:tcPr>
            <w:tcW w:w="2116" w:type="dxa"/>
            <w:tcBorders>
              <w:top w:val="single" w:sz="4" w:space="0" w:color="auto"/>
              <w:left w:val="single" w:sz="4" w:space="0" w:color="auto"/>
              <w:bottom w:val="single" w:sz="4" w:space="0" w:color="auto"/>
              <w:right w:val="single" w:sz="4" w:space="0" w:color="auto"/>
            </w:tcBorders>
          </w:tcPr>
          <w:p w14:paraId="6441C2F4"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Stannards Brook Water Quality Improvement and Wetlands Creation Project (County)</w:t>
            </w:r>
          </w:p>
        </w:tc>
        <w:tc>
          <w:tcPr>
            <w:tcW w:w="957" w:type="dxa"/>
            <w:tcBorders>
              <w:top w:val="single" w:sz="4" w:space="0" w:color="auto"/>
              <w:left w:val="single" w:sz="4" w:space="0" w:color="auto"/>
              <w:bottom w:val="single" w:sz="4" w:space="0" w:color="auto"/>
              <w:right w:val="single" w:sz="4" w:space="0" w:color="auto"/>
            </w:tcBorders>
          </w:tcPr>
          <w:p w14:paraId="49E10766"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3</w:t>
            </w:r>
          </w:p>
        </w:tc>
        <w:tc>
          <w:tcPr>
            <w:tcW w:w="6282" w:type="dxa"/>
            <w:tcBorders>
              <w:top w:val="single" w:sz="4" w:space="0" w:color="auto"/>
              <w:left w:val="single" w:sz="4" w:space="0" w:color="auto"/>
              <w:bottom w:val="single" w:sz="4" w:space="0" w:color="auto"/>
              <w:right w:val="single" w:sz="4" w:space="0" w:color="auto"/>
            </w:tcBorders>
          </w:tcPr>
          <w:p w14:paraId="58E5A38D" w14:textId="77777777" w:rsidR="00E31938" w:rsidRPr="00BA14C7" w:rsidRDefault="00E31938" w:rsidP="00A22DD2">
            <w:pPr>
              <w:numPr>
                <w:ilvl w:val="0"/>
                <w:numId w:val="2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Replace or retrofit catch basins that have outfalls to the Brook with silt and debris traps below the catch basin inverts</w:t>
            </w:r>
          </w:p>
          <w:p w14:paraId="7CC04DB5" w14:textId="77777777" w:rsidR="00E31938" w:rsidRPr="00BA14C7" w:rsidRDefault="00E31938" w:rsidP="00A22DD2">
            <w:pPr>
              <w:numPr>
                <w:ilvl w:val="0"/>
                <w:numId w:val="2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Identify and eliminate roof leaders discharging directly to curbs in streets draining directly to the Park or the Brook</w:t>
            </w:r>
          </w:p>
          <w:p w14:paraId="787211C3" w14:textId="77777777" w:rsidR="00E31938" w:rsidRPr="00BA14C7" w:rsidRDefault="00E31938" w:rsidP="00A22DD2">
            <w:pPr>
              <w:numPr>
                <w:ilvl w:val="0"/>
                <w:numId w:val="2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Replace existing child safety rack (to prevent entry into the culvert) at the culvert below the east side of the Carlton Avenue overpass with a new trash rack</w:t>
            </w:r>
          </w:p>
          <w:p w14:paraId="4B204D2A" w14:textId="77777777" w:rsidR="00E31938" w:rsidRPr="00BA14C7" w:rsidRDefault="00E31938" w:rsidP="00A22DD2">
            <w:pPr>
              <w:numPr>
                <w:ilvl w:val="0"/>
                <w:numId w:val="2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lastRenderedPageBreak/>
              <w:t>Install a series of 4 to 6 check dams, and create associated wetland, every 300 to 500 feet in the Brook to hold back runoff and capture sediments</w:t>
            </w:r>
          </w:p>
          <w:p w14:paraId="313D30AE" w14:textId="77777777" w:rsidR="00E31938" w:rsidRPr="00BA14C7" w:rsidRDefault="00E31938" w:rsidP="00A22DD2">
            <w:pPr>
              <w:numPr>
                <w:ilvl w:val="0"/>
                <w:numId w:val="2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Create a wet pond, extended detention basin or wetland, each with a forebay, on the east side of the Carlton Avenue overpass</w:t>
            </w:r>
          </w:p>
          <w:p w14:paraId="138156AF" w14:textId="77777777" w:rsidR="00E31938" w:rsidRPr="00BA14C7" w:rsidRDefault="00E31938" w:rsidP="00A22DD2">
            <w:pPr>
              <w:numPr>
                <w:ilvl w:val="0"/>
                <w:numId w:val="28"/>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Plant assorted vegetation to stabilize the streambank of the Brook in order to reduce sediments</w:t>
            </w:r>
          </w:p>
          <w:p w14:paraId="63E73863" w14:textId="77777777" w:rsidR="00E31938" w:rsidRPr="00BA14C7" w:rsidRDefault="00E31938" w:rsidP="00A22DD2">
            <w:pPr>
              <w:numPr>
                <w:ilvl w:val="0"/>
                <w:numId w:val="28"/>
              </w:numPr>
              <w:tabs>
                <w:tab w:val="left" w:pos="2880"/>
                <w:tab w:val="left" w:pos="3960"/>
              </w:tabs>
              <w:spacing w:line="252" w:lineRule="auto"/>
              <w:ind w:left="320"/>
              <w:contextualSpacing/>
              <w:jc w:val="left"/>
              <w:rPr>
                <w:rFonts w:asciiTheme="minorHAnsi" w:hAnsiTheme="minorHAnsi" w:cstheme="minorHAnsi"/>
                <w:sz w:val="22"/>
              </w:rPr>
            </w:pPr>
            <w:r w:rsidRPr="00BA14C7">
              <w:rPr>
                <w:rFonts w:asciiTheme="minorHAnsi" w:hAnsiTheme="minorHAnsi" w:cstheme="minorHAnsi"/>
                <w:sz w:val="22"/>
              </w:rPr>
              <w:t>Install catch basins at the ends of Washington, Adams and Jefferson Streets.</w:t>
            </w:r>
          </w:p>
        </w:tc>
        <w:tc>
          <w:tcPr>
            <w:tcW w:w="4140" w:type="dxa"/>
            <w:tcBorders>
              <w:top w:val="single" w:sz="4" w:space="0" w:color="auto"/>
              <w:left w:val="single" w:sz="4" w:space="0" w:color="auto"/>
              <w:bottom w:val="single" w:sz="4" w:space="0" w:color="auto"/>
              <w:right w:val="single" w:sz="4" w:space="0" w:color="auto"/>
            </w:tcBorders>
          </w:tcPr>
          <w:p w14:paraId="386B0C60" w14:textId="77777777" w:rsidR="00E31938" w:rsidRPr="00BA14C7" w:rsidRDefault="00E31938" w:rsidP="00C7381D">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lastRenderedPageBreak/>
              <w:t>Most of this was completed by Nassau County.</w:t>
            </w:r>
          </w:p>
        </w:tc>
      </w:tr>
      <w:tr w:rsidR="00E31938" w:rsidRPr="00DD645F" w14:paraId="3E36F91F" w14:textId="77777777" w:rsidTr="00CC65E0">
        <w:trPr>
          <w:trHeight w:val="300"/>
          <w:jc w:val="center"/>
        </w:trPr>
        <w:tc>
          <w:tcPr>
            <w:tcW w:w="2116" w:type="dxa"/>
            <w:tcBorders>
              <w:top w:val="single" w:sz="4" w:space="0" w:color="auto"/>
              <w:left w:val="single" w:sz="4" w:space="0" w:color="auto"/>
              <w:bottom w:val="single" w:sz="4" w:space="0" w:color="auto"/>
              <w:right w:val="single" w:sz="4" w:space="0" w:color="auto"/>
            </w:tcBorders>
          </w:tcPr>
          <w:p w14:paraId="6E566F24"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Leeds Pond Wetlands Creation and Water Quality Improvement Project (Town, County)</w:t>
            </w:r>
          </w:p>
        </w:tc>
        <w:tc>
          <w:tcPr>
            <w:tcW w:w="957" w:type="dxa"/>
            <w:tcBorders>
              <w:top w:val="single" w:sz="4" w:space="0" w:color="auto"/>
              <w:left w:val="single" w:sz="4" w:space="0" w:color="auto"/>
              <w:bottom w:val="single" w:sz="4" w:space="0" w:color="auto"/>
              <w:right w:val="single" w:sz="4" w:space="0" w:color="auto"/>
            </w:tcBorders>
          </w:tcPr>
          <w:p w14:paraId="04F2A122"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2</w:t>
            </w:r>
          </w:p>
        </w:tc>
        <w:tc>
          <w:tcPr>
            <w:tcW w:w="6282" w:type="dxa"/>
            <w:tcBorders>
              <w:top w:val="single" w:sz="4" w:space="0" w:color="auto"/>
              <w:left w:val="single" w:sz="4" w:space="0" w:color="auto"/>
              <w:bottom w:val="single" w:sz="4" w:space="0" w:color="auto"/>
              <w:right w:val="single" w:sz="4" w:space="0" w:color="auto"/>
            </w:tcBorders>
          </w:tcPr>
          <w:p w14:paraId="6B1C3BF0" w14:textId="77777777" w:rsidR="00E31938" w:rsidRPr="00BA14C7" w:rsidRDefault="00E31938" w:rsidP="00A22DD2">
            <w:pPr>
              <w:numPr>
                <w:ilvl w:val="0"/>
                <w:numId w:val="29"/>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Golf Course Pond – Plant a vegetative access barrier around the perimeter of the pond to inhibit the entry of waterfowl into the pond while not obstructing views; excavate and dredge the pond sediments on a regular basis, using it as a forebay to Leeds Pond</w:t>
            </w:r>
          </w:p>
          <w:p w14:paraId="353454EF" w14:textId="77777777" w:rsidR="00E31938" w:rsidRPr="00BA14C7" w:rsidRDefault="00E31938" w:rsidP="00A22DD2">
            <w:pPr>
              <w:numPr>
                <w:ilvl w:val="0"/>
                <w:numId w:val="29"/>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Stream along LIRR tracks to Leeds Pond – Create a large-scale wetlands system along the stream corridor to allow for sediment trapping and nutrient uptake prior to discharge to Leeds Pond; replace or retrofit spillways on detention ponds along the stream in order to increase storage volume and reduce runoff rates; construct a wetland system for reducing pollutant loadings, decreasing runoff velocity and providing vegetative nutrient uptake; construct a series of wet ponds to store runoff and intercept sediments and other pollutants in the first flush with a design allowing for the bypassing of large flows</w:t>
            </w:r>
          </w:p>
          <w:p w14:paraId="33AB1A49" w14:textId="77777777" w:rsidR="00E31938" w:rsidRPr="00BA14C7" w:rsidRDefault="00E31938" w:rsidP="00A22DD2">
            <w:pPr>
              <w:numPr>
                <w:ilvl w:val="0"/>
                <w:numId w:val="29"/>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Stonytown Road Tributary – Regrade and stabilize streambanks to reduce the potential for further erosion</w:t>
            </w:r>
          </w:p>
          <w:p w14:paraId="461C249B" w14:textId="77777777" w:rsidR="00E31938" w:rsidRPr="00BA14C7" w:rsidRDefault="00E31938" w:rsidP="00A22DD2">
            <w:pPr>
              <w:numPr>
                <w:ilvl w:val="0"/>
                <w:numId w:val="29"/>
              </w:numPr>
              <w:tabs>
                <w:tab w:val="left" w:pos="2880"/>
                <w:tab w:val="left" w:pos="3960"/>
              </w:tabs>
              <w:spacing w:line="252" w:lineRule="auto"/>
              <w:ind w:left="320"/>
              <w:contextualSpacing/>
              <w:jc w:val="left"/>
              <w:rPr>
                <w:rFonts w:asciiTheme="minorHAnsi" w:hAnsiTheme="minorHAnsi" w:cstheme="minorHAnsi"/>
                <w:sz w:val="22"/>
              </w:rPr>
            </w:pPr>
            <w:r w:rsidRPr="00BA14C7">
              <w:rPr>
                <w:rFonts w:asciiTheme="minorHAnsi" w:hAnsiTheme="minorHAnsi" w:cstheme="minorHAnsi"/>
                <w:sz w:val="22"/>
              </w:rPr>
              <w:t>Plandome Tributary Pond – Excavate and dredge the pond sediments on a regular basis, using it as a forebay to Leeds Pond</w:t>
            </w:r>
          </w:p>
        </w:tc>
        <w:tc>
          <w:tcPr>
            <w:tcW w:w="4140" w:type="dxa"/>
            <w:tcBorders>
              <w:top w:val="single" w:sz="4" w:space="0" w:color="auto"/>
              <w:left w:val="single" w:sz="4" w:space="0" w:color="auto"/>
              <w:bottom w:val="single" w:sz="4" w:space="0" w:color="auto"/>
              <w:right w:val="single" w:sz="4" w:space="0" w:color="auto"/>
            </w:tcBorders>
          </w:tcPr>
          <w:p w14:paraId="40B53017" w14:textId="7330014D" w:rsidR="00E31938" w:rsidRPr="00BA14C7" w:rsidRDefault="00086E28" w:rsidP="00D4024C">
            <w:pPr>
              <w:numPr>
                <w:ilvl w:val="12"/>
                <w:numId w:val="0"/>
              </w:numPr>
              <w:tabs>
                <w:tab w:val="left" w:pos="2880"/>
                <w:tab w:val="left" w:pos="3960"/>
              </w:tabs>
              <w:spacing w:line="252" w:lineRule="auto"/>
              <w:jc w:val="left"/>
              <w:rPr>
                <w:rFonts w:asciiTheme="minorHAnsi" w:hAnsiTheme="minorHAnsi" w:cstheme="minorHAnsi"/>
                <w:sz w:val="22"/>
              </w:rPr>
            </w:pPr>
            <w:r>
              <w:rPr>
                <w:rFonts w:asciiTheme="minorHAnsi" w:hAnsiTheme="minorHAnsi" w:cstheme="minorHAnsi"/>
                <w:sz w:val="22"/>
              </w:rPr>
              <w:t xml:space="preserve">This </w:t>
            </w:r>
            <w:r w:rsidR="0023599D">
              <w:rPr>
                <w:rFonts w:asciiTheme="minorHAnsi" w:hAnsiTheme="minorHAnsi" w:cstheme="minorHAnsi"/>
                <w:sz w:val="22"/>
              </w:rPr>
              <w:t>project has n</w:t>
            </w:r>
            <w:r w:rsidR="00E31938" w:rsidRPr="00BA14C7">
              <w:rPr>
                <w:rFonts w:asciiTheme="minorHAnsi" w:hAnsiTheme="minorHAnsi" w:cstheme="minorHAnsi"/>
                <w:sz w:val="22"/>
              </w:rPr>
              <w:t>ot started</w:t>
            </w:r>
            <w:r w:rsidR="009E4116">
              <w:rPr>
                <w:rFonts w:asciiTheme="minorHAnsi" w:hAnsiTheme="minorHAnsi" w:cstheme="minorHAnsi"/>
                <w:sz w:val="22"/>
              </w:rPr>
              <w:t>.</w:t>
            </w:r>
            <w:r w:rsidR="00E31938" w:rsidRPr="00BA14C7">
              <w:rPr>
                <w:rFonts w:asciiTheme="minorHAnsi" w:hAnsiTheme="minorHAnsi" w:cstheme="minorHAnsi"/>
                <w:sz w:val="22"/>
              </w:rPr>
              <w:t xml:space="preserve"> Nassau County is not planning to do this work. Town secured funds from FEMA to dredge some of Leeds Pond and Science Museum of LI has recently conducted stormwater work on their property.  </w:t>
            </w:r>
          </w:p>
        </w:tc>
      </w:tr>
      <w:tr w:rsidR="00E31938" w:rsidRPr="00DD645F" w14:paraId="12A372D2" w14:textId="77777777" w:rsidTr="00CC65E0">
        <w:trPr>
          <w:trHeight w:val="300"/>
          <w:jc w:val="center"/>
        </w:trPr>
        <w:tc>
          <w:tcPr>
            <w:tcW w:w="2116" w:type="dxa"/>
            <w:tcBorders>
              <w:top w:val="single" w:sz="4" w:space="0" w:color="auto"/>
              <w:left w:val="single" w:sz="4" w:space="0" w:color="auto"/>
              <w:bottom w:val="single" w:sz="4" w:space="0" w:color="auto"/>
              <w:right w:val="single" w:sz="4" w:space="0" w:color="auto"/>
            </w:tcBorders>
          </w:tcPr>
          <w:p w14:paraId="5DFFE9D6"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lastRenderedPageBreak/>
              <w:t>Whitney Pond Park and Manhasset Valley Park Water Quality Improvement Project (Town, County)</w:t>
            </w:r>
          </w:p>
        </w:tc>
        <w:tc>
          <w:tcPr>
            <w:tcW w:w="957" w:type="dxa"/>
            <w:tcBorders>
              <w:top w:val="single" w:sz="4" w:space="0" w:color="auto"/>
              <w:left w:val="single" w:sz="4" w:space="0" w:color="auto"/>
              <w:bottom w:val="single" w:sz="4" w:space="0" w:color="auto"/>
              <w:right w:val="single" w:sz="4" w:space="0" w:color="auto"/>
            </w:tcBorders>
          </w:tcPr>
          <w:p w14:paraId="3DBAA3D7" w14:textId="77777777" w:rsidR="00E31938" w:rsidRPr="00BA14C7" w:rsidRDefault="00E31938" w:rsidP="00DD645F">
            <w:p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3</w:t>
            </w:r>
          </w:p>
        </w:tc>
        <w:tc>
          <w:tcPr>
            <w:tcW w:w="6282" w:type="dxa"/>
            <w:tcBorders>
              <w:top w:val="single" w:sz="4" w:space="0" w:color="auto"/>
              <w:left w:val="single" w:sz="4" w:space="0" w:color="auto"/>
              <w:bottom w:val="single" w:sz="4" w:space="0" w:color="auto"/>
              <w:right w:val="single" w:sz="4" w:space="0" w:color="auto"/>
            </w:tcBorders>
          </w:tcPr>
          <w:p w14:paraId="3C2C3491" w14:textId="77777777" w:rsidR="00E31938" w:rsidRPr="00BA14C7" w:rsidRDefault="00E31938" w:rsidP="00A22DD2">
            <w:pPr>
              <w:numPr>
                <w:ilvl w:val="0"/>
                <w:numId w:val="30"/>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Re-seed the lawn and other grass areas of the park to improve ground cover, stabilize the soil, and reduce the sediment loadings to the lake, stream and pond</w:t>
            </w:r>
          </w:p>
          <w:p w14:paraId="06E960C4" w14:textId="77777777" w:rsidR="00E31938" w:rsidRPr="00BA14C7" w:rsidRDefault="00E31938" w:rsidP="00A22DD2">
            <w:pPr>
              <w:numPr>
                <w:ilvl w:val="0"/>
                <w:numId w:val="30"/>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Stabilize the streambank between Whitney Lake and Whitney Pond</w:t>
            </w:r>
          </w:p>
          <w:p w14:paraId="4231FA9F" w14:textId="77777777" w:rsidR="00E31938" w:rsidRPr="00BA14C7" w:rsidRDefault="00E31938" w:rsidP="00A22DD2">
            <w:pPr>
              <w:numPr>
                <w:ilvl w:val="0"/>
                <w:numId w:val="30"/>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Install a trash rack at the spillway of the footbridge of Whitney Pond</w:t>
            </w:r>
          </w:p>
          <w:p w14:paraId="1268812D" w14:textId="77777777" w:rsidR="00E31938" w:rsidRPr="00BA14C7" w:rsidRDefault="00E31938" w:rsidP="00A22DD2">
            <w:pPr>
              <w:numPr>
                <w:ilvl w:val="0"/>
                <w:numId w:val="30"/>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Construct a two-chamber forebay on each side of the island in the pond in Manhasset Valley Park in order to trap and regularly excavate and remove accumulated sediments.</w:t>
            </w:r>
          </w:p>
          <w:p w14:paraId="4E3065E7" w14:textId="77777777" w:rsidR="00E31938" w:rsidRPr="00BA14C7" w:rsidRDefault="00E31938" w:rsidP="00A22DD2">
            <w:pPr>
              <w:numPr>
                <w:ilvl w:val="0"/>
                <w:numId w:val="30"/>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Excavate and remove accumulated sediments in Whitney Lake and the pond in Manhasset Valley Park, considering actual or potential contamination of the sediments and the need for finding a cost-effective disposal solution</w:t>
            </w:r>
          </w:p>
          <w:p w14:paraId="31C21E7E" w14:textId="77777777" w:rsidR="00E31938" w:rsidRPr="00BA14C7" w:rsidRDefault="00E31938" w:rsidP="00A22DD2">
            <w:pPr>
              <w:numPr>
                <w:ilvl w:val="0"/>
                <w:numId w:val="30"/>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Repair spillway cap at the pond in Manhasset Valley Park and increasing the cap's elevation (1± ft) to provide additional storage</w:t>
            </w:r>
          </w:p>
          <w:p w14:paraId="7F189DDD" w14:textId="77777777" w:rsidR="00E31938" w:rsidRPr="00BA14C7" w:rsidRDefault="00E31938" w:rsidP="00A22DD2">
            <w:pPr>
              <w:numPr>
                <w:ilvl w:val="0"/>
                <w:numId w:val="30"/>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Repair the deteriorated and damaged walkway in the pond along the stream and grade a berm to keep runoff from grass/lawn area from washing sediment onto the walkway</w:t>
            </w:r>
          </w:p>
          <w:p w14:paraId="6E6D1C2C" w14:textId="77777777" w:rsidR="00E31938" w:rsidRPr="00BA14C7" w:rsidRDefault="00E31938" w:rsidP="00A22DD2">
            <w:pPr>
              <w:numPr>
                <w:ilvl w:val="0"/>
                <w:numId w:val="30"/>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Plant a vegetative access barrier along the perimeter of Whitney Lake, Manhasset Valley Park pond and the stream bank to inhibit or prevent the entry of waterfowl into the water while not obstructing the views</w:t>
            </w:r>
          </w:p>
          <w:p w14:paraId="6ADEAB9C" w14:textId="77777777" w:rsidR="00E31938" w:rsidRPr="00BA14C7" w:rsidRDefault="00E31938" w:rsidP="00A22DD2">
            <w:pPr>
              <w:numPr>
                <w:ilvl w:val="0"/>
                <w:numId w:val="30"/>
              </w:numPr>
              <w:tabs>
                <w:tab w:val="left" w:pos="2880"/>
                <w:tab w:val="left" w:pos="3960"/>
              </w:tabs>
              <w:spacing w:line="252" w:lineRule="auto"/>
              <w:ind w:left="320"/>
              <w:contextualSpacing/>
              <w:jc w:val="left"/>
              <w:rPr>
                <w:rFonts w:asciiTheme="minorHAnsi" w:hAnsiTheme="minorHAnsi" w:cstheme="minorHAnsi"/>
                <w:sz w:val="22"/>
              </w:rPr>
            </w:pPr>
            <w:r w:rsidRPr="00BA14C7">
              <w:rPr>
                <w:rFonts w:asciiTheme="minorHAnsi" w:hAnsiTheme="minorHAnsi" w:cstheme="minorHAnsi"/>
                <w:sz w:val="22"/>
              </w:rPr>
              <w:t>Install water sprays at one or more locations in Whitney Pond and Whitney Lake to deter waterfowl from entering the pond.</w:t>
            </w:r>
          </w:p>
        </w:tc>
        <w:tc>
          <w:tcPr>
            <w:tcW w:w="4140" w:type="dxa"/>
            <w:tcBorders>
              <w:top w:val="single" w:sz="4" w:space="0" w:color="auto"/>
              <w:left w:val="single" w:sz="4" w:space="0" w:color="auto"/>
              <w:bottom w:val="single" w:sz="4" w:space="0" w:color="auto"/>
              <w:right w:val="single" w:sz="4" w:space="0" w:color="auto"/>
            </w:tcBorders>
          </w:tcPr>
          <w:p w14:paraId="7B6A619A" w14:textId="77777777" w:rsidR="00E31938" w:rsidRPr="00BA14C7" w:rsidRDefault="00E31938" w:rsidP="00CF0D36">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Not Started</w:t>
            </w:r>
          </w:p>
          <w:p w14:paraId="7346560E" w14:textId="77777777" w:rsidR="00E31938" w:rsidRPr="00BA14C7" w:rsidRDefault="00E31938" w:rsidP="00D4024C">
            <w:pPr>
              <w:numPr>
                <w:ilvl w:val="12"/>
                <w:numId w:val="0"/>
              </w:numPr>
              <w:tabs>
                <w:tab w:val="left" w:pos="2880"/>
                <w:tab w:val="left" w:pos="3960"/>
              </w:tabs>
              <w:spacing w:line="252" w:lineRule="auto"/>
              <w:jc w:val="left"/>
              <w:rPr>
                <w:rFonts w:asciiTheme="minorHAnsi" w:hAnsiTheme="minorHAnsi" w:cstheme="minorHAnsi"/>
                <w:sz w:val="22"/>
              </w:rPr>
            </w:pPr>
          </w:p>
          <w:p w14:paraId="3B2F3A5F" w14:textId="77777777" w:rsidR="00E31938" w:rsidRPr="00BA14C7" w:rsidRDefault="00E31938" w:rsidP="00D4024C">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Ownership of the park was transferred to the Town.  Soccer fields were built at Manhasset Valley Park.</w:t>
            </w:r>
          </w:p>
        </w:tc>
      </w:tr>
      <w:tr w:rsidR="00E31938" w:rsidRPr="00DD645F" w14:paraId="11038BE1" w14:textId="77777777" w:rsidTr="00CC65E0">
        <w:trPr>
          <w:trHeight w:val="300"/>
          <w:jc w:val="center"/>
        </w:trPr>
        <w:tc>
          <w:tcPr>
            <w:tcW w:w="2116" w:type="dxa"/>
            <w:tcBorders>
              <w:top w:val="single" w:sz="4" w:space="0" w:color="auto"/>
              <w:left w:val="single" w:sz="4" w:space="0" w:color="auto"/>
              <w:bottom w:val="single" w:sz="4" w:space="0" w:color="auto"/>
              <w:right w:val="single" w:sz="4" w:space="0" w:color="auto"/>
            </w:tcBorders>
          </w:tcPr>
          <w:p w14:paraId="2378AD98"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lastRenderedPageBreak/>
              <w:t>Manhasset Bayview Avenue Storm Water Sediment and Erosion Control Project (Town)</w:t>
            </w:r>
          </w:p>
        </w:tc>
        <w:tc>
          <w:tcPr>
            <w:tcW w:w="957" w:type="dxa"/>
            <w:tcBorders>
              <w:top w:val="single" w:sz="4" w:space="0" w:color="auto"/>
              <w:left w:val="single" w:sz="4" w:space="0" w:color="auto"/>
              <w:bottom w:val="single" w:sz="4" w:space="0" w:color="auto"/>
              <w:right w:val="single" w:sz="4" w:space="0" w:color="auto"/>
            </w:tcBorders>
          </w:tcPr>
          <w:p w14:paraId="67A868BF"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2</w:t>
            </w:r>
          </w:p>
        </w:tc>
        <w:tc>
          <w:tcPr>
            <w:tcW w:w="6282" w:type="dxa"/>
            <w:tcBorders>
              <w:top w:val="single" w:sz="4" w:space="0" w:color="auto"/>
              <w:left w:val="single" w:sz="4" w:space="0" w:color="auto"/>
              <w:bottom w:val="single" w:sz="4" w:space="0" w:color="auto"/>
              <w:right w:val="single" w:sz="4" w:space="0" w:color="auto"/>
            </w:tcBorders>
          </w:tcPr>
          <w:p w14:paraId="42C760FF" w14:textId="77777777" w:rsidR="00E31938" w:rsidRPr="00BA14C7" w:rsidRDefault="00E31938" w:rsidP="00A22DD2">
            <w:pPr>
              <w:numPr>
                <w:ilvl w:val="0"/>
                <w:numId w:val="31"/>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Retrofit the catch basins along Bayview Avenue to allow for sediment trapping and in-line storage to minimize the adverse effect of a storm's "first flush”</w:t>
            </w:r>
          </w:p>
          <w:p w14:paraId="75E0E8E8" w14:textId="77777777" w:rsidR="00E31938" w:rsidRPr="00BA14C7" w:rsidRDefault="00E31938" w:rsidP="00A22DD2">
            <w:pPr>
              <w:numPr>
                <w:ilvl w:val="0"/>
                <w:numId w:val="31"/>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Remove accumulated solids that have built-up in the catch basins along Bayview Avenue</w:t>
            </w:r>
          </w:p>
          <w:p w14:paraId="5053F70E" w14:textId="77777777" w:rsidR="00E31938" w:rsidRPr="00BA14C7" w:rsidRDefault="00E31938" w:rsidP="00A22DD2">
            <w:pPr>
              <w:numPr>
                <w:ilvl w:val="0"/>
                <w:numId w:val="31"/>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Install a vegetative or concrete curb and/or shoulder on Bayview Avenue to prevent sheet runoff and uncontrolled runoff that results in erosion gullies along the wooded/vegetated areas along the eastern shoreline</w:t>
            </w:r>
          </w:p>
          <w:p w14:paraId="4039A7C8" w14:textId="77777777" w:rsidR="00E31938" w:rsidRPr="00BA14C7" w:rsidRDefault="00E31938" w:rsidP="00A22DD2">
            <w:pPr>
              <w:numPr>
                <w:ilvl w:val="0"/>
                <w:numId w:val="31"/>
              </w:numPr>
              <w:tabs>
                <w:tab w:val="left" w:pos="2880"/>
                <w:tab w:val="left" w:pos="3960"/>
              </w:tabs>
              <w:spacing w:line="252" w:lineRule="auto"/>
              <w:ind w:left="320"/>
              <w:contextualSpacing/>
              <w:jc w:val="left"/>
              <w:rPr>
                <w:rFonts w:asciiTheme="minorHAnsi" w:hAnsiTheme="minorHAnsi" w:cstheme="minorHAnsi"/>
                <w:sz w:val="22"/>
              </w:rPr>
            </w:pPr>
            <w:r w:rsidRPr="00BA14C7">
              <w:rPr>
                <w:rFonts w:asciiTheme="minorHAnsi" w:hAnsiTheme="minorHAnsi" w:cstheme="minorHAnsi"/>
                <w:sz w:val="22"/>
              </w:rPr>
              <w:t>Install retention chambers or sediment traps at one or in more of the six stormwater outfalls.</w:t>
            </w:r>
          </w:p>
        </w:tc>
        <w:tc>
          <w:tcPr>
            <w:tcW w:w="4140" w:type="dxa"/>
            <w:tcBorders>
              <w:top w:val="single" w:sz="4" w:space="0" w:color="auto"/>
              <w:left w:val="single" w:sz="4" w:space="0" w:color="auto"/>
              <w:bottom w:val="single" w:sz="4" w:space="0" w:color="auto"/>
              <w:right w:val="single" w:sz="4" w:space="0" w:color="auto"/>
            </w:tcBorders>
          </w:tcPr>
          <w:p w14:paraId="7EE6795F" w14:textId="77777777" w:rsidR="00E31938" w:rsidRPr="00BA14C7" w:rsidRDefault="00E31938" w:rsidP="00D4024C">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Not Completed</w:t>
            </w:r>
          </w:p>
          <w:p w14:paraId="001E5F3C" w14:textId="77777777" w:rsidR="00E31938" w:rsidRPr="00BA14C7" w:rsidRDefault="00E31938" w:rsidP="00D4024C">
            <w:pPr>
              <w:numPr>
                <w:ilvl w:val="12"/>
                <w:numId w:val="0"/>
              </w:numPr>
              <w:tabs>
                <w:tab w:val="left" w:pos="2880"/>
                <w:tab w:val="left" w:pos="3960"/>
              </w:tabs>
              <w:spacing w:line="252" w:lineRule="auto"/>
              <w:jc w:val="left"/>
              <w:rPr>
                <w:rFonts w:asciiTheme="minorHAnsi" w:hAnsiTheme="minorHAnsi" w:cstheme="minorHAnsi"/>
                <w:sz w:val="22"/>
              </w:rPr>
            </w:pPr>
          </w:p>
          <w:p w14:paraId="6ACB29EB" w14:textId="77777777" w:rsidR="00E31938" w:rsidRPr="00BA14C7" w:rsidRDefault="00E31938" w:rsidP="00D4024C">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eastAsia="SimSun" w:hAnsiTheme="minorHAnsi" w:cstheme="minorHAnsi"/>
                <w:color w:val="222222"/>
                <w:sz w:val="22"/>
                <w:shd w:val="clear" w:color="auto" w:fill="FFFFFF"/>
              </w:rPr>
              <w:t>The Town of North Hempstead’s Department of Public Works is working on Bayview Avenue stabilization, but this is not associated with water quality improvements; this is strictly a FEMA erosion/scour protection project.  In compliance with their DEC permit, some beach grass, cordgrass, perennial plantings are included in scope of work.  The work also entails the repair or reconstruction of the stormwater outfall pipe.</w:t>
            </w:r>
          </w:p>
        </w:tc>
      </w:tr>
      <w:tr w:rsidR="00E31938" w:rsidRPr="00DD645F" w14:paraId="5052ADD8" w14:textId="77777777" w:rsidTr="00CC65E0">
        <w:trPr>
          <w:trHeight w:val="300"/>
          <w:jc w:val="center"/>
        </w:trPr>
        <w:tc>
          <w:tcPr>
            <w:tcW w:w="2116" w:type="dxa"/>
            <w:tcBorders>
              <w:top w:val="single" w:sz="4" w:space="0" w:color="auto"/>
              <w:left w:val="single" w:sz="4" w:space="0" w:color="auto"/>
              <w:bottom w:val="single" w:sz="4" w:space="0" w:color="auto"/>
              <w:right w:val="single" w:sz="4" w:space="0" w:color="auto"/>
            </w:tcBorders>
          </w:tcPr>
          <w:p w14:paraId="5019E0D9"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Manhasset Bay Dredging and Marsh Restoration Project (Town)</w:t>
            </w:r>
          </w:p>
        </w:tc>
        <w:tc>
          <w:tcPr>
            <w:tcW w:w="957" w:type="dxa"/>
            <w:tcBorders>
              <w:top w:val="single" w:sz="4" w:space="0" w:color="auto"/>
              <w:left w:val="single" w:sz="4" w:space="0" w:color="auto"/>
              <w:bottom w:val="single" w:sz="4" w:space="0" w:color="auto"/>
              <w:right w:val="single" w:sz="4" w:space="0" w:color="auto"/>
            </w:tcBorders>
          </w:tcPr>
          <w:p w14:paraId="0BD3C1D2"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1</w:t>
            </w:r>
          </w:p>
        </w:tc>
        <w:tc>
          <w:tcPr>
            <w:tcW w:w="6282" w:type="dxa"/>
            <w:tcBorders>
              <w:top w:val="single" w:sz="4" w:space="0" w:color="auto"/>
              <w:left w:val="single" w:sz="4" w:space="0" w:color="auto"/>
              <w:bottom w:val="single" w:sz="4" w:space="0" w:color="auto"/>
              <w:right w:val="single" w:sz="4" w:space="0" w:color="auto"/>
            </w:tcBorders>
          </w:tcPr>
          <w:p w14:paraId="55BF58B9" w14:textId="77777777" w:rsidR="00E31938" w:rsidRPr="00BA14C7" w:rsidRDefault="00E31938" w:rsidP="00A22DD2">
            <w:pPr>
              <w:numPr>
                <w:ilvl w:val="0"/>
                <w:numId w:val="32"/>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 xml:space="preserve">Field Investigations in the northeastern and/or lower portion of the Bay, including bathymetric survey, sediment sampling, biota/species diversity, </w:t>
            </w:r>
          </w:p>
          <w:p w14:paraId="28BB9D55" w14:textId="77777777" w:rsidR="00E31938" w:rsidRPr="00BA14C7" w:rsidRDefault="00E31938" w:rsidP="00A22DD2">
            <w:pPr>
              <w:numPr>
                <w:ilvl w:val="0"/>
                <w:numId w:val="32"/>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Perform dredging feasibility study</w:t>
            </w:r>
          </w:p>
          <w:p w14:paraId="408F7D7A" w14:textId="77777777" w:rsidR="00E31938" w:rsidRPr="00BA14C7" w:rsidRDefault="00E31938" w:rsidP="00A22DD2">
            <w:pPr>
              <w:numPr>
                <w:ilvl w:val="0"/>
                <w:numId w:val="32"/>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Apply for environmental permits (NYSDEC and USACE)</w:t>
            </w:r>
          </w:p>
          <w:p w14:paraId="5BCD829E" w14:textId="77777777" w:rsidR="00E31938" w:rsidRPr="00BA14C7" w:rsidRDefault="00E31938" w:rsidP="00A22DD2">
            <w:pPr>
              <w:numPr>
                <w:ilvl w:val="0"/>
                <w:numId w:val="32"/>
              </w:numPr>
              <w:tabs>
                <w:tab w:val="left" w:pos="2880"/>
                <w:tab w:val="left" w:pos="3960"/>
              </w:tabs>
              <w:spacing w:line="252" w:lineRule="auto"/>
              <w:ind w:left="320"/>
              <w:jc w:val="left"/>
              <w:rPr>
                <w:rFonts w:asciiTheme="minorHAnsi" w:hAnsiTheme="minorHAnsi" w:cstheme="minorHAnsi"/>
                <w:sz w:val="22"/>
              </w:rPr>
            </w:pPr>
            <w:r w:rsidRPr="00BA14C7">
              <w:rPr>
                <w:rFonts w:asciiTheme="minorHAnsi" w:hAnsiTheme="minorHAnsi" w:cstheme="minorHAnsi"/>
                <w:sz w:val="22"/>
              </w:rPr>
              <w:t>Identify potential funding sources to develop and implement the sampling plan</w:t>
            </w:r>
          </w:p>
          <w:p w14:paraId="7618C44E" w14:textId="77777777" w:rsidR="00E31938" w:rsidRPr="00BA14C7" w:rsidRDefault="00E31938" w:rsidP="00A22DD2">
            <w:pPr>
              <w:numPr>
                <w:ilvl w:val="0"/>
                <w:numId w:val="32"/>
              </w:numPr>
              <w:tabs>
                <w:tab w:val="left" w:pos="2880"/>
                <w:tab w:val="left" w:pos="3960"/>
              </w:tabs>
              <w:spacing w:line="252" w:lineRule="auto"/>
              <w:ind w:left="320"/>
              <w:contextualSpacing/>
              <w:jc w:val="left"/>
              <w:rPr>
                <w:rFonts w:asciiTheme="minorHAnsi" w:hAnsiTheme="minorHAnsi" w:cstheme="minorHAnsi"/>
                <w:sz w:val="22"/>
              </w:rPr>
            </w:pPr>
            <w:r w:rsidRPr="00BA14C7">
              <w:rPr>
                <w:rFonts w:asciiTheme="minorHAnsi" w:hAnsiTheme="minorHAnsi" w:cstheme="minorHAnsi"/>
                <w:sz w:val="22"/>
              </w:rPr>
              <w:t>Secure funding for the preparation and implementation of the sampling plan.</w:t>
            </w:r>
          </w:p>
        </w:tc>
        <w:tc>
          <w:tcPr>
            <w:tcW w:w="4140" w:type="dxa"/>
            <w:tcBorders>
              <w:top w:val="single" w:sz="4" w:space="0" w:color="auto"/>
              <w:left w:val="single" w:sz="4" w:space="0" w:color="auto"/>
              <w:bottom w:val="single" w:sz="4" w:space="0" w:color="auto"/>
              <w:right w:val="single" w:sz="4" w:space="0" w:color="auto"/>
            </w:tcBorders>
          </w:tcPr>
          <w:p w14:paraId="2F2FED88" w14:textId="05BFE575" w:rsidR="00E31938" w:rsidRPr="00BA14C7" w:rsidRDefault="00E31938" w:rsidP="00E31938">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 xml:space="preserve">A study was completed in the early 2000s, but nothing further was conducted.  </w:t>
            </w:r>
          </w:p>
          <w:p w14:paraId="31A8EC3D" w14:textId="77777777" w:rsidR="00E31938" w:rsidRPr="00BA14C7" w:rsidRDefault="00E31938" w:rsidP="00D4024C">
            <w:pPr>
              <w:numPr>
                <w:ilvl w:val="12"/>
                <w:numId w:val="0"/>
              </w:numPr>
              <w:tabs>
                <w:tab w:val="left" w:pos="2880"/>
                <w:tab w:val="left" w:pos="3960"/>
              </w:tabs>
              <w:spacing w:line="252" w:lineRule="auto"/>
              <w:jc w:val="left"/>
              <w:rPr>
                <w:rFonts w:asciiTheme="minorHAnsi" w:hAnsiTheme="minorHAnsi" w:cstheme="minorHAnsi"/>
                <w:sz w:val="22"/>
              </w:rPr>
            </w:pPr>
          </w:p>
          <w:p w14:paraId="5CB8445C" w14:textId="77777777" w:rsidR="00E31938" w:rsidRPr="00BA14C7" w:rsidRDefault="00E31938" w:rsidP="00D4024C">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 xml:space="preserve">Some dredging work is moving forward with Federal Sandy money (Manorhaven Channel was completed and the area around Town Dock and a little north should be completed in the coming years using Federal Sandy dollars from FEMA as well as Town funds), but this is not the same project listed in the original WQIP. </w:t>
            </w:r>
          </w:p>
          <w:p w14:paraId="242361FA" w14:textId="77777777" w:rsidR="00E31938" w:rsidRPr="00BA14C7" w:rsidRDefault="00E31938" w:rsidP="00D4024C">
            <w:pPr>
              <w:numPr>
                <w:ilvl w:val="12"/>
                <w:numId w:val="0"/>
              </w:numPr>
              <w:tabs>
                <w:tab w:val="left" w:pos="2880"/>
                <w:tab w:val="left" w:pos="3960"/>
              </w:tabs>
              <w:spacing w:line="252" w:lineRule="auto"/>
              <w:jc w:val="left"/>
              <w:rPr>
                <w:rFonts w:asciiTheme="minorHAnsi" w:hAnsiTheme="minorHAnsi" w:cstheme="minorHAnsi"/>
                <w:sz w:val="22"/>
              </w:rPr>
            </w:pPr>
          </w:p>
        </w:tc>
      </w:tr>
      <w:tr w:rsidR="00E31938" w:rsidRPr="00DD645F" w14:paraId="09148AA7" w14:textId="77777777" w:rsidTr="00CC65E0">
        <w:tblPrEx>
          <w:jc w:val="left"/>
        </w:tblPrEx>
        <w:trPr>
          <w:trHeight w:val="300"/>
        </w:trPr>
        <w:tc>
          <w:tcPr>
            <w:tcW w:w="2116" w:type="dxa"/>
          </w:tcPr>
          <w:p w14:paraId="0EE414E8"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Kensington Park Wetlands Creation and Runoff Control Project</w:t>
            </w:r>
          </w:p>
        </w:tc>
        <w:tc>
          <w:tcPr>
            <w:tcW w:w="957" w:type="dxa"/>
          </w:tcPr>
          <w:p w14:paraId="5F02CF29"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3</w:t>
            </w:r>
          </w:p>
        </w:tc>
        <w:tc>
          <w:tcPr>
            <w:tcW w:w="6282" w:type="dxa"/>
          </w:tcPr>
          <w:p w14:paraId="09D251A8" w14:textId="77777777" w:rsidR="00E31938" w:rsidRPr="00BA14C7" w:rsidRDefault="00E31938" w:rsidP="00A22DD2">
            <w:pPr>
              <w:numPr>
                <w:ilvl w:val="0"/>
                <w:numId w:val="33"/>
              </w:numPr>
              <w:tabs>
                <w:tab w:val="left" w:pos="2880"/>
                <w:tab w:val="left" w:pos="3960"/>
              </w:tabs>
              <w:spacing w:line="252" w:lineRule="auto"/>
              <w:ind w:left="331"/>
              <w:contextualSpacing/>
              <w:jc w:val="left"/>
              <w:rPr>
                <w:rFonts w:asciiTheme="minorHAnsi" w:hAnsiTheme="minorHAnsi" w:cstheme="minorHAnsi"/>
                <w:sz w:val="22"/>
              </w:rPr>
            </w:pPr>
            <w:r w:rsidRPr="00BA14C7">
              <w:rPr>
                <w:rFonts w:asciiTheme="minorHAnsi" w:hAnsiTheme="minorHAnsi" w:cstheme="minorHAnsi"/>
                <w:sz w:val="22"/>
              </w:rPr>
              <w:t>A sediment trap is recommended for the drain followed by a pocket wetland</w:t>
            </w:r>
          </w:p>
        </w:tc>
        <w:tc>
          <w:tcPr>
            <w:tcW w:w="4140" w:type="dxa"/>
          </w:tcPr>
          <w:p w14:paraId="649353E0" w14:textId="64FF534D" w:rsidR="00E31938" w:rsidRPr="00BA14C7" w:rsidRDefault="00E31938" w:rsidP="00DD645F">
            <w:pPr>
              <w:spacing w:line="240" w:lineRule="auto"/>
              <w:jc w:val="center"/>
              <w:rPr>
                <w:rFonts w:asciiTheme="minorHAnsi" w:hAnsiTheme="minorHAnsi" w:cstheme="minorHAnsi"/>
                <w:sz w:val="22"/>
              </w:rPr>
            </w:pPr>
            <w:r w:rsidRPr="00BA14C7">
              <w:rPr>
                <w:rFonts w:asciiTheme="minorHAnsi" w:hAnsiTheme="minorHAnsi" w:cstheme="minorHAnsi"/>
                <w:sz w:val="22"/>
              </w:rPr>
              <w:t xml:space="preserve">Completion details are unknown:  Nassau County did do a project along Shore Road to address </w:t>
            </w:r>
            <w:r w:rsidR="003A78D0">
              <w:rPr>
                <w:rFonts w:asciiTheme="minorHAnsi" w:hAnsiTheme="minorHAnsi" w:cstheme="minorHAnsi"/>
                <w:sz w:val="22"/>
              </w:rPr>
              <w:t xml:space="preserve">stormwater </w:t>
            </w:r>
            <w:r w:rsidRPr="00BA14C7">
              <w:rPr>
                <w:rFonts w:asciiTheme="minorHAnsi" w:hAnsiTheme="minorHAnsi" w:cstheme="minorHAnsi"/>
                <w:sz w:val="22"/>
              </w:rPr>
              <w:t>runoff issues.</w:t>
            </w:r>
          </w:p>
        </w:tc>
      </w:tr>
      <w:tr w:rsidR="00E31938" w:rsidRPr="00DD645F" w14:paraId="7E9CC9E4" w14:textId="77777777" w:rsidTr="00CC65E0">
        <w:trPr>
          <w:trHeight w:val="300"/>
          <w:jc w:val="center"/>
        </w:trPr>
        <w:tc>
          <w:tcPr>
            <w:tcW w:w="2116" w:type="dxa"/>
            <w:tcBorders>
              <w:top w:val="single" w:sz="4" w:space="0" w:color="auto"/>
              <w:left w:val="single" w:sz="4" w:space="0" w:color="auto"/>
              <w:bottom w:val="single" w:sz="4" w:space="0" w:color="auto"/>
              <w:right w:val="single" w:sz="4" w:space="0" w:color="auto"/>
            </w:tcBorders>
          </w:tcPr>
          <w:p w14:paraId="7417F060"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lastRenderedPageBreak/>
              <w:t>Village of Great Neck East Shore Road Stormwater Sediment Control Project</w:t>
            </w:r>
          </w:p>
        </w:tc>
        <w:tc>
          <w:tcPr>
            <w:tcW w:w="957" w:type="dxa"/>
            <w:tcBorders>
              <w:top w:val="single" w:sz="4" w:space="0" w:color="auto"/>
              <w:left w:val="single" w:sz="4" w:space="0" w:color="auto"/>
              <w:bottom w:val="single" w:sz="4" w:space="0" w:color="auto"/>
              <w:right w:val="single" w:sz="4" w:space="0" w:color="auto"/>
            </w:tcBorders>
          </w:tcPr>
          <w:p w14:paraId="556D7D30"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2</w:t>
            </w:r>
          </w:p>
        </w:tc>
        <w:tc>
          <w:tcPr>
            <w:tcW w:w="6282" w:type="dxa"/>
            <w:tcBorders>
              <w:top w:val="single" w:sz="4" w:space="0" w:color="auto"/>
              <w:left w:val="single" w:sz="4" w:space="0" w:color="auto"/>
              <w:bottom w:val="single" w:sz="4" w:space="0" w:color="auto"/>
              <w:right w:val="single" w:sz="4" w:space="0" w:color="auto"/>
            </w:tcBorders>
          </w:tcPr>
          <w:p w14:paraId="646881C3" w14:textId="77777777" w:rsidR="00E31938" w:rsidRPr="00BA14C7" w:rsidRDefault="00E31938" w:rsidP="00A22DD2">
            <w:pPr>
              <w:numPr>
                <w:ilvl w:val="0"/>
                <w:numId w:val="17"/>
              </w:numPr>
              <w:tabs>
                <w:tab w:val="left" w:pos="2880"/>
                <w:tab w:val="left" w:pos="3960"/>
              </w:tabs>
              <w:spacing w:line="252" w:lineRule="auto"/>
              <w:ind w:left="331"/>
              <w:jc w:val="left"/>
              <w:rPr>
                <w:rFonts w:asciiTheme="minorHAnsi" w:hAnsiTheme="minorHAnsi" w:cstheme="minorHAnsi"/>
                <w:sz w:val="22"/>
              </w:rPr>
            </w:pPr>
            <w:r w:rsidRPr="00BA14C7">
              <w:rPr>
                <w:rFonts w:asciiTheme="minorHAnsi" w:hAnsiTheme="minorHAnsi" w:cstheme="minorHAnsi"/>
                <w:sz w:val="22"/>
              </w:rPr>
              <w:t>Retrofit the catch basins discharging to the outfalls to allow for sediment trapping and in-line storage to minimize the advice impact of a storm's "first flush"</w:t>
            </w:r>
          </w:p>
          <w:p w14:paraId="18470230" w14:textId="77777777" w:rsidR="00E31938" w:rsidRPr="00BA14C7" w:rsidRDefault="00E31938" w:rsidP="00A22DD2">
            <w:pPr>
              <w:numPr>
                <w:ilvl w:val="0"/>
                <w:numId w:val="17"/>
              </w:numPr>
              <w:tabs>
                <w:tab w:val="left" w:pos="2880"/>
                <w:tab w:val="left" w:pos="3960"/>
              </w:tabs>
              <w:spacing w:line="252" w:lineRule="auto"/>
              <w:ind w:left="331"/>
              <w:jc w:val="left"/>
              <w:rPr>
                <w:rFonts w:asciiTheme="minorHAnsi" w:hAnsiTheme="minorHAnsi" w:cstheme="minorHAnsi"/>
                <w:sz w:val="22"/>
              </w:rPr>
            </w:pPr>
            <w:r w:rsidRPr="00BA14C7">
              <w:rPr>
                <w:rFonts w:asciiTheme="minorHAnsi" w:hAnsiTheme="minorHAnsi" w:cstheme="minorHAnsi"/>
                <w:sz w:val="22"/>
              </w:rPr>
              <w:t xml:space="preserve">Remove accumulated solids that have built-up in catch basins along East Shore Road and those in the upstream portion of the collection system </w:t>
            </w:r>
          </w:p>
          <w:p w14:paraId="772BB7F0" w14:textId="77777777" w:rsidR="00E31938" w:rsidRPr="00BA14C7" w:rsidRDefault="00E31938" w:rsidP="00A22DD2">
            <w:pPr>
              <w:numPr>
                <w:ilvl w:val="0"/>
                <w:numId w:val="17"/>
              </w:numPr>
              <w:tabs>
                <w:tab w:val="left" w:pos="2880"/>
                <w:tab w:val="left" w:pos="3960"/>
              </w:tabs>
              <w:spacing w:line="252" w:lineRule="auto"/>
              <w:ind w:left="331"/>
              <w:contextualSpacing/>
              <w:jc w:val="left"/>
              <w:rPr>
                <w:rFonts w:asciiTheme="minorHAnsi" w:hAnsiTheme="minorHAnsi" w:cstheme="minorHAnsi"/>
                <w:sz w:val="22"/>
              </w:rPr>
            </w:pPr>
            <w:r w:rsidRPr="00BA14C7">
              <w:rPr>
                <w:rFonts w:asciiTheme="minorHAnsi" w:hAnsiTheme="minorHAnsi" w:cstheme="minorHAnsi"/>
                <w:sz w:val="22"/>
              </w:rPr>
              <w:t>Install sediment traps, sand filters or other retrofit devices in the outfalls along the shoreline.</w:t>
            </w:r>
          </w:p>
        </w:tc>
        <w:tc>
          <w:tcPr>
            <w:tcW w:w="4140" w:type="dxa"/>
            <w:tcBorders>
              <w:top w:val="single" w:sz="4" w:space="0" w:color="auto"/>
              <w:left w:val="single" w:sz="4" w:space="0" w:color="auto"/>
              <w:bottom w:val="single" w:sz="4" w:space="0" w:color="auto"/>
              <w:right w:val="single" w:sz="4" w:space="0" w:color="auto"/>
            </w:tcBorders>
          </w:tcPr>
          <w:p w14:paraId="633C5D7C" w14:textId="50278D72"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Not completed – work was conducted here, but there are no specifics readily available</w:t>
            </w:r>
          </w:p>
        </w:tc>
      </w:tr>
      <w:tr w:rsidR="00E31938" w:rsidRPr="00DD645F" w14:paraId="1A81E14C" w14:textId="77777777" w:rsidTr="00CC65E0">
        <w:tblPrEx>
          <w:jc w:val="left"/>
        </w:tblPrEx>
        <w:trPr>
          <w:trHeight w:val="300"/>
        </w:trPr>
        <w:tc>
          <w:tcPr>
            <w:tcW w:w="2116" w:type="dxa"/>
          </w:tcPr>
          <w:p w14:paraId="5FFA2EFB"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Mitchell Creek Wetlands Preservation and Improvement Project (Town and Village of Kings Point)</w:t>
            </w:r>
          </w:p>
        </w:tc>
        <w:tc>
          <w:tcPr>
            <w:tcW w:w="957" w:type="dxa"/>
          </w:tcPr>
          <w:p w14:paraId="1BE93677" w14:textId="77777777" w:rsidR="00E31938" w:rsidRPr="00BA14C7" w:rsidRDefault="00E31938" w:rsidP="00DD645F">
            <w:p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1</w:t>
            </w:r>
          </w:p>
        </w:tc>
        <w:tc>
          <w:tcPr>
            <w:tcW w:w="6282" w:type="dxa"/>
          </w:tcPr>
          <w:p w14:paraId="5CDB408E" w14:textId="77777777" w:rsidR="00E31938" w:rsidRPr="00BA14C7" w:rsidRDefault="00E31938" w:rsidP="00A22DD2">
            <w:pPr>
              <w:numPr>
                <w:ilvl w:val="0"/>
                <w:numId w:val="17"/>
              </w:numPr>
              <w:tabs>
                <w:tab w:val="left" w:pos="2880"/>
                <w:tab w:val="left" w:pos="3960"/>
              </w:tabs>
              <w:spacing w:line="252" w:lineRule="auto"/>
              <w:ind w:left="331"/>
              <w:jc w:val="left"/>
              <w:rPr>
                <w:rFonts w:asciiTheme="minorHAnsi" w:hAnsiTheme="minorHAnsi" w:cstheme="minorHAnsi"/>
                <w:sz w:val="22"/>
              </w:rPr>
            </w:pPr>
            <w:r w:rsidRPr="00BA14C7">
              <w:rPr>
                <w:rFonts w:asciiTheme="minorHAnsi" w:hAnsiTheme="minorHAnsi" w:cstheme="minorHAnsi"/>
                <w:sz w:val="22"/>
              </w:rPr>
              <w:t>Retrofit the storm water outfalls with sediment removal features and providing for in-line storage to reduce the sediment loadings to the Creek and its tributaries</w:t>
            </w:r>
          </w:p>
          <w:p w14:paraId="624872CE" w14:textId="77777777" w:rsidR="00E31938" w:rsidRPr="00BA14C7" w:rsidRDefault="00E31938" w:rsidP="00A22DD2">
            <w:pPr>
              <w:numPr>
                <w:ilvl w:val="0"/>
                <w:numId w:val="17"/>
              </w:numPr>
              <w:tabs>
                <w:tab w:val="left" w:pos="2880"/>
                <w:tab w:val="left" w:pos="3960"/>
              </w:tabs>
              <w:spacing w:line="252" w:lineRule="auto"/>
              <w:ind w:left="331"/>
              <w:contextualSpacing/>
              <w:jc w:val="left"/>
              <w:rPr>
                <w:rFonts w:asciiTheme="minorHAnsi" w:hAnsiTheme="minorHAnsi" w:cstheme="minorHAnsi"/>
                <w:sz w:val="22"/>
              </w:rPr>
            </w:pPr>
            <w:r w:rsidRPr="00BA14C7">
              <w:rPr>
                <w:rFonts w:asciiTheme="minorHAnsi" w:hAnsiTheme="minorHAnsi" w:cstheme="minorHAnsi"/>
                <w:sz w:val="22"/>
              </w:rPr>
              <w:t>Create new, or the enhancement of existing, wetlands along the Creek to preserve the biological value of the vegetation present and associated special habitats.</w:t>
            </w:r>
          </w:p>
        </w:tc>
        <w:tc>
          <w:tcPr>
            <w:tcW w:w="4140" w:type="dxa"/>
          </w:tcPr>
          <w:p w14:paraId="10694645"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 xml:space="preserve">Not Completed </w:t>
            </w:r>
          </w:p>
          <w:p w14:paraId="31B97B17"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Mitchell Creek is under the County jurisdiction.</w:t>
            </w:r>
          </w:p>
        </w:tc>
      </w:tr>
      <w:tr w:rsidR="00E31938" w:rsidRPr="00DD645F" w14:paraId="1317308F" w14:textId="77777777" w:rsidTr="00CC65E0">
        <w:trPr>
          <w:trHeight w:val="300"/>
          <w:jc w:val="center"/>
        </w:trPr>
        <w:tc>
          <w:tcPr>
            <w:tcW w:w="2116" w:type="dxa"/>
            <w:tcBorders>
              <w:top w:val="single" w:sz="4" w:space="0" w:color="auto"/>
              <w:left w:val="single" w:sz="4" w:space="0" w:color="auto"/>
              <w:bottom w:val="single" w:sz="4" w:space="0" w:color="auto"/>
              <w:right w:val="single" w:sz="4" w:space="0" w:color="auto"/>
            </w:tcBorders>
          </w:tcPr>
          <w:p w14:paraId="03ACD537"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Kings Point Pond Water Quality Improvement Project</w:t>
            </w:r>
          </w:p>
        </w:tc>
        <w:tc>
          <w:tcPr>
            <w:tcW w:w="957" w:type="dxa"/>
            <w:tcBorders>
              <w:top w:val="single" w:sz="4" w:space="0" w:color="auto"/>
              <w:left w:val="single" w:sz="4" w:space="0" w:color="auto"/>
              <w:bottom w:val="single" w:sz="4" w:space="0" w:color="auto"/>
              <w:right w:val="single" w:sz="4" w:space="0" w:color="auto"/>
            </w:tcBorders>
          </w:tcPr>
          <w:p w14:paraId="187C3FBA"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3</w:t>
            </w:r>
          </w:p>
        </w:tc>
        <w:tc>
          <w:tcPr>
            <w:tcW w:w="6282" w:type="dxa"/>
            <w:tcBorders>
              <w:top w:val="single" w:sz="4" w:space="0" w:color="auto"/>
              <w:left w:val="single" w:sz="4" w:space="0" w:color="auto"/>
              <w:bottom w:val="single" w:sz="4" w:space="0" w:color="auto"/>
              <w:right w:val="single" w:sz="4" w:space="0" w:color="auto"/>
            </w:tcBorders>
          </w:tcPr>
          <w:p w14:paraId="71A58481" w14:textId="77777777" w:rsidR="00E31938" w:rsidRPr="00BA14C7" w:rsidRDefault="00E31938" w:rsidP="00DD645F">
            <w:pPr>
              <w:numPr>
                <w:ilvl w:val="12"/>
                <w:numId w:val="0"/>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Feasibility investigation which includes:</w:t>
            </w:r>
          </w:p>
          <w:p w14:paraId="75D94312" w14:textId="77777777" w:rsidR="00E31938" w:rsidRPr="00BA14C7" w:rsidRDefault="00E31938" w:rsidP="00A22DD2">
            <w:pPr>
              <w:numPr>
                <w:ilvl w:val="0"/>
                <w:numId w:val="19"/>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Collection of additional water quality data</w:t>
            </w:r>
          </w:p>
          <w:p w14:paraId="2AEEED45" w14:textId="77777777" w:rsidR="00E31938" w:rsidRPr="00BA14C7" w:rsidRDefault="00E31938" w:rsidP="00A22DD2">
            <w:pPr>
              <w:numPr>
                <w:ilvl w:val="0"/>
                <w:numId w:val="19"/>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Determination of water depths throughout the pond</w:t>
            </w:r>
          </w:p>
          <w:p w14:paraId="2B1140EA" w14:textId="77777777" w:rsidR="00E31938" w:rsidRPr="00BA14C7" w:rsidRDefault="00E31938" w:rsidP="00A22DD2">
            <w:pPr>
              <w:numPr>
                <w:ilvl w:val="0"/>
                <w:numId w:val="19"/>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Evaluation of the condition of the outlet gate</w:t>
            </w:r>
          </w:p>
          <w:p w14:paraId="4FF42A79" w14:textId="77777777" w:rsidR="00E31938" w:rsidRPr="00BA14C7" w:rsidRDefault="00E31938" w:rsidP="00A22DD2">
            <w:pPr>
              <w:numPr>
                <w:ilvl w:val="0"/>
                <w:numId w:val="19"/>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Inventory of the extent and nature of wetlands vegetation</w:t>
            </w:r>
          </w:p>
          <w:p w14:paraId="650E3926" w14:textId="77777777" w:rsidR="00E31938" w:rsidRPr="00BA14C7" w:rsidRDefault="00E31938" w:rsidP="00A22DD2">
            <w:pPr>
              <w:numPr>
                <w:ilvl w:val="0"/>
                <w:numId w:val="19"/>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Identification of methods for controlling runoff and sediments from the outfalls/drains to the pond</w:t>
            </w:r>
          </w:p>
          <w:p w14:paraId="6DB354CC" w14:textId="77777777" w:rsidR="00E31938" w:rsidRPr="00BA14C7" w:rsidRDefault="00E31938" w:rsidP="00A22DD2">
            <w:pPr>
              <w:numPr>
                <w:ilvl w:val="0"/>
                <w:numId w:val="19"/>
              </w:numPr>
              <w:tabs>
                <w:tab w:val="left" w:pos="2880"/>
                <w:tab w:val="left" w:pos="3960"/>
              </w:tabs>
              <w:spacing w:line="252" w:lineRule="auto"/>
              <w:jc w:val="left"/>
              <w:rPr>
                <w:rFonts w:asciiTheme="minorHAnsi" w:hAnsiTheme="minorHAnsi" w:cstheme="minorHAnsi"/>
                <w:sz w:val="22"/>
              </w:rPr>
            </w:pPr>
            <w:r w:rsidRPr="00BA14C7">
              <w:rPr>
                <w:rFonts w:asciiTheme="minorHAnsi" w:hAnsiTheme="minorHAnsi" w:cstheme="minorHAnsi"/>
                <w:sz w:val="22"/>
              </w:rPr>
              <w:t>Determination of the degree of groundwater flow to the pond and evaluation of the impact on water quality</w:t>
            </w:r>
          </w:p>
          <w:p w14:paraId="13C908D4" w14:textId="77777777" w:rsidR="00E31938" w:rsidRPr="00BA14C7" w:rsidRDefault="00E31938" w:rsidP="00A22DD2">
            <w:pPr>
              <w:numPr>
                <w:ilvl w:val="0"/>
                <w:numId w:val="19"/>
              </w:numPr>
              <w:tabs>
                <w:tab w:val="left" w:pos="2880"/>
                <w:tab w:val="left" w:pos="3960"/>
              </w:tabs>
              <w:spacing w:line="252" w:lineRule="auto"/>
              <w:contextualSpacing/>
              <w:jc w:val="left"/>
              <w:rPr>
                <w:rFonts w:asciiTheme="minorHAnsi" w:hAnsiTheme="minorHAnsi" w:cstheme="minorHAnsi"/>
                <w:sz w:val="22"/>
              </w:rPr>
            </w:pPr>
            <w:r w:rsidRPr="00BA14C7">
              <w:rPr>
                <w:rFonts w:asciiTheme="minorHAnsi" w:hAnsiTheme="minorHAnsi" w:cstheme="minorHAnsi"/>
                <w:sz w:val="22"/>
              </w:rPr>
              <w:t>Recommendations for reducing nitrogen levels and protecting the surrounding wetland.</w:t>
            </w:r>
          </w:p>
        </w:tc>
        <w:tc>
          <w:tcPr>
            <w:tcW w:w="4140" w:type="dxa"/>
            <w:tcBorders>
              <w:top w:val="single" w:sz="4" w:space="0" w:color="auto"/>
              <w:left w:val="single" w:sz="4" w:space="0" w:color="auto"/>
              <w:bottom w:val="single" w:sz="4" w:space="0" w:color="auto"/>
              <w:right w:val="single" w:sz="4" w:space="0" w:color="auto"/>
            </w:tcBorders>
          </w:tcPr>
          <w:p w14:paraId="22646417" w14:textId="77777777" w:rsidR="00E31938" w:rsidRPr="00BA14C7" w:rsidRDefault="00E31938" w:rsidP="00DD645F">
            <w:pPr>
              <w:numPr>
                <w:ilvl w:val="12"/>
                <w:numId w:val="0"/>
              </w:numPr>
              <w:tabs>
                <w:tab w:val="left" w:pos="2880"/>
                <w:tab w:val="left" w:pos="3960"/>
              </w:tabs>
              <w:spacing w:line="252" w:lineRule="auto"/>
              <w:jc w:val="center"/>
              <w:rPr>
                <w:rFonts w:asciiTheme="minorHAnsi" w:hAnsiTheme="minorHAnsi" w:cstheme="minorHAnsi"/>
                <w:sz w:val="22"/>
              </w:rPr>
            </w:pPr>
            <w:r w:rsidRPr="00BA14C7">
              <w:rPr>
                <w:rFonts w:asciiTheme="minorHAnsi" w:hAnsiTheme="minorHAnsi" w:cstheme="minorHAnsi"/>
                <w:sz w:val="22"/>
              </w:rPr>
              <w:t xml:space="preserve">Not Completed </w:t>
            </w:r>
          </w:p>
        </w:tc>
      </w:tr>
    </w:tbl>
    <w:p w14:paraId="598DDEB1" w14:textId="77777777" w:rsidR="00DD645F" w:rsidRPr="00D64413" w:rsidRDefault="00DD645F" w:rsidP="6D4B66A8">
      <w:pPr>
        <w:tabs>
          <w:tab w:val="left" w:pos="2880"/>
          <w:tab w:val="left" w:pos="3960"/>
        </w:tabs>
        <w:spacing w:line="252" w:lineRule="auto"/>
        <w:jc w:val="center"/>
        <w:rPr>
          <w:b/>
          <w:bCs/>
        </w:rPr>
      </w:pPr>
    </w:p>
    <w:p w14:paraId="4D5849DB" w14:textId="38FAD5DE" w:rsidR="00D64413" w:rsidRPr="00D64413" w:rsidRDefault="00D64413" w:rsidP="00CC65E0">
      <w:pPr>
        <w:numPr>
          <w:ilvl w:val="12"/>
          <w:numId w:val="0"/>
        </w:numPr>
        <w:tabs>
          <w:tab w:val="left" w:pos="2880"/>
          <w:tab w:val="left" w:pos="3960"/>
        </w:tabs>
        <w:spacing w:line="252" w:lineRule="auto"/>
        <w:sectPr w:rsidR="00D64413" w:rsidRPr="00D64413" w:rsidSect="00964759">
          <w:pgSz w:w="15840" w:h="12240" w:orient="landscape" w:code="1"/>
          <w:pgMar w:top="1440" w:right="1440" w:bottom="1440" w:left="1440" w:header="864" w:footer="720" w:gutter="0"/>
          <w:cols w:space="720"/>
          <w:docGrid w:linePitch="360"/>
        </w:sectPr>
      </w:pPr>
    </w:p>
    <w:p w14:paraId="57F1AB89" w14:textId="7BBA2EB2" w:rsidR="003A78D0" w:rsidRPr="00BA14C7" w:rsidRDefault="003A78D0" w:rsidP="003A78D0">
      <w:pPr>
        <w:numPr>
          <w:ilvl w:val="12"/>
          <w:numId w:val="0"/>
        </w:numPr>
        <w:tabs>
          <w:tab w:val="left" w:pos="2880"/>
          <w:tab w:val="left" w:pos="3960"/>
        </w:tabs>
        <w:spacing w:line="252" w:lineRule="auto"/>
      </w:pPr>
      <w:r>
        <w:lastRenderedPageBreak/>
        <w:t xml:space="preserve">As shown in above </w:t>
      </w:r>
      <w:r>
        <w:rPr>
          <w:b/>
          <w:bCs/>
        </w:rPr>
        <w:t>Table 3-2</w:t>
      </w:r>
      <w:r>
        <w:t>, several of these projects have been advanced since 1999. This WQIP update will assess these projects and their current status, effectiveness, and applicability to the current vision and goals to determine whether continued or future action is warranted in connection with these projects previously recommended.</w:t>
      </w:r>
    </w:p>
    <w:p w14:paraId="7170FFD2" w14:textId="77777777" w:rsidR="003A78D0" w:rsidRPr="00BE4A63" w:rsidRDefault="003A78D0" w:rsidP="00BE4A63">
      <w:pPr>
        <w:pStyle w:val="Body1heading1"/>
      </w:pPr>
    </w:p>
    <w:p w14:paraId="631E1175" w14:textId="6BECAB35" w:rsidR="00A46E44" w:rsidRPr="00A46E44" w:rsidRDefault="6D4B66A8" w:rsidP="00121479">
      <w:pPr>
        <w:pStyle w:val="Subheading-MBWQIP0"/>
      </w:pPr>
      <w:bookmarkStart w:id="20" w:name="_Toc199837068"/>
      <w:r w:rsidRPr="6D4B66A8">
        <w:t>3.2</w:t>
      </w:r>
      <w:r w:rsidR="00A46E44">
        <w:tab/>
      </w:r>
      <w:r w:rsidRPr="6D4B66A8">
        <w:t xml:space="preserve">Additional Recommended </w:t>
      </w:r>
      <w:r w:rsidR="00285ACE">
        <w:t>Area-Wide Recommendations from 1999 Plan</w:t>
      </w:r>
      <w:bookmarkEnd w:id="20"/>
    </w:p>
    <w:p w14:paraId="1390999C" w14:textId="77777777" w:rsidR="00A46E44" w:rsidRPr="00A46E44" w:rsidRDefault="00A46E44" w:rsidP="00A46E44">
      <w:pPr>
        <w:spacing w:line="252" w:lineRule="auto"/>
      </w:pPr>
    </w:p>
    <w:p w14:paraId="2D61C2ED" w14:textId="3D213018" w:rsidR="00A46E44" w:rsidRDefault="00621F61" w:rsidP="00A46E44">
      <w:pPr>
        <w:spacing w:line="252" w:lineRule="auto"/>
      </w:pPr>
      <w:r>
        <w:t xml:space="preserve">The 1999 WQIP recommended eight watershed-wide objectives and recommendations, which were intended to be used by municipalities within the watershed as guides for incorporating measures in their site plan review project approvals and other activities to reduce the adverse impacts of stormwater runoff on the water quality of Manhasset Bay and its bonds, tributaries, and wetlands. </w:t>
      </w:r>
      <w:r w:rsidR="29845576">
        <w:t xml:space="preserve">Recommended Bay-wide </w:t>
      </w:r>
      <w:r>
        <w:t>objectives</w:t>
      </w:r>
      <w:r w:rsidR="29845576">
        <w:t xml:space="preserve"> from </w:t>
      </w:r>
      <w:r w:rsidR="00E6567B">
        <w:t xml:space="preserve">the </w:t>
      </w:r>
      <w:r w:rsidR="29845576">
        <w:t>1999</w:t>
      </w:r>
      <w:r w:rsidR="00E6567B">
        <w:t xml:space="preserve"> WQIP</w:t>
      </w:r>
      <w:r w:rsidR="29845576">
        <w:t xml:space="preserve"> include:</w:t>
      </w:r>
    </w:p>
    <w:p w14:paraId="61EA5C8D" w14:textId="2E4614A7" w:rsidR="00621F61" w:rsidRDefault="00621F61" w:rsidP="00A22DD2">
      <w:pPr>
        <w:pStyle w:val="ListParagraph"/>
        <w:numPr>
          <w:ilvl w:val="0"/>
          <w:numId w:val="27"/>
        </w:numPr>
        <w:spacing w:line="252" w:lineRule="auto"/>
      </w:pPr>
      <w:r>
        <w:t>Objective No. 1: Reduce Runoff to the Bay</w:t>
      </w:r>
    </w:p>
    <w:p w14:paraId="0CC92078" w14:textId="6B387961" w:rsidR="00621F61" w:rsidRDefault="00621F61" w:rsidP="00A22DD2">
      <w:pPr>
        <w:pStyle w:val="ListParagraph"/>
        <w:numPr>
          <w:ilvl w:val="0"/>
          <w:numId w:val="27"/>
        </w:numPr>
        <w:spacing w:line="252" w:lineRule="auto"/>
      </w:pPr>
      <w:r>
        <w:t>Objective No. 2: Reduce Pollution to the Bay</w:t>
      </w:r>
    </w:p>
    <w:p w14:paraId="41F867C2" w14:textId="5C753B59" w:rsidR="00621F61" w:rsidRDefault="00621F61" w:rsidP="00A22DD2">
      <w:pPr>
        <w:pStyle w:val="ListParagraph"/>
        <w:numPr>
          <w:ilvl w:val="0"/>
          <w:numId w:val="27"/>
        </w:numPr>
        <w:spacing w:line="252" w:lineRule="auto"/>
      </w:pPr>
      <w:r>
        <w:t>Objective No. 3: Implement a Program to Detect and Eliminate Illicit Discharge to Storm Sewers</w:t>
      </w:r>
    </w:p>
    <w:p w14:paraId="7B17C662" w14:textId="6BF01691" w:rsidR="00621F61" w:rsidRDefault="00621F61" w:rsidP="00A22DD2">
      <w:pPr>
        <w:pStyle w:val="ListParagraph"/>
        <w:numPr>
          <w:ilvl w:val="0"/>
          <w:numId w:val="27"/>
        </w:numPr>
        <w:spacing w:line="252" w:lineRule="auto"/>
      </w:pPr>
      <w:r>
        <w:t>Objective No. 4: Implement a Storm Sewer System Water Pollution Prevention and Good Housekeeping Program</w:t>
      </w:r>
    </w:p>
    <w:p w14:paraId="48DCC5E5" w14:textId="321491B2" w:rsidR="00621F61" w:rsidRDefault="00621F61" w:rsidP="00A22DD2">
      <w:pPr>
        <w:pStyle w:val="ListParagraph"/>
        <w:numPr>
          <w:ilvl w:val="0"/>
          <w:numId w:val="27"/>
        </w:numPr>
        <w:spacing w:line="252" w:lineRule="auto"/>
      </w:pPr>
      <w:r>
        <w:t>Objective No. 5: Control Runoff from New Developments and Redeveloped Areas</w:t>
      </w:r>
    </w:p>
    <w:p w14:paraId="6448E4DA" w14:textId="57D9C625" w:rsidR="00875AC6" w:rsidRDefault="00875AC6" w:rsidP="00A22DD2">
      <w:pPr>
        <w:pStyle w:val="ListParagraph"/>
        <w:numPr>
          <w:ilvl w:val="0"/>
          <w:numId w:val="27"/>
        </w:numPr>
        <w:spacing w:line="252" w:lineRule="auto"/>
      </w:pPr>
      <w:r>
        <w:t>Objective No. 6: Implement a Storm</w:t>
      </w:r>
      <w:r w:rsidR="003A78D0">
        <w:t>w</w:t>
      </w:r>
      <w:r>
        <w:t>ater Public Education and Involvement Program</w:t>
      </w:r>
    </w:p>
    <w:p w14:paraId="1A9AF175" w14:textId="43A71773" w:rsidR="00875AC6" w:rsidRDefault="00875AC6" w:rsidP="00A22DD2">
      <w:pPr>
        <w:pStyle w:val="ListParagraph"/>
        <w:numPr>
          <w:ilvl w:val="0"/>
          <w:numId w:val="27"/>
        </w:numPr>
        <w:spacing w:line="252" w:lineRule="auto"/>
      </w:pPr>
      <w:r>
        <w:t>Objective No. 7: Seek Funding Assistance to Implement the Watershed-wide Plan Recommendations and the Site-Specific Water Quality Improvement Projects</w:t>
      </w:r>
    </w:p>
    <w:p w14:paraId="0C9FE645" w14:textId="47B9BFDB" w:rsidR="00875AC6" w:rsidRDefault="00875AC6" w:rsidP="00A22DD2">
      <w:pPr>
        <w:pStyle w:val="ListParagraph"/>
        <w:numPr>
          <w:ilvl w:val="0"/>
          <w:numId w:val="27"/>
        </w:numPr>
        <w:spacing w:line="252" w:lineRule="auto"/>
      </w:pPr>
      <w:r>
        <w:t>Objective No. 8: Use an Intermunicipal Approach to Improve Manhasset Bay’s Water Quality Addressing both Point and Non-point Pollution</w:t>
      </w:r>
    </w:p>
    <w:p w14:paraId="2CD68182" w14:textId="77777777" w:rsidR="00875AC6" w:rsidRDefault="00875AC6" w:rsidP="00875AC6">
      <w:pPr>
        <w:spacing w:line="252" w:lineRule="auto"/>
      </w:pPr>
    </w:p>
    <w:p w14:paraId="18D1EB80" w14:textId="610D7984" w:rsidR="00875AC6" w:rsidRPr="00A46E44" w:rsidRDefault="00875AC6" w:rsidP="00875AC6">
      <w:pPr>
        <w:spacing w:line="252" w:lineRule="auto"/>
      </w:pPr>
      <w:r>
        <w:t>The following actions/investigations have been conducted since the 1999 WQIP in response to the above objectives:</w:t>
      </w:r>
    </w:p>
    <w:p w14:paraId="1A7FBBFE" w14:textId="21AE068D" w:rsidR="00A46E44" w:rsidRPr="00A46E44" w:rsidRDefault="6D4B66A8" w:rsidP="00A22DD2">
      <w:pPr>
        <w:numPr>
          <w:ilvl w:val="0"/>
          <w:numId w:val="16"/>
        </w:numPr>
        <w:spacing w:line="252" w:lineRule="auto"/>
      </w:pPr>
      <w:r>
        <w:t>Detection and elimination of illicit discharges to storm sewers are ongoing</w:t>
      </w:r>
      <w:r w:rsidR="00E31938">
        <w:t xml:space="preserve"> within MS4 municipalities</w:t>
      </w:r>
      <w:r>
        <w:t xml:space="preserve"> and are now a part of the MS4 Phase II Stormwater Program</w:t>
      </w:r>
      <w:r w:rsidR="00BF6903">
        <w:t>, applicable to MS4 communities within the watershed</w:t>
      </w:r>
      <w:r>
        <w:t>.</w:t>
      </w:r>
    </w:p>
    <w:p w14:paraId="315BB419" w14:textId="360A5090" w:rsidR="00A46E44" w:rsidRPr="00A46E44" w:rsidRDefault="6D4B66A8" w:rsidP="00A22DD2">
      <w:pPr>
        <w:numPr>
          <w:ilvl w:val="0"/>
          <w:numId w:val="16"/>
        </w:numPr>
        <w:spacing w:line="252" w:lineRule="auto"/>
      </w:pPr>
      <w:r>
        <w:t xml:space="preserve">Inventory of on-site </w:t>
      </w:r>
      <w:r w:rsidR="00F43F37" w:rsidRPr="00F43F37">
        <w:t>wastewater treatment</w:t>
      </w:r>
      <w:r w:rsidR="00C2629E">
        <w:t xml:space="preserve"> </w:t>
      </w:r>
      <w:r>
        <w:t>systems, to determine areas with high concentrations of aged systems and/or shallow groundwater (depth of 10-20 feet below grade surface, or less).  Per MBPC, Kings Point, Sands Point, Manhasset, the Plandomes, and portions of Port Washington are unsewered and consist primarily of older homes on cesspools. There are initiatives to sewer portions of Manhasset, and the County-wide S.E.P.T.I.C. program is in place to continue to incentivize houses to upgrade cesspools.  This remains a priority.</w:t>
      </w:r>
    </w:p>
    <w:p w14:paraId="2618FF19" w14:textId="29F47A91" w:rsidR="00A46E44" w:rsidRPr="00A46E44" w:rsidRDefault="29845576" w:rsidP="00A22DD2">
      <w:pPr>
        <w:numPr>
          <w:ilvl w:val="0"/>
          <w:numId w:val="16"/>
        </w:numPr>
        <w:spacing w:line="252" w:lineRule="auto"/>
      </w:pPr>
      <w:r>
        <w:t>Promotion of</w:t>
      </w:r>
      <w:r w:rsidR="00EC3775">
        <w:t xml:space="preserve"> innovative and</w:t>
      </w:r>
      <w:r>
        <w:t xml:space="preserve"> </w:t>
      </w:r>
      <w:r w:rsidR="00B24D2C">
        <w:t>alternative</w:t>
      </w:r>
      <w:r w:rsidR="00F43F37">
        <w:t xml:space="preserve"> </w:t>
      </w:r>
      <w:r w:rsidR="00EC3775">
        <w:t xml:space="preserve">(IA) </w:t>
      </w:r>
      <w:r>
        <w:t xml:space="preserve">onsite </w:t>
      </w:r>
      <w:r w:rsidR="00F43F37" w:rsidRPr="00F43F37">
        <w:t>wastewater treatment</w:t>
      </w:r>
      <w:r w:rsidR="003A78D0">
        <w:t xml:space="preserve"> </w:t>
      </w:r>
      <w:r>
        <w:t xml:space="preserve">system technology to reduce nitrogen discharges to groundwater.  Per MBPC, there are County </w:t>
      </w:r>
      <w:r>
        <w:lastRenderedPageBreak/>
        <w:t xml:space="preserve">grants now available for installation of </w:t>
      </w:r>
      <w:r w:rsidR="00DE0C0B">
        <w:t>IA</w:t>
      </w:r>
      <w:r>
        <w:t xml:space="preserve"> systems (this is possible with funding from both the County and the State); however, the Villages are still allowing in-kind replacement of cesspools.  There is a movement encouraging Villages to update their local laws to require I/A systems on certain projects, but no Villages in the watershed have enacted such legislation to date.</w:t>
      </w:r>
    </w:p>
    <w:p w14:paraId="27FF17A8" w14:textId="0607D43E" w:rsidR="00A46E44" w:rsidRDefault="00A46E44" w:rsidP="00A22DD2">
      <w:pPr>
        <w:numPr>
          <w:ilvl w:val="0"/>
          <w:numId w:val="16"/>
        </w:numPr>
        <w:spacing w:line="252" w:lineRule="auto"/>
      </w:pPr>
      <w:r w:rsidRPr="00A46E44">
        <w:t>Assessment of the adequacy of vessel waste pump-out facilities in the Bay.  Per MBPC, a Town pump-out boat was purchased.</w:t>
      </w:r>
      <w:r w:rsidR="009A382B">
        <w:t xml:space="preserve">  Additionally, a back-up pump-out boat was purchased and there is a pump-out station at the Town Dock.  All of Long Island Sound has been designated as a Vessel Waste No Discharge Zone. </w:t>
      </w:r>
    </w:p>
    <w:p w14:paraId="5546AEA4" w14:textId="6A579E3C" w:rsidR="00A65080" w:rsidRDefault="29845576" w:rsidP="00A22DD2">
      <w:pPr>
        <w:numPr>
          <w:ilvl w:val="0"/>
          <w:numId w:val="16"/>
        </w:numPr>
        <w:spacing w:line="252" w:lineRule="auto"/>
      </w:pPr>
      <w:r>
        <w:t xml:space="preserve">Continued refinement of the mapping of stormwater infrastructure.  This is also required by the </w:t>
      </w:r>
      <w:r w:rsidR="00E31938">
        <w:t xml:space="preserve">MS4 </w:t>
      </w:r>
      <w:r>
        <w:t>Phase II permit.</w:t>
      </w:r>
    </w:p>
    <w:p w14:paraId="09F0925F" w14:textId="214FC220" w:rsidR="00A65080" w:rsidRPr="00A46E44" w:rsidRDefault="00A65080" w:rsidP="00A22DD2">
      <w:pPr>
        <w:numPr>
          <w:ilvl w:val="0"/>
          <w:numId w:val="16"/>
        </w:numPr>
        <w:spacing w:line="252" w:lineRule="auto"/>
      </w:pPr>
      <w:r>
        <w:t>Investigate the efficacy of trash nets or trash racks at stormwater outfalls to capture floatables.</w:t>
      </w:r>
    </w:p>
    <w:p w14:paraId="003B5D01" w14:textId="77777777" w:rsidR="00A46E44" w:rsidRDefault="00A46E44" w:rsidP="00A22DD2">
      <w:pPr>
        <w:numPr>
          <w:ilvl w:val="0"/>
          <w:numId w:val="16"/>
        </w:numPr>
        <w:spacing w:line="252" w:lineRule="auto"/>
      </w:pPr>
      <w:r w:rsidRPr="00A46E44">
        <w:t>Public Education initiatives.  Per MBPC, these initiatives are ongoing.</w:t>
      </w:r>
    </w:p>
    <w:p w14:paraId="67A7E1BD" w14:textId="60BE0DB3" w:rsidR="009A382B" w:rsidRDefault="562BCA01" w:rsidP="00A22DD2">
      <w:pPr>
        <w:numPr>
          <w:ilvl w:val="0"/>
          <w:numId w:val="16"/>
        </w:numPr>
        <w:spacing w:line="252" w:lineRule="auto"/>
      </w:pPr>
      <w:r>
        <w:t xml:space="preserve">Restoration of Baxter Beach: The Village of Baxter Estates is seeking to implement shoreline stabilization measures to address coastal erosion along the Beach.  The erosion concerns include: a failing gabion wall, undermining of the existing sidewalk and roadway, extreme sediment loss, and reductions in vegetation and beach area.  The Village is seeking funding to implement living shoreline stabilization, pedestrian sidewalk trail improvements, site furnishings (lighting, educational signage, benches), and native flood resistant landscaping. </w:t>
      </w:r>
    </w:p>
    <w:p w14:paraId="64F9DC2B" w14:textId="77777777" w:rsidR="00BF6903" w:rsidRDefault="00BF6903" w:rsidP="00BF6903">
      <w:pPr>
        <w:spacing w:line="252" w:lineRule="auto"/>
      </w:pPr>
    </w:p>
    <w:p w14:paraId="49B624F7" w14:textId="06453ECE" w:rsidR="00BF6903" w:rsidRPr="00BF6903" w:rsidRDefault="00BF6903" w:rsidP="00BF6903">
      <w:pPr>
        <w:spacing w:line="252" w:lineRule="auto"/>
      </w:pPr>
      <w:r>
        <w:t>S</w:t>
      </w:r>
      <w:r w:rsidRPr="00BF6903">
        <w:t xml:space="preserve">everal </w:t>
      </w:r>
      <w:r>
        <w:t>watershed-wide objectives and recommendations</w:t>
      </w:r>
      <w:r w:rsidRPr="00BF6903">
        <w:t xml:space="preserve"> have been advanced since 1999. This WQIP </w:t>
      </w:r>
      <w:r>
        <w:t xml:space="preserve">Update will evaluate these objectives and recommendations, examine their current status, effectiveness, and relevance to the current vision and goals.  </w:t>
      </w:r>
      <w:r w:rsidRPr="00BF6903">
        <w:t xml:space="preserve"> </w:t>
      </w:r>
    </w:p>
    <w:p w14:paraId="339FC73C" w14:textId="77777777" w:rsidR="00BF6903" w:rsidRPr="00A46E44" w:rsidRDefault="00BF6903" w:rsidP="00BF6903">
      <w:pPr>
        <w:spacing w:line="252" w:lineRule="auto"/>
      </w:pPr>
    </w:p>
    <w:p w14:paraId="5603EC60" w14:textId="77777777" w:rsidR="00940A78" w:rsidRDefault="00940A78" w:rsidP="00FF47BA">
      <w:pPr>
        <w:spacing w:line="252" w:lineRule="auto"/>
      </w:pPr>
    </w:p>
    <w:p w14:paraId="46031CF8" w14:textId="77777777" w:rsidR="00940A78" w:rsidRDefault="00940A78" w:rsidP="00FF47BA">
      <w:pPr>
        <w:spacing w:line="252" w:lineRule="auto"/>
      </w:pPr>
    </w:p>
    <w:p w14:paraId="4DB236FA" w14:textId="77777777" w:rsidR="00940A78" w:rsidRDefault="00940A78" w:rsidP="00FF47BA">
      <w:pPr>
        <w:spacing w:line="252" w:lineRule="auto"/>
        <w:sectPr w:rsidR="00940A78" w:rsidSect="00964759">
          <w:footerReference w:type="default" r:id="rId33"/>
          <w:pgSz w:w="12240" w:h="15840" w:code="1"/>
          <w:pgMar w:top="1440" w:right="1440" w:bottom="1440" w:left="1440" w:header="864" w:footer="720" w:gutter="0"/>
          <w:cols w:space="720"/>
          <w:docGrid w:linePitch="360"/>
        </w:sectPr>
      </w:pPr>
    </w:p>
    <w:p w14:paraId="1248E950" w14:textId="6F248629" w:rsidR="00940A78" w:rsidRPr="009E716D" w:rsidRDefault="00940A78" w:rsidP="00D4024C">
      <w:pPr>
        <w:pStyle w:val="Heading-MBWQIP"/>
      </w:pPr>
      <w:bookmarkStart w:id="21" w:name="_Toc199837069"/>
      <w:bookmarkStart w:id="22" w:name="_Hlk207893282"/>
      <w:r>
        <w:lastRenderedPageBreak/>
        <w:t>WATERSHED CHARACTERISTICS</w:t>
      </w:r>
      <w:bookmarkEnd w:id="21"/>
      <w:r>
        <w:t xml:space="preserve"> </w:t>
      </w:r>
    </w:p>
    <w:p w14:paraId="5511D326" w14:textId="77777777" w:rsidR="00940A78" w:rsidRDefault="00940A78" w:rsidP="0025741E">
      <w:pPr>
        <w:pStyle w:val="Body1heading1"/>
      </w:pPr>
    </w:p>
    <w:p w14:paraId="27DE2ADA" w14:textId="355C5C7D" w:rsidR="00940A78" w:rsidRPr="009E716D" w:rsidRDefault="00940A78" w:rsidP="00121479">
      <w:pPr>
        <w:pStyle w:val="Subheading-MBWQIP0"/>
      </w:pPr>
      <w:bookmarkStart w:id="23" w:name="_Toc199837070"/>
      <w:r>
        <w:t>4</w:t>
      </w:r>
      <w:r w:rsidRPr="009E716D">
        <w:t>.1</w:t>
      </w:r>
      <w:r w:rsidRPr="009E716D">
        <w:tab/>
      </w:r>
      <w:r>
        <w:t>Introduction</w:t>
      </w:r>
      <w:bookmarkEnd w:id="23"/>
    </w:p>
    <w:bookmarkEnd w:id="22"/>
    <w:p w14:paraId="3CF4E0B1" w14:textId="77777777" w:rsidR="00AC7A29" w:rsidRDefault="00AC7A29" w:rsidP="0025741E">
      <w:pPr>
        <w:pStyle w:val="Body1heading1"/>
      </w:pPr>
    </w:p>
    <w:p w14:paraId="6A2A11BC" w14:textId="0B0D85E4" w:rsidR="00323F39" w:rsidRDefault="05AF6D64" w:rsidP="00780B64">
      <w:pPr>
        <w:pStyle w:val="Body1heading1"/>
      </w:pPr>
      <w:r>
        <w:t xml:space="preserve">Manhasset Bay </w:t>
      </w:r>
      <w:r w:rsidR="00755C20">
        <w:t xml:space="preserve">is </w:t>
      </w:r>
      <w:r>
        <w:t xml:space="preserve">a semi-enclosed embayment in Western Long Island Sound that is open to Long Island Sound at its northern extent and bound on the west by the Great Neck Peninsula, and the east by the Port Washington Peninsula. The </w:t>
      </w:r>
      <w:r w:rsidR="0070480C">
        <w:t xml:space="preserve">Bay </w:t>
      </w:r>
      <w:r>
        <w:t xml:space="preserve">itself is roughly 2,725 acres and is roughly 4.5 miles long.  </w:t>
      </w:r>
      <w:bookmarkStart w:id="24" w:name="_Hlk156824174"/>
      <w:r>
        <w:t xml:space="preserve">Depths range from 0 to 3 feet in shallow flats at the southern end of the </w:t>
      </w:r>
      <w:r w:rsidR="0070480C">
        <w:t xml:space="preserve">Bay </w:t>
      </w:r>
      <w:r>
        <w:t xml:space="preserve">to as much as 25 feet or more at the mouth of the </w:t>
      </w:r>
      <w:r w:rsidR="0070480C">
        <w:t xml:space="preserve">Bay </w:t>
      </w:r>
      <w:r>
        <w:t>where it joins Long Island Sound, as well as a 25</w:t>
      </w:r>
      <w:r w:rsidRPr="05AF6D64">
        <w:rPr>
          <w:rFonts w:cs="Calibri"/>
        </w:rPr>
        <w:t>±</w:t>
      </w:r>
      <w:r>
        <w:t xml:space="preserve">-foot deep area off Plum Point. The majority of the open water parts of the </w:t>
      </w:r>
      <w:r w:rsidR="0070480C">
        <w:t xml:space="preserve">Bay </w:t>
      </w:r>
      <w:r>
        <w:t>are in the 8 to 12 feet depth range during mean tide</w:t>
      </w:r>
      <w:r w:rsidR="008879D0">
        <w:rPr>
          <w:rStyle w:val="FootnoteReference"/>
        </w:rPr>
        <w:footnoteReference w:id="8"/>
      </w:r>
      <w:r>
        <w:t>.</w:t>
      </w:r>
      <w:r w:rsidR="00B938CA">
        <w:t xml:space="preserve"> </w:t>
      </w:r>
      <w:r w:rsidR="008879D0" w:rsidRPr="008879D0">
        <w:t>These depth and bathymetric data were gathered through hydrographic surveys conducted as part of the original watershed planning effort</w:t>
      </w:r>
      <w:r w:rsidR="00C2629E">
        <w:t>, and represent the most recent published data</w:t>
      </w:r>
      <w:r w:rsidR="008879D0" w:rsidRPr="008879D0">
        <w:t>.</w:t>
      </w:r>
      <w:r w:rsidR="00C2629E">
        <w:t xml:space="preserve">  </w:t>
      </w:r>
    </w:p>
    <w:p w14:paraId="2A55DDBF" w14:textId="77777777" w:rsidR="004D3EF8" w:rsidRPr="004D3EF8" w:rsidRDefault="004D3EF8" w:rsidP="00780B64">
      <w:pPr>
        <w:pStyle w:val="Body1heading1"/>
      </w:pPr>
    </w:p>
    <w:p w14:paraId="6AF738D4" w14:textId="25D1BB07" w:rsidR="00323F39" w:rsidRDefault="05AF6D64" w:rsidP="00780B64">
      <w:pPr>
        <w:pStyle w:val="Body1heading1"/>
      </w:pPr>
      <w:r>
        <w:t xml:space="preserve">Tides range on average of 7.5’ and can be as great as 9.5’ during king tides. This wide range in tides allows for a considerable amount of water being exchanged between the </w:t>
      </w:r>
      <w:r w:rsidR="0070480C">
        <w:t xml:space="preserve">Bay </w:t>
      </w:r>
      <w:r>
        <w:t xml:space="preserve">and Long Island Sound. With roughly 75% of the water exchanged per tidal cycle the residence time within the </w:t>
      </w:r>
      <w:r w:rsidR="0070480C">
        <w:t xml:space="preserve">Bay </w:t>
      </w:r>
      <w:r>
        <w:t>is generally about 24hours</w:t>
      </w:r>
      <w:r w:rsidR="008879D0">
        <w:rPr>
          <w:rStyle w:val="FootnoteReference"/>
        </w:rPr>
        <w:footnoteReference w:id="9"/>
      </w:r>
      <w:r>
        <w:t xml:space="preserve">. </w:t>
      </w:r>
      <w:r w:rsidR="008879D0" w:rsidRPr="008879D0">
        <w:t>Tidal flushing and residence time estimates were calculated using hydrodynamic modeling combined with field observations of salinity, current velocity, and tidal range.</w:t>
      </w:r>
    </w:p>
    <w:p w14:paraId="135B7840" w14:textId="77777777" w:rsidR="00AC7A29" w:rsidRPr="00AC7A29" w:rsidRDefault="00AC7A29" w:rsidP="00780B64">
      <w:pPr>
        <w:pStyle w:val="Body1heading1"/>
      </w:pPr>
    </w:p>
    <w:p w14:paraId="60274D88" w14:textId="406941AB" w:rsidR="00A74544" w:rsidRDefault="562BCA01" w:rsidP="00780B64">
      <w:pPr>
        <w:pStyle w:val="Body1heading1"/>
      </w:pPr>
      <w:r>
        <w:t xml:space="preserve">Freshwater enters the </w:t>
      </w:r>
      <w:r w:rsidR="0070480C">
        <w:t xml:space="preserve">Bay </w:t>
      </w:r>
      <w:r>
        <w:t xml:space="preserve">through several main </w:t>
      </w:r>
      <w:r w:rsidR="00D1366C">
        <w:t>sources</w:t>
      </w:r>
      <w:r>
        <w:t xml:space="preserve"> </w:t>
      </w:r>
      <w:r w:rsidR="00DB155E">
        <w:t>including</w:t>
      </w:r>
      <w:r>
        <w:t xml:space="preserve"> stream flow, direct rainfall, stormwater runoff, wastewater treatment outfalls, and groundwater discharge. While freshwater inputs are critical to maintaining the health of streams, wetlands and the estuary, each one of these </w:t>
      </w:r>
      <w:r w:rsidR="008F236A">
        <w:t xml:space="preserve">sources </w:t>
      </w:r>
      <w:r>
        <w:t xml:space="preserve">carries its own pollutant load.  Rainfall carries particulate matter as well as </w:t>
      </w:r>
      <w:r w:rsidR="00755C20">
        <w:t>pollutants associated with industrial emissions, vehicle exhaust, and fossil fuel</w:t>
      </w:r>
      <w:r w:rsidR="00D1366C">
        <w:t xml:space="preserve"> combustion</w:t>
      </w:r>
      <w:r w:rsidR="00755C20">
        <w:t xml:space="preserve"> (</w:t>
      </w:r>
      <w:r w:rsidR="00DF53E5">
        <w:t xml:space="preserve">e.g., </w:t>
      </w:r>
      <w:r w:rsidR="00755C20">
        <w:t>sulfur dioxide, nitrogen oxides, heavy metals)</w:t>
      </w:r>
      <w:r>
        <w:t xml:space="preserve">. Stormwater runoff from impervious surfaces typically carries the rainfall constituents but also </w:t>
      </w:r>
      <w:r w:rsidR="00D1366C">
        <w:t>introduces</w:t>
      </w:r>
      <w:r>
        <w:t xml:space="preserve"> </w:t>
      </w:r>
      <w:r w:rsidR="00755C20">
        <w:t xml:space="preserve">pathogens associated with </w:t>
      </w:r>
      <w:r>
        <w:t>fecal waste from wildlife and pets as well as herbicides, pesticides, and fertilizers (</w:t>
      </w:r>
      <w:r w:rsidR="003E5C33">
        <w:t xml:space="preserve">specifically, </w:t>
      </w:r>
      <w:r>
        <w:t>nitrogen</w:t>
      </w:r>
      <w:r w:rsidR="00B938CA">
        <w:t xml:space="preserve"> and phosphorus</w:t>
      </w:r>
      <w:r>
        <w:t xml:space="preserve">) </w:t>
      </w:r>
      <w:r w:rsidR="00D1366C">
        <w:t>used on landscapes</w:t>
      </w:r>
      <w:r>
        <w:t>.</w:t>
      </w:r>
      <w:r w:rsidR="004C2856" w:rsidRPr="004C2856">
        <w:rPr>
          <w:rFonts w:cs="Calibri"/>
          <w:sz w:val="22"/>
        </w:rPr>
        <w:t xml:space="preserve"> </w:t>
      </w:r>
      <w:r w:rsidR="004C2856" w:rsidRPr="004C2856">
        <w:t xml:space="preserve">Additionally, stormwater runoff </w:t>
      </w:r>
      <w:r w:rsidR="00D1366C">
        <w:t>brings</w:t>
      </w:r>
      <w:r w:rsidR="004C2856" w:rsidRPr="004C2856">
        <w:t xml:space="preserve"> </w:t>
      </w:r>
      <w:r w:rsidR="00D1366C" w:rsidRPr="00D1366C">
        <w:t xml:space="preserve">floatable debris like plastics, paper, and other litter, which can harm wildlife and reduce water quality. Floatable debris refers to solid waste materials that float on the water surface and </w:t>
      </w:r>
      <w:r w:rsidR="00D1366C" w:rsidRPr="00D1366C">
        <w:lastRenderedPageBreak/>
        <w:t>are carried by water flow, contributing to pollution and posing a threat to aquatic habitats</w:t>
      </w:r>
      <w:r w:rsidR="00A74544">
        <w:rPr>
          <w:rStyle w:val="FootnoteReference"/>
        </w:rPr>
        <w:footnoteReference w:id="10"/>
      </w:r>
      <w:r w:rsidR="00D1366C" w:rsidRPr="00D1366C">
        <w:t>.</w:t>
      </w:r>
      <w:r w:rsidR="00A74544" w:rsidRPr="00A74544">
        <w:t xml:space="preserve"> Pollutant loading data were derived from stormwater sampling, land use analysis, and U.S. EPA pollutant export coefficients applied to subwatershed areas.</w:t>
      </w:r>
    </w:p>
    <w:p w14:paraId="0DAC78A5" w14:textId="77777777" w:rsidR="00A74544" w:rsidRDefault="00A74544" w:rsidP="00780B64">
      <w:pPr>
        <w:pStyle w:val="Body1heading1"/>
      </w:pPr>
    </w:p>
    <w:p w14:paraId="294C0D8F" w14:textId="54998CBB" w:rsidR="00323F39" w:rsidRDefault="00D1366C" w:rsidP="00780B64">
      <w:pPr>
        <w:pStyle w:val="Body1heading1"/>
      </w:pPr>
      <w:r w:rsidRPr="00D1366C">
        <w:t xml:space="preserve">Despite </w:t>
      </w:r>
      <w:r w:rsidR="008D2991">
        <w:t>significant</w:t>
      </w:r>
      <w:r w:rsidR="008D2991" w:rsidRPr="00D1366C">
        <w:t xml:space="preserve"> </w:t>
      </w:r>
      <w:r w:rsidRPr="00D1366C">
        <w:t>upgrades</w:t>
      </w:r>
      <w:r w:rsidR="008D2991">
        <w:t xml:space="preserve"> and </w:t>
      </w:r>
      <w:r w:rsidR="00FE7D12">
        <w:t>full compliance with their permits</w:t>
      </w:r>
      <w:r w:rsidRPr="00D1366C">
        <w:t>, wastewater treatment facilities</w:t>
      </w:r>
      <w:r w:rsidR="00FE7D12">
        <w:t>, unfortunately,</w:t>
      </w:r>
      <w:r w:rsidRPr="00D1366C">
        <w:t xml:space="preserve"> still discharge nitrogen and other contaminants that cannot be </w:t>
      </w:r>
      <w:r w:rsidR="00B3173E">
        <w:t xml:space="preserve">fully </w:t>
      </w:r>
      <w:r w:rsidRPr="00D1366C">
        <w:t xml:space="preserve">removed during </w:t>
      </w:r>
      <w:r>
        <w:t xml:space="preserve">the </w:t>
      </w:r>
      <w:r w:rsidRPr="00D1366C">
        <w:t>treatment</w:t>
      </w:r>
      <w:r>
        <w:t xml:space="preserve"> process</w:t>
      </w:r>
      <w:r w:rsidR="00A74544">
        <w:rPr>
          <w:rStyle w:val="FootnoteReference"/>
        </w:rPr>
        <w:footnoteReference w:id="11"/>
      </w:r>
      <w:r w:rsidRPr="00D1366C">
        <w:t>.</w:t>
      </w:r>
      <w:r w:rsidR="562BCA01" w:rsidRPr="00012515">
        <w:t xml:space="preserve"> </w:t>
      </w:r>
      <w:r w:rsidR="562BCA01">
        <w:t xml:space="preserve">Groundwater flow also brings contaminants such as nitrogen from the many </w:t>
      </w:r>
      <w:r>
        <w:t xml:space="preserve">aging </w:t>
      </w:r>
      <w:r w:rsidR="562BCA01">
        <w:t>onsite septic systems and cesspools that were not designed for the removal of these contaminants</w:t>
      </w:r>
      <w:r w:rsidR="00012515">
        <w:rPr>
          <w:rStyle w:val="FootnoteReference"/>
        </w:rPr>
        <w:footnoteReference w:id="12"/>
      </w:r>
      <w:r w:rsidR="562BCA01">
        <w:t>.</w:t>
      </w:r>
      <w:r w:rsidR="00012515" w:rsidRPr="00012515">
        <w:t xml:space="preserve"> Groundwater nitrogen contributions were estimated using groundwater modeling, water table gradient analysis, and septic system density mapping.</w:t>
      </w:r>
      <w:r w:rsidR="562BCA01">
        <w:t xml:space="preserve">  </w:t>
      </w:r>
    </w:p>
    <w:p w14:paraId="028FF7CA" w14:textId="77777777" w:rsidR="00AC7A29" w:rsidRPr="00AC7A29" w:rsidRDefault="00AC7A29" w:rsidP="00780B64">
      <w:pPr>
        <w:pStyle w:val="Body1heading1"/>
      </w:pPr>
    </w:p>
    <w:bookmarkEnd w:id="24"/>
    <w:p w14:paraId="6E81BA2C" w14:textId="77777777" w:rsidR="00E2558B" w:rsidRPr="00B938CA" w:rsidRDefault="00E2558B" w:rsidP="00E2558B">
      <w:pPr>
        <w:pStyle w:val="Body1heading1"/>
      </w:pPr>
      <w:r w:rsidRPr="00D4024C">
        <w:t>Stormwater and groundwater inputs to Manhasset Bay are two key pathways through which water, along with various pollutants and nutrients, enters the Bay’s ecosystem.  These inputs play critical roles in shaping water quality, salinity, and ecological conditions in the Bay.  This WQIP is more focused on the stormwater inputs to the Bay</w:t>
      </w:r>
      <w:r>
        <w:t>, since stormwater runoff tends to carry a higher concentration of pollutants compared to groundwater.  Additionally, stormwater sources are more identifiable and manageable</w:t>
      </w:r>
      <w:r w:rsidRPr="00D4024C">
        <w:t xml:space="preserve">.  </w:t>
      </w:r>
      <w:r w:rsidRPr="00B938CA">
        <w:t>A discussion on updates to the watershed boundary, delineating the stormwater inputs to the Bay, is provided below.</w:t>
      </w:r>
      <w:r>
        <w:t xml:space="preserve"> A figure depicting the waterbodies within the watershed area, and the updated watershed and subwatershed boundaries is included as </w:t>
      </w:r>
      <w:r>
        <w:rPr>
          <w:b/>
          <w:bCs/>
        </w:rPr>
        <w:t>Figure 4-1</w:t>
      </w:r>
      <w:r>
        <w:t>.</w:t>
      </w:r>
    </w:p>
    <w:p w14:paraId="7B51D4DC" w14:textId="77777777" w:rsidR="00E2558B" w:rsidRDefault="00E2558B" w:rsidP="00780B64">
      <w:pPr>
        <w:pStyle w:val="Body1heading1"/>
      </w:pPr>
    </w:p>
    <w:p w14:paraId="65B0FA31" w14:textId="5044D2A5" w:rsidR="00323F39" w:rsidRDefault="6D4B66A8" w:rsidP="00780B64">
      <w:pPr>
        <w:pStyle w:val="Body1heading1"/>
      </w:pPr>
      <w:r>
        <w:t xml:space="preserve">While little has changed with regard to the size and structure of the water body itself since 1999, a great deal of progress has been made in our understanding of the watershed and its interactions with the </w:t>
      </w:r>
      <w:r w:rsidR="0070480C">
        <w:t>Bay</w:t>
      </w:r>
      <w:r w:rsidR="00D1366C">
        <w:t>, l</w:t>
      </w:r>
      <w:r>
        <w:t xml:space="preserve">argely with respect to groundwater flows. </w:t>
      </w:r>
    </w:p>
    <w:p w14:paraId="56480586" w14:textId="77777777" w:rsidR="00CD73C5" w:rsidRDefault="00CD73C5" w:rsidP="00780B64">
      <w:pPr>
        <w:pStyle w:val="Body1heading1"/>
      </w:pPr>
    </w:p>
    <w:p w14:paraId="622B0DF7" w14:textId="08484F41" w:rsidR="00285ACE" w:rsidRPr="00D4024C" w:rsidRDefault="00285ACE" w:rsidP="00780B64">
      <w:pPr>
        <w:pStyle w:val="Body1heading1"/>
        <w:rPr>
          <w:u w:val="single"/>
        </w:rPr>
      </w:pPr>
      <w:r>
        <w:rPr>
          <w:u w:val="single"/>
        </w:rPr>
        <w:t>Updated Watershed Boundary</w:t>
      </w:r>
    </w:p>
    <w:p w14:paraId="3DE2FA03" w14:textId="77777777" w:rsidR="00285ACE" w:rsidRPr="00CD73C5" w:rsidRDefault="00285ACE" w:rsidP="00780B64">
      <w:pPr>
        <w:pStyle w:val="Body1heading1"/>
      </w:pPr>
    </w:p>
    <w:p w14:paraId="6583E25E" w14:textId="7A72431D" w:rsidR="00712A13" w:rsidRDefault="001039D1" w:rsidP="00780B64">
      <w:pPr>
        <w:pStyle w:val="Body1heading1"/>
      </w:pPr>
      <w:r>
        <w:t xml:space="preserve">Manhasset Bay opens to Long Island Sound at </w:t>
      </w:r>
      <w:r w:rsidR="00DA0EB7">
        <w:t xml:space="preserve">its northwest.  </w:t>
      </w:r>
      <w:r w:rsidR="00712A13">
        <w:t>Starting at Barker Point, the eastern most</w:t>
      </w:r>
      <w:r>
        <w:t xml:space="preserve"> </w:t>
      </w:r>
      <w:r w:rsidR="00837934">
        <w:t xml:space="preserve">point of that opening, the Manhasset Bay watershed </w:t>
      </w:r>
      <w:r w:rsidR="001B1C43">
        <w:t xml:space="preserve">boundary </w:t>
      </w:r>
      <w:r w:rsidR="00837934">
        <w:t xml:space="preserve">heads at a mainly easterly direction </w:t>
      </w:r>
      <w:r w:rsidR="007C11CC">
        <w:t xml:space="preserve">until </w:t>
      </w:r>
      <w:r w:rsidR="001B1C43">
        <w:t xml:space="preserve">reaching a point </w:t>
      </w:r>
      <w:r w:rsidR="009E6FBF">
        <w:t>in the eastern half of</w:t>
      </w:r>
      <w:r w:rsidR="0038581B">
        <w:t xml:space="preserve"> </w:t>
      </w:r>
      <w:r w:rsidR="001B1C43">
        <w:t xml:space="preserve">the Village Club of Sands Point property.  </w:t>
      </w:r>
      <w:r w:rsidR="0038581B">
        <w:t xml:space="preserve"> Then the watershed boundary heads roughly south, passing through </w:t>
      </w:r>
      <w:r w:rsidR="00E16CB4">
        <w:t xml:space="preserve">unincorporated areas of Port Washington, the Village of Flower Hill, </w:t>
      </w:r>
      <w:r w:rsidR="00EF28D4">
        <w:t xml:space="preserve">the Village of Roslyn, and, finally, the Village of Roslyn </w:t>
      </w:r>
      <w:r w:rsidR="00EF28D4">
        <w:lastRenderedPageBreak/>
        <w:t>Estates</w:t>
      </w:r>
      <w:r w:rsidR="00AC670F">
        <w:t>, where the boundary heads west into the Village of North Hills and then slightly south again</w:t>
      </w:r>
      <w:r w:rsidR="008B07AF">
        <w:t xml:space="preserve"> before turning south</w:t>
      </w:r>
      <w:r w:rsidR="00FB1F02">
        <w:t xml:space="preserve">west, dipping south of the Long Island </w:t>
      </w:r>
      <w:r w:rsidR="00EA5D56">
        <w:t>Expressway</w:t>
      </w:r>
      <w:r w:rsidR="00FB1F02">
        <w:t xml:space="preserve"> in the Village of Lake Success</w:t>
      </w:r>
      <w:r w:rsidR="00EA5D56">
        <w:t xml:space="preserve">.  The watershed boundary then turns north in the Village of Lake Success </w:t>
      </w:r>
      <w:r w:rsidR="00726556">
        <w:t xml:space="preserve">near the Great Neck South Middle School.  </w:t>
      </w:r>
      <w:r w:rsidR="001B6390">
        <w:t xml:space="preserve">The watershed boundary heads </w:t>
      </w:r>
      <w:r w:rsidR="00A57697">
        <w:t>north and slightly west</w:t>
      </w:r>
      <w:r w:rsidR="001B6390">
        <w:t xml:space="preserve"> through the Villages of Lake Success, </w:t>
      </w:r>
      <w:r w:rsidR="002B1587">
        <w:t xml:space="preserve">Thomaston, </w:t>
      </w:r>
      <w:r w:rsidR="00A50BD4">
        <w:t xml:space="preserve">Kensington, Great Neck Gardens, </w:t>
      </w:r>
      <w:r w:rsidR="00D24564">
        <w:t xml:space="preserve">and Great Neck.  </w:t>
      </w:r>
      <w:r w:rsidR="0086064F">
        <w:t xml:space="preserve">In Great Neck, the </w:t>
      </w:r>
      <w:r w:rsidR="00355B53">
        <w:t>boundary turns</w:t>
      </w:r>
      <w:r w:rsidR="00A57697">
        <w:t xml:space="preserve"> northwest to a point on the border between the Villages of Great Neck and Kings Point, where it turns south</w:t>
      </w:r>
      <w:r w:rsidR="00EE5BC2">
        <w:t xml:space="preserve"> then seems to follow the </w:t>
      </w:r>
      <w:r w:rsidR="00FB1A3E">
        <w:t>general shape of the Great Neck peninsula</w:t>
      </w:r>
      <w:r w:rsidR="00904308">
        <w:t xml:space="preserve"> until reaching the mouth of Manhasset Bay at </w:t>
      </w:r>
      <w:r w:rsidR="00F47D5D">
        <w:t>Hewlett Point.</w:t>
      </w:r>
      <w:r w:rsidR="00372AF6">
        <w:t xml:space="preserve">  In total, there are 12 subwatersheds in the full Manhasset Bay watershed.  </w:t>
      </w:r>
    </w:p>
    <w:p w14:paraId="042C7952" w14:textId="77777777" w:rsidR="00F47D5D" w:rsidRDefault="00F47D5D" w:rsidP="00780B64">
      <w:pPr>
        <w:pStyle w:val="Body1heading1"/>
      </w:pPr>
    </w:p>
    <w:p w14:paraId="58DA5C5D" w14:textId="7227375D" w:rsidR="00C834EA" w:rsidRDefault="6D4B66A8" w:rsidP="00780B64">
      <w:pPr>
        <w:pStyle w:val="Body1heading1"/>
      </w:pPr>
      <w:r>
        <w:t xml:space="preserve">One of the most striking changes since 1999 is the </w:t>
      </w:r>
      <w:r w:rsidR="00EA61D6">
        <w:t xml:space="preserve">updated </w:t>
      </w:r>
      <w:r>
        <w:t>watershed boundary. It appears that much of the original watershed boundary</w:t>
      </w:r>
      <w:r w:rsidR="00EA61D6">
        <w:t xml:space="preserve">, as described in Section 1 of the 1999 WQIP and shown on </w:t>
      </w:r>
      <w:r w:rsidR="00EA61D6" w:rsidRPr="00D1366C">
        <w:t>Figure 1.2-1</w:t>
      </w:r>
      <w:r w:rsidR="00EA61D6">
        <w:t xml:space="preserve"> of the 1999 WQIP,</w:t>
      </w:r>
      <w:r>
        <w:t xml:space="preserve"> was delineated based upon roadways and jurisdictional boundaries, which doesn’t represent the true contribution to the watershed. The widespread availability of high-resolution LIDAR mapping alongside GIS processing has produced a much more accurate </w:t>
      </w:r>
      <w:r w:rsidR="00C30B74">
        <w:t>Manhasset Bay</w:t>
      </w:r>
      <w:r>
        <w:t xml:space="preserve"> watershed boundary that is based upon elevation. This new watershed boundary was produced by Fuss and O’Neill in 2017 for the Manhasset Bay Water Quality Analysis report. </w:t>
      </w:r>
    </w:p>
    <w:p w14:paraId="31013E48" w14:textId="77777777" w:rsidR="00C834EA" w:rsidRDefault="00C834EA" w:rsidP="00780B64">
      <w:pPr>
        <w:pStyle w:val="Body1heading1"/>
      </w:pPr>
    </w:p>
    <w:p w14:paraId="517B226F" w14:textId="1ACFCD3C" w:rsidR="00323F39" w:rsidRDefault="6D4B66A8" w:rsidP="00780B64">
      <w:pPr>
        <w:pStyle w:val="Body1heading1"/>
      </w:pPr>
      <w:r>
        <w:t xml:space="preserve">A comparison of the two watershed boundaries shows some gains in acreage and some losses in acreage depending upon subwatershed.  The boundaries of the subwatersheds themselves have also slightly changed with the new analysis. </w:t>
      </w:r>
      <w:r w:rsidR="00D1366C">
        <w:t xml:space="preserve"> </w:t>
      </w:r>
      <w:r>
        <w:t>While the new watershed boundaries provide a more accurate depiction of where water will likely travel across the surface, it will not allow for a direct comparison of land use from 1999 to the current day unless the original watershed boundaries are utilized.</w:t>
      </w:r>
      <w:r w:rsidR="00EA61D6">
        <w:t xml:space="preserve"> </w:t>
      </w:r>
      <w:r w:rsidR="00EA61D6" w:rsidRPr="009F6919">
        <w:t xml:space="preserve">A figure depicting the updated watershed and subwatershed boundaries is included as </w:t>
      </w:r>
      <w:r w:rsidR="00EA61D6" w:rsidRPr="009F6919">
        <w:rPr>
          <w:b/>
          <w:bCs/>
        </w:rPr>
        <w:t>Figure 4-1</w:t>
      </w:r>
      <w:r w:rsidR="00EA61D6" w:rsidRPr="009F6919">
        <w:t>.</w:t>
      </w:r>
    </w:p>
    <w:p w14:paraId="5022CC6C" w14:textId="77777777" w:rsidR="00285ACE" w:rsidRDefault="00285ACE" w:rsidP="00780B64">
      <w:pPr>
        <w:pStyle w:val="Body1heading1"/>
      </w:pPr>
    </w:p>
    <w:p w14:paraId="43DEF991" w14:textId="5E719561" w:rsidR="00285ACE" w:rsidRPr="00D4024C" w:rsidRDefault="00285ACE" w:rsidP="00780B64">
      <w:pPr>
        <w:pStyle w:val="Body1heading1"/>
        <w:rPr>
          <w:u w:val="single"/>
        </w:rPr>
      </w:pPr>
      <w:r>
        <w:rPr>
          <w:u w:val="single"/>
        </w:rPr>
        <w:t>Groundwater Contributing Area</w:t>
      </w:r>
    </w:p>
    <w:p w14:paraId="72569590" w14:textId="77777777" w:rsidR="00AC7A29" w:rsidRPr="00AC7A29" w:rsidRDefault="00AC7A29" w:rsidP="00780B64">
      <w:pPr>
        <w:pStyle w:val="Body1heading1"/>
      </w:pPr>
    </w:p>
    <w:p w14:paraId="17827DB4" w14:textId="37F01EE7" w:rsidR="00323F39" w:rsidRPr="00323F39" w:rsidRDefault="00285ACE" w:rsidP="00780B64">
      <w:pPr>
        <w:pStyle w:val="Body1heading1"/>
      </w:pPr>
      <w:r>
        <w:t>Separate from stormwater runoff, there is a groundwater contributing area</w:t>
      </w:r>
      <w:r w:rsidR="6D4B66A8">
        <w:t xml:space="preserve"> published </w:t>
      </w:r>
      <w:r>
        <w:t xml:space="preserve">by USGS </w:t>
      </w:r>
      <w:r w:rsidR="6D4B66A8">
        <w:t>in 2020 to delineate groundwatersheds. While groundwater largely follows topography, the interaction between pumping by drinking water supplies and redistribution of that water throughout the watershed has yielded a new understanding of how water flows throughout the groundwater systems and ultimately to the coastline where it enters the Bay. These new groundwater delineations were then incorporated into the modeling of nitrogen discharges to Manhasset Bay and other water bodies throughout Nassau County</w:t>
      </w:r>
      <w:r w:rsidR="00D60265">
        <w:t xml:space="preserve">, which </w:t>
      </w:r>
      <w:r w:rsidR="6D4B66A8">
        <w:t xml:space="preserve">has been published in </w:t>
      </w:r>
      <w:r w:rsidR="6D4B66A8">
        <w:lastRenderedPageBreak/>
        <w:t>the 202</w:t>
      </w:r>
      <w:r w:rsidR="00E47AC2">
        <w:t>2</w:t>
      </w:r>
      <w:r w:rsidR="6D4B66A8">
        <w:t xml:space="preserve"> Nassau County Nine Element </w:t>
      </w:r>
      <w:r w:rsidR="00EB322B">
        <w:t xml:space="preserve">Watershed </w:t>
      </w:r>
      <w:r w:rsidR="6D4B66A8">
        <w:t xml:space="preserve">Plan for Nitrogen conducted by the SUNY Stony Brook School of Marine and Atmospheric Sciences. </w:t>
      </w:r>
      <w:r w:rsidR="00EA61D6">
        <w:t xml:space="preserve"> </w:t>
      </w:r>
      <w:r w:rsidR="6D4B66A8">
        <w:t>This new analysis will not be utilized to discuss land use or watershed characterization purposes</w:t>
      </w:r>
      <w:r w:rsidR="00EA61D6">
        <w:t>, which are more focused on the stormwater contributing areas</w:t>
      </w:r>
      <w:r w:rsidR="6D4B66A8">
        <w:t xml:space="preserve">, but will be discussed in </w:t>
      </w:r>
      <w:r w:rsidR="006E379D" w:rsidRPr="006E379D">
        <w:rPr>
          <w:b/>
          <w:bCs/>
        </w:rPr>
        <w:t>S</w:t>
      </w:r>
      <w:r w:rsidR="6D4B66A8" w:rsidRPr="006E379D">
        <w:rPr>
          <w:b/>
          <w:bCs/>
        </w:rPr>
        <w:t>ection 4.5.3</w:t>
      </w:r>
      <w:r w:rsidR="6D4B66A8">
        <w:t xml:space="preserve"> where wastewater pollution is discussed.</w:t>
      </w:r>
    </w:p>
    <w:p w14:paraId="1E771F36" w14:textId="77777777" w:rsidR="00AC7A29" w:rsidRDefault="00AC7A29" w:rsidP="0025741E">
      <w:pPr>
        <w:pStyle w:val="Body1heading1"/>
      </w:pPr>
    </w:p>
    <w:p w14:paraId="6DE8D5A3" w14:textId="72E40325" w:rsidR="001E3620" w:rsidRPr="00C7381D" w:rsidRDefault="001E3620" w:rsidP="00EA61D6">
      <w:pPr>
        <w:pStyle w:val="Body1heading1"/>
        <w:rPr>
          <w:u w:val="single"/>
        </w:rPr>
      </w:pPr>
      <w:r>
        <w:rPr>
          <w:u w:val="single"/>
        </w:rPr>
        <w:t>Subwatersheds</w:t>
      </w:r>
    </w:p>
    <w:p w14:paraId="55FBC937" w14:textId="36336CFC" w:rsidR="00EA61D6" w:rsidRDefault="00EA61D6" w:rsidP="00EA61D6">
      <w:pPr>
        <w:pStyle w:val="Body1heading1"/>
      </w:pPr>
      <w:r>
        <w:t xml:space="preserve">There are 12 subwatershed areas within the </w:t>
      </w:r>
      <w:r w:rsidR="006E379D">
        <w:t xml:space="preserve">overall </w:t>
      </w:r>
      <w:r>
        <w:t>Manhasset Bay watershed, based on</w:t>
      </w:r>
      <w:r w:rsidRPr="00EA61D6">
        <w:t xml:space="preserve"> LIDAR mapping alongside GIS processing</w:t>
      </w:r>
      <w:r>
        <w:t xml:space="preserve"> in the Fuss and O’Neill 2017 analysis (see </w:t>
      </w:r>
      <w:r>
        <w:rPr>
          <w:b/>
          <w:bCs/>
        </w:rPr>
        <w:t>Figure 4-1</w:t>
      </w:r>
      <w:r>
        <w:t xml:space="preserve">).  A breakdown of acreage by community for each subwatershed is presented in </w:t>
      </w:r>
      <w:r w:rsidRPr="6D4B66A8">
        <w:rPr>
          <w:b/>
          <w:bCs/>
        </w:rPr>
        <w:t>Table 4-1</w:t>
      </w:r>
      <w:r>
        <w:t>, ranked according to size, with the largest subwatershed as 1, and the smallest subwatershed as 12.  Names have been assigned to subwatershed areas according to defining surface water features or municipal boundaries within the subwatersheds</w:t>
      </w:r>
      <w:r w:rsidR="006E379D">
        <w:t xml:space="preserve"> (see </w:t>
      </w:r>
      <w:r w:rsidR="006E379D">
        <w:rPr>
          <w:b/>
          <w:bCs/>
        </w:rPr>
        <w:t>Figure 4-1</w:t>
      </w:r>
      <w:r w:rsidR="006E379D">
        <w:t>)</w:t>
      </w:r>
      <w:r>
        <w:t>. Additionally, it was estimated that approximately 245.32 miles of roadway are present within the watershed area.</w:t>
      </w:r>
    </w:p>
    <w:p w14:paraId="37631AB9" w14:textId="77777777" w:rsidR="00EA61D6" w:rsidRDefault="00EA61D6" w:rsidP="00EA61D6">
      <w:pPr>
        <w:pStyle w:val="Body1heading1"/>
      </w:pPr>
    </w:p>
    <w:p w14:paraId="7004F994" w14:textId="77777777" w:rsidR="00EA61D6" w:rsidRPr="00A46E44" w:rsidRDefault="00EA61D6" w:rsidP="00EA61D6">
      <w:pPr>
        <w:pStyle w:val="Body1heading1"/>
        <w:jc w:val="center"/>
        <w:rPr>
          <w:b/>
          <w:bCs/>
        </w:rPr>
      </w:pPr>
      <w:r w:rsidRPr="00A46E44">
        <w:rPr>
          <w:b/>
          <w:bCs/>
        </w:rPr>
        <w:t>TABLE 4-1</w:t>
      </w:r>
    </w:p>
    <w:p w14:paraId="09E7A2D2" w14:textId="77777777" w:rsidR="00EA61D6" w:rsidRPr="00A46E44" w:rsidRDefault="00EA61D6" w:rsidP="00EA61D6">
      <w:pPr>
        <w:pStyle w:val="Body1heading1"/>
        <w:jc w:val="center"/>
        <w:rPr>
          <w:b/>
          <w:bCs/>
        </w:rPr>
      </w:pPr>
      <w:r w:rsidRPr="6D4B66A8">
        <w:rPr>
          <w:b/>
          <w:bCs/>
        </w:rPr>
        <w:t>MANHASSET BAY SUBWATERSHED ACREAGE</w:t>
      </w:r>
    </w:p>
    <w:p w14:paraId="165E161A" w14:textId="77777777" w:rsidR="00EA61D6" w:rsidRPr="00A46E44" w:rsidRDefault="00EA61D6" w:rsidP="00EA61D6">
      <w:pPr>
        <w:pStyle w:val="Body1heading1"/>
        <w:rPr>
          <w:b/>
          <w:bCs/>
        </w:rPr>
      </w:pPr>
    </w:p>
    <w:tbl>
      <w:tblPr>
        <w:tblStyle w:val="TableGrid"/>
        <w:tblW w:w="0" w:type="auto"/>
        <w:jc w:val="center"/>
        <w:tblLook w:val="04A0" w:firstRow="1" w:lastRow="0" w:firstColumn="1" w:lastColumn="0" w:noHBand="0" w:noVBand="1"/>
      </w:tblPr>
      <w:tblGrid>
        <w:gridCol w:w="714"/>
        <w:gridCol w:w="2295"/>
        <w:gridCol w:w="1327"/>
        <w:gridCol w:w="2959"/>
      </w:tblGrid>
      <w:tr w:rsidR="00EA61D6" w:rsidRPr="00A46E44" w14:paraId="74F0352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82A5AF" w14:textId="77777777" w:rsidR="00EA61D6" w:rsidRPr="00A46E44" w:rsidRDefault="00EA61D6">
            <w:pPr>
              <w:pStyle w:val="Body1heading1"/>
              <w:rPr>
                <w:b/>
                <w:bCs/>
              </w:rPr>
            </w:pPr>
            <w:r w:rsidRPr="00A46E44">
              <w:rPr>
                <w:b/>
                <w:bCs/>
              </w:rPr>
              <w:t>Rank</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1AF3EE" w14:textId="3AB96151" w:rsidR="00EA61D6" w:rsidRPr="00A46E44" w:rsidRDefault="00EA61D6">
            <w:pPr>
              <w:pStyle w:val="Body1heading1"/>
              <w:rPr>
                <w:b/>
                <w:bCs/>
              </w:rPr>
            </w:pPr>
            <w:r>
              <w:rPr>
                <w:b/>
                <w:bCs/>
              </w:rPr>
              <w:t>Subwatershed Name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0CC4A1" w14:textId="785B1200" w:rsidR="00EA61D6" w:rsidRPr="00A46E44" w:rsidRDefault="00EA61D6">
            <w:pPr>
              <w:pStyle w:val="Body1heading1"/>
              <w:rPr>
                <w:b/>
                <w:bCs/>
              </w:rPr>
            </w:pPr>
            <w:r>
              <w:rPr>
                <w:b/>
                <w:bCs/>
              </w:rPr>
              <w:t>Total Acres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E04627" w14:textId="77777777" w:rsidR="00EA61D6" w:rsidRPr="00A46E44" w:rsidRDefault="00EA61D6">
            <w:pPr>
              <w:pStyle w:val="Body1heading1"/>
              <w:rPr>
                <w:b/>
                <w:bCs/>
              </w:rPr>
            </w:pPr>
            <w:r>
              <w:rPr>
                <w:b/>
                <w:bCs/>
              </w:rPr>
              <w:t>Percent of Total Watershed</w:t>
            </w:r>
          </w:p>
        </w:tc>
      </w:tr>
      <w:tr w:rsidR="00EA61D6" w:rsidRPr="00A46E44" w14:paraId="7B2CC278"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3E3359EE" w14:textId="77777777" w:rsidR="00EA61D6" w:rsidRPr="00A46E44" w:rsidRDefault="00EA61D6">
            <w:pPr>
              <w:pStyle w:val="Body1heading1"/>
            </w:pPr>
            <w:r>
              <w:t>1</w:t>
            </w:r>
          </w:p>
        </w:tc>
        <w:tc>
          <w:tcPr>
            <w:tcW w:w="0" w:type="auto"/>
            <w:tcBorders>
              <w:top w:val="single" w:sz="4" w:space="0" w:color="auto"/>
              <w:left w:val="single" w:sz="4" w:space="0" w:color="auto"/>
              <w:bottom w:val="single" w:sz="4" w:space="0" w:color="auto"/>
              <w:right w:val="single" w:sz="4" w:space="0" w:color="auto"/>
            </w:tcBorders>
          </w:tcPr>
          <w:p w14:paraId="530DCD9C" w14:textId="77777777" w:rsidR="00EA61D6" w:rsidRPr="00A46E44" w:rsidRDefault="00EA61D6">
            <w:pPr>
              <w:pStyle w:val="Body1heading1"/>
            </w:pPr>
            <w:r>
              <w:t>Whitney Pond</w:t>
            </w:r>
          </w:p>
        </w:tc>
        <w:tc>
          <w:tcPr>
            <w:tcW w:w="0" w:type="auto"/>
            <w:tcBorders>
              <w:top w:val="single" w:sz="4" w:space="0" w:color="auto"/>
              <w:left w:val="single" w:sz="4" w:space="0" w:color="auto"/>
              <w:bottom w:val="single" w:sz="4" w:space="0" w:color="auto"/>
              <w:right w:val="single" w:sz="4" w:space="0" w:color="auto"/>
            </w:tcBorders>
            <w:vAlign w:val="bottom"/>
          </w:tcPr>
          <w:p w14:paraId="5395C4D2" w14:textId="58CE8DF3"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2</w:t>
            </w:r>
            <w:r w:rsidR="00277007">
              <w:rPr>
                <w:rFonts w:asciiTheme="minorHAnsi" w:hAnsiTheme="minorHAnsi" w:cstheme="minorHAnsi"/>
                <w:szCs w:val="24"/>
              </w:rPr>
              <w:t>,</w:t>
            </w:r>
            <w:r w:rsidRPr="004725E4">
              <w:rPr>
                <w:rFonts w:asciiTheme="minorHAnsi" w:hAnsiTheme="minorHAnsi" w:cstheme="minorHAnsi"/>
                <w:szCs w:val="24"/>
              </w:rPr>
              <w:t>388.6</w:t>
            </w:r>
          </w:p>
        </w:tc>
        <w:tc>
          <w:tcPr>
            <w:tcW w:w="0" w:type="auto"/>
            <w:tcBorders>
              <w:top w:val="single" w:sz="4" w:space="0" w:color="auto"/>
              <w:left w:val="nil"/>
              <w:bottom w:val="single" w:sz="4" w:space="0" w:color="auto"/>
              <w:right w:val="single" w:sz="4" w:space="0" w:color="auto"/>
            </w:tcBorders>
          </w:tcPr>
          <w:p w14:paraId="33AC7C63" w14:textId="0728782D" w:rsidR="00EA61D6" w:rsidRPr="00035B88" w:rsidRDefault="00EA61D6">
            <w:pPr>
              <w:pStyle w:val="Body1heading1"/>
              <w:jc w:val="center"/>
            </w:pPr>
            <w:r w:rsidRPr="00035B88">
              <w:t>24.7</w:t>
            </w:r>
            <w:r w:rsidR="000C55D4" w:rsidRPr="00C7381D">
              <w:t>5</w:t>
            </w:r>
          </w:p>
        </w:tc>
      </w:tr>
      <w:tr w:rsidR="00EA61D6" w:rsidRPr="00A46E44" w14:paraId="50D5177B"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7F2D73FF" w14:textId="77777777" w:rsidR="00EA61D6" w:rsidRPr="00A46E44" w:rsidRDefault="00EA61D6">
            <w:pPr>
              <w:pStyle w:val="Body1heading1"/>
            </w:pPr>
            <w:r w:rsidRPr="00A46E44">
              <w:t>2</w:t>
            </w:r>
          </w:p>
        </w:tc>
        <w:tc>
          <w:tcPr>
            <w:tcW w:w="0" w:type="auto"/>
            <w:tcBorders>
              <w:top w:val="single" w:sz="4" w:space="0" w:color="auto"/>
              <w:left w:val="single" w:sz="4" w:space="0" w:color="auto"/>
              <w:bottom w:val="single" w:sz="4" w:space="0" w:color="auto"/>
              <w:right w:val="single" w:sz="4" w:space="0" w:color="auto"/>
            </w:tcBorders>
          </w:tcPr>
          <w:p w14:paraId="0DC7E7F7" w14:textId="77777777" w:rsidR="00EA61D6" w:rsidRPr="00A46E44" w:rsidRDefault="00EA61D6">
            <w:pPr>
              <w:pStyle w:val="Body1heading1"/>
            </w:pPr>
            <w:r>
              <w:t>Leeds Pond</w:t>
            </w:r>
          </w:p>
        </w:tc>
        <w:tc>
          <w:tcPr>
            <w:tcW w:w="0" w:type="auto"/>
            <w:tcBorders>
              <w:top w:val="single" w:sz="4" w:space="0" w:color="auto"/>
              <w:left w:val="single" w:sz="4" w:space="0" w:color="auto"/>
              <w:bottom w:val="single" w:sz="4" w:space="0" w:color="auto"/>
              <w:right w:val="single" w:sz="4" w:space="0" w:color="auto"/>
            </w:tcBorders>
            <w:vAlign w:val="bottom"/>
          </w:tcPr>
          <w:p w14:paraId="491A989D" w14:textId="3697021B"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2</w:t>
            </w:r>
            <w:r w:rsidR="00277007">
              <w:rPr>
                <w:rFonts w:asciiTheme="minorHAnsi" w:hAnsiTheme="minorHAnsi" w:cstheme="minorHAnsi"/>
                <w:szCs w:val="24"/>
              </w:rPr>
              <w:t>,</w:t>
            </w:r>
            <w:r w:rsidRPr="004725E4">
              <w:rPr>
                <w:rFonts w:asciiTheme="minorHAnsi" w:hAnsiTheme="minorHAnsi" w:cstheme="minorHAnsi"/>
                <w:szCs w:val="24"/>
              </w:rPr>
              <w:t>169.3</w:t>
            </w:r>
          </w:p>
        </w:tc>
        <w:tc>
          <w:tcPr>
            <w:tcW w:w="0" w:type="auto"/>
            <w:tcBorders>
              <w:top w:val="single" w:sz="4" w:space="0" w:color="auto"/>
              <w:left w:val="nil"/>
              <w:bottom w:val="single" w:sz="4" w:space="0" w:color="auto"/>
              <w:right w:val="single" w:sz="4" w:space="0" w:color="auto"/>
            </w:tcBorders>
          </w:tcPr>
          <w:p w14:paraId="1C5DAD7B" w14:textId="77777777" w:rsidR="00EA61D6" w:rsidRPr="00035B88" w:rsidRDefault="00EA61D6">
            <w:pPr>
              <w:pStyle w:val="Body1heading1"/>
              <w:jc w:val="center"/>
            </w:pPr>
            <w:r w:rsidRPr="00035B88">
              <w:t>22.47</w:t>
            </w:r>
          </w:p>
        </w:tc>
      </w:tr>
      <w:tr w:rsidR="00EA61D6" w:rsidRPr="00A46E44" w14:paraId="20D7609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19F2B4AF" w14:textId="77777777" w:rsidR="00EA61D6" w:rsidRPr="00A46E44" w:rsidRDefault="00EA61D6">
            <w:pPr>
              <w:pStyle w:val="Body1heading1"/>
            </w:pPr>
            <w:r>
              <w:t>3</w:t>
            </w:r>
          </w:p>
        </w:tc>
        <w:tc>
          <w:tcPr>
            <w:tcW w:w="0" w:type="auto"/>
            <w:tcBorders>
              <w:top w:val="single" w:sz="4" w:space="0" w:color="auto"/>
              <w:left w:val="single" w:sz="4" w:space="0" w:color="auto"/>
              <w:bottom w:val="single" w:sz="4" w:space="0" w:color="auto"/>
              <w:right w:val="single" w:sz="4" w:space="0" w:color="auto"/>
            </w:tcBorders>
          </w:tcPr>
          <w:p w14:paraId="0F0A5FBD" w14:textId="77777777" w:rsidR="00EA61D6" w:rsidRPr="00A46E44" w:rsidRDefault="00EA61D6">
            <w:pPr>
              <w:pStyle w:val="Body1heading1"/>
            </w:pPr>
            <w:r>
              <w:t>Mill/Baxter Ponds</w:t>
            </w:r>
          </w:p>
        </w:tc>
        <w:tc>
          <w:tcPr>
            <w:tcW w:w="0" w:type="auto"/>
            <w:tcBorders>
              <w:top w:val="single" w:sz="4" w:space="0" w:color="auto"/>
              <w:left w:val="single" w:sz="4" w:space="0" w:color="auto"/>
              <w:bottom w:val="single" w:sz="4" w:space="0" w:color="auto"/>
              <w:right w:val="single" w:sz="4" w:space="0" w:color="auto"/>
            </w:tcBorders>
            <w:vAlign w:val="bottom"/>
          </w:tcPr>
          <w:p w14:paraId="1C07980D" w14:textId="5A38A2A5"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1</w:t>
            </w:r>
            <w:r w:rsidR="00277007">
              <w:rPr>
                <w:rFonts w:asciiTheme="minorHAnsi" w:hAnsiTheme="minorHAnsi" w:cstheme="minorHAnsi"/>
                <w:szCs w:val="24"/>
              </w:rPr>
              <w:t>,</w:t>
            </w:r>
            <w:r w:rsidRPr="004725E4">
              <w:rPr>
                <w:rFonts w:asciiTheme="minorHAnsi" w:hAnsiTheme="minorHAnsi" w:cstheme="minorHAnsi"/>
                <w:szCs w:val="24"/>
              </w:rPr>
              <w:t>052.9</w:t>
            </w:r>
          </w:p>
        </w:tc>
        <w:tc>
          <w:tcPr>
            <w:tcW w:w="0" w:type="auto"/>
            <w:tcBorders>
              <w:top w:val="single" w:sz="4" w:space="0" w:color="auto"/>
              <w:left w:val="nil"/>
              <w:bottom w:val="single" w:sz="4" w:space="0" w:color="auto"/>
              <w:right w:val="single" w:sz="4" w:space="0" w:color="auto"/>
            </w:tcBorders>
          </w:tcPr>
          <w:p w14:paraId="6A60DBA6" w14:textId="49C46FCE" w:rsidR="00EA61D6" w:rsidRPr="00035B88" w:rsidRDefault="00EA61D6">
            <w:pPr>
              <w:pStyle w:val="Body1heading1"/>
              <w:jc w:val="center"/>
            </w:pPr>
            <w:r w:rsidRPr="00035B88">
              <w:t>10.9</w:t>
            </w:r>
            <w:r w:rsidR="000C55D4" w:rsidRPr="00C7381D">
              <w:t>1</w:t>
            </w:r>
          </w:p>
        </w:tc>
      </w:tr>
      <w:tr w:rsidR="00EA61D6" w:rsidRPr="00A46E44" w14:paraId="0148E217"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01A199A3" w14:textId="77777777" w:rsidR="00EA61D6" w:rsidRPr="00A46E44" w:rsidRDefault="00EA61D6">
            <w:pPr>
              <w:pStyle w:val="Body1heading1"/>
            </w:pPr>
            <w:r>
              <w:t>4</w:t>
            </w:r>
          </w:p>
        </w:tc>
        <w:tc>
          <w:tcPr>
            <w:tcW w:w="0" w:type="auto"/>
            <w:tcBorders>
              <w:top w:val="single" w:sz="4" w:space="0" w:color="auto"/>
              <w:left w:val="single" w:sz="4" w:space="0" w:color="auto"/>
              <w:bottom w:val="single" w:sz="4" w:space="0" w:color="auto"/>
              <w:right w:val="single" w:sz="4" w:space="0" w:color="auto"/>
            </w:tcBorders>
          </w:tcPr>
          <w:p w14:paraId="2F8FC3B4" w14:textId="77777777" w:rsidR="00EA61D6" w:rsidRPr="00A46E44" w:rsidRDefault="00EA61D6">
            <w:pPr>
              <w:pStyle w:val="Body1heading1"/>
            </w:pPr>
            <w:r>
              <w:t>Mitchell Creek</w:t>
            </w:r>
          </w:p>
        </w:tc>
        <w:tc>
          <w:tcPr>
            <w:tcW w:w="0" w:type="auto"/>
            <w:tcBorders>
              <w:top w:val="single" w:sz="4" w:space="0" w:color="auto"/>
              <w:left w:val="single" w:sz="4" w:space="0" w:color="auto"/>
              <w:bottom w:val="single" w:sz="4" w:space="0" w:color="auto"/>
              <w:right w:val="single" w:sz="4" w:space="0" w:color="auto"/>
            </w:tcBorders>
            <w:vAlign w:val="bottom"/>
          </w:tcPr>
          <w:p w14:paraId="3953A0CA" w14:textId="1001FFD7"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946.6</w:t>
            </w:r>
          </w:p>
        </w:tc>
        <w:tc>
          <w:tcPr>
            <w:tcW w:w="0" w:type="auto"/>
            <w:tcBorders>
              <w:top w:val="single" w:sz="4" w:space="0" w:color="auto"/>
              <w:left w:val="nil"/>
              <w:bottom w:val="single" w:sz="4" w:space="0" w:color="auto"/>
              <w:right w:val="single" w:sz="4" w:space="0" w:color="auto"/>
            </w:tcBorders>
          </w:tcPr>
          <w:p w14:paraId="584C46E7" w14:textId="77777777" w:rsidR="00EA61D6" w:rsidRPr="00035B88" w:rsidRDefault="00EA61D6">
            <w:pPr>
              <w:pStyle w:val="Body1heading1"/>
              <w:jc w:val="center"/>
            </w:pPr>
            <w:r w:rsidRPr="00035B88">
              <w:t>9.81</w:t>
            </w:r>
          </w:p>
        </w:tc>
      </w:tr>
      <w:tr w:rsidR="00EA61D6" w:rsidRPr="00A46E44" w14:paraId="0EF19C77"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64163B7C" w14:textId="77777777" w:rsidR="00EA61D6" w:rsidRPr="00A46E44" w:rsidRDefault="00EA61D6">
            <w:pPr>
              <w:pStyle w:val="Body1heading1"/>
            </w:pPr>
            <w:r>
              <w:t>5</w:t>
            </w:r>
          </w:p>
        </w:tc>
        <w:tc>
          <w:tcPr>
            <w:tcW w:w="0" w:type="auto"/>
            <w:tcBorders>
              <w:top w:val="single" w:sz="4" w:space="0" w:color="auto"/>
              <w:left w:val="single" w:sz="4" w:space="0" w:color="auto"/>
              <w:bottom w:val="single" w:sz="4" w:space="0" w:color="auto"/>
              <w:right w:val="single" w:sz="4" w:space="0" w:color="auto"/>
            </w:tcBorders>
          </w:tcPr>
          <w:p w14:paraId="43F4E78E" w14:textId="77777777" w:rsidR="00EA61D6" w:rsidRPr="00A46E44" w:rsidRDefault="00EA61D6">
            <w:pPr>
              <w:pStyle w:val="Body1heading1"/>
            </w:pPr>
            <w:r>
              <w:t>Kings Point Creek</w:t>
            </w:r>
          </w:p>
        </w:tc>
        <w:tc>
          <w:tcPr>
            <w:tcW w:w="0" w:type="auto"/>
            <w:tcBorders>
              <w:top w:val="single" w:sz="4" w:space="0" w:color="auto"/>
              <w:left w:val="single" w:sz="4" w:space="0" w:color="auto"/>
              <w:bottom w:val="single" w:sz="4" w:space="0" w:color="auto"/>
              <w:right w:val="single" w:sz="4" w:space="0" w:color="auto"/>
            </w:tcBorders>
            <w:vAlign w:val="bottom"/>
          </w:tcPr>
          <w:p w14:paraId="2563F9EB" w14:textId="37C091F4"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826.7</w:t>
            </w:r>
          </w:p>
        </w:tc>
        <w:tc>
          <w:tcPr>
            <w:tcW w:w="0" w:type="auto"/>
            <w:tcBorders>
              <w:top w:val="single" w:sz="4" w:space="0" w:color="auto"/>
              <w:left w:val="nil"/>
              <w:bottom w:val="single" w:sz="4" w:space="0" w:color="auto"/>
              <w:right w:val="single" w:sz="4" w:space="0" w:color="auto"/>
            </w:tcBorders>
          </w:tcPr>
          <w:p w14:paraId="07778337" w14:textId="71AC15FA" w:rsidR="00EA61D6" w:rsidRPr="00035B88" w:rsidRDefault="00EA61D6">
            <w:pPr>
              <w:pStyle w:val="Body1heading1"/>
              <w:jc w:val="center"/>
            </w:pPr>
            <w:r w:rsidRPr="00035B88">
              <w:t>8.</w:t>
            </w:r>
            <w:r w:rsidR="000C55D4" w:rsidRPr="00C7381D">
              <w:t>57</w:t>
            </w:r>
          </w:p>
        </w:tc>
      </w:tr>
      <w:tr w:rsidR="00EA61D6" w:rsidRPr="00A46E44" w14:paraId="0A5DDD37"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660C3FA5" w14:textId="77777777" w:rsidR="00EA61D6" w:rsidRPr="00A46E44" w:rsidRDefault="00EA61D6">
            <w:pPr>
              <w:pStyle w:val="Body1heading1"/>
            </w:pPr>
            <w:r>
              <w:t>6</w:t>
            </w:r>
          </w:p>
        </w:tc>
        <w:tc>
          <w:tcPr>
            <w:tcW w:w="0" w:type="auto"/>
            <w:tcBorders>
              <w:top w:val="single" w:sz="4" w:space="0" w:color="auto"/>
              <w:left w:val="single" w:sz="4" w:space="0" w:color="auto"/>
              <w:bottom w:val="single" w:sz="4" w:space="0" w:color="auto"/>
              <w:right w:val="single" w:sz="4" w:space="0" w:color="auto"/>
            </w:tcBorders>
          </w:tcPr>
          <w:p w14:paraId="7EF2828A" w14:textId="77777777" w:rsidR="00EA61D6" w:rsidRPr="00A46E44" w:rsidRDefault="00EA61D6">
            <w:pPr>
              <w:pStyle w:val="Body1heading1"/>
            </w:pPr>
            <w:r>
              <w:t>Sheets Creek E</w:t>
            </w:r>
          </w:p>
        </w:tc>
        <w:tc>
          <w:tcPr>
            <w:tcW w:w="0" w:type="auto"/>
            <w:tcBorders>
              <w:top w:val="single" w:sz="4" w:space="0" w:color="auto"/>
              <w:left w:val="single" w:sz="4" w:space="0" w:color="auto"/>
              <w:bottom w:val="single" w:sz="4" w:space="0" w:color="auto"/>
              <w:right w:val="single" w:sz="4" w:space="0" w:color="auto"/>
            </w:tcBorders>
            <w:vAlign w:val="bottom"/>
          </w:tcPr>
          <w:p w14:paraId="3886F406" w14:textId="71D41DF0"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543.4</w:t>
            </w:r>
          </w:p>
        </w:tc>
        <w:tc>
          <w:tcPr>
            <w:tcW w:w="0" w:type="auto"/>
            <w:tcBorders>
              <w:top w:val="single" w:sz="4" w:space="0" w:color="auto"/>
              <w:left w:val="nil"/>
              <w:bottom w:val="single" w:sz="4" w:space="0" w:color="auto"/>
              <w:right w:val="single" w:sz="4" w:space="0" w:color="auto"/>
            </w:tcBorders>
          </w:tcPr>
          <w:p w14:paraId="2C4C68D1" w14:textId="718D85C8" w:rsidR="00EA61D6" w:rsidRPr="00035B88" w:rsidRDefault="00EA61D6">
            <w:pPr>
              <w:pStyle w:val="Body1heading1"/>
              <w:jc w:val="center"/>
            </w:pPr>
            <w:r w:rsidRPr="00035B88">
              <w:t>5.</w:t>
            </w:r>
            <w:r w:rsidR="000C55D4" w:rsidRPr="00C7381D">
              <w:t>63</w:t>
            </w:r>
          </w:p>
        </w:tc>
      </w:tr>
      <w:tr w:rsidR="00EA61D6" w:rsidRPr="00A46E44" w14:paraId="4855E69E"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4DFC3ECD" w14:textId="77777777" w:rsidR="00EA61D6" w:rsidRPr="00A46E44" w:rsidRDefault="00EA61D6">
            <w:pPr>
              <w:pStyle w:val="Body1heading1"/>
            </w:pPr>
            <w:r>
              <w:t>7</w:t>
            </w:r>
          </w:p>
        </w:tc>
        <w:tc>
          <w:tcPr>
            <w:tcW w:w="0" w:type="auto"/>
            <w:tcBorders>
              <w:top w:val="single" w:sz="4" w:space="0" w:color="auto"/>
              <w:left w:val="single" w:sz="4" w:space="0" w:color="auto"/>
              <w:bottom w:val="single" w:sz="4" w:space="0" w:color="auto"/>
              <w:right w:val="single" w:sz="4" w:space="0" w:color="auto"/>
            </w:tcBorders>
          </w:tcPr>
          <w:p w14:paraId="610224AC" w14:textId="77777777" w:rsidR="00EA61D6" w:rsidRPr="00A46E44" w:rsidRDefault="00EA61D6">
            <w:pPr>
              <w:pStyle w:val="Body1heading1"/>
            </w:pPr>
            <w:r>
              <w:t>Kensington</w:t>
            </w:r>
          </w:p>
        </w:tc>
        <w:tc>
          <w:tcPr>
            <w:tcW w:w="0" w:type="auto"/>
            <w:tcBorders>
              <w:top w:val="single" w:sz="4" w:space="0" w:color="auto"/>
              <w:left w:val="single" w:sz="4" w:space="0" w:color="auto"/>
              <w:bottom w:val="single" w:sz="4" w:space="0" w:color="auto"/>
              <w:right w:val="single" w:sz="4" w:space="0" w:color="auto"/>
            </w:tcBorders>
            <w:vAlign w:val="bottom"/>
          </w:tcPr>
          <w:p w14:paraId="2A45D166" w14:textId="5D5244C3"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389.7</w:t>
            </w:r>
          </w:p>
        </w:tc>
        <w:tc>
          <w:tcPr>
            <w:tcW w:w="0" w:type="auto"/>
            <w:tcBorders>
              <w:top w:val="single" w:sz="4" w:space="0" w:color="auto"/>
              <w:left w:val="nil"/>
              <w:bottom w:val="single" w:sz="4" w:space="0" w:color="auto"/>
              <w:right w:val="single" w:sz="4" w:space="0" w:color="auto"/>
            </w:tcBorders>
          </w:tcPr>
          <w:p w14:paraId="537EF3A5" w14:textId="77777777" w:rsidR="00EA61D6" w:rsidRPr="00035B88" w:rsidRDefault="00EA61D6">
            <w:pPr>
              <w:pStyle w:val="Body1heading1"/>
              <w:jc w:val="center"/>
            </w:pPr>
            <w:r w:rsidRPr="00035B88">
              <w:t>4.04</w:t>
            </w:r>
          </w:p>
        </w:tc>
      </w:tr>
      <w:tr w:rsidR="00EA61D6" w:rsidRPr="00A46E44" w14:paraId="0C8FAB62"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227D27E6" w14:textId="77777777" w:rsidR="00EA61D6" w:rsidRPr="00A46E44" w:rsidRDefault="00EA61D6">
            <w:pPr>
              <w:pStyle w:val="Body1heading1"/>
            </w:pPr>
            <w:r>
              <w:t>8</w:t>
            </w:r>
          </w:p>
        </w:tc>
        <w:tc>
          <w:tcPr>
            <w:tcW w:w="0" w:type="auto"/>
            <w:tcBorders>
              <w:top w:val="single" w:sz="4" w:space="0" w:color="auto"/>
              <w:left w:val="single" w:sz="4" w:space="0" w:color="auto"/>
              <w:bottom w:val="single" w:sz="4" w:space="0" w:color="auto"/>
              <w:right w:val="single" w:sz="4" w:space="0" w:color="auto"/>
            </w:tcBorders>
          </w:tcPr>
          <w:p w14:paraId="367056A1" w14:textId="77777777" w:rsidR="00EA61D6" w:rsidRPr="00A46E44" w:rsidRDefault="00EA61D6">
            <w:pPr>
              <w:pStyle w:val="Body1heading1"/>
            </w:pPr>
            <w:r>
              <w:t>Stannard’s Brook</w:t>
            </w:r>
          </w:p>
        </w:tc>
        <w:tc>
          <w:tcPr>
            <w:tcW w:w="0" w:type="auto"/>
            <w:tcBorders>
              <w:top w:val="single" w:sz="4" w:space="0" w:color="auto"/>
              <w:left w:val="single" w:sz="4" w:space="0" w:color="auto"/>
              <w:bottom w:val="single" w:sz="4" w:space="0" w:color="auto"/>
              <w:right w:val="single" w:sz="4" w:space="0" w:color="auto"/>
            </w:tcBorders>
            <w:vAlign w:val="bottom"/>
          </w:tcPr>
          <w:p w14:paraId="0EB8418C" w14:textId="3824D777"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374.3</w:t>
            </w:r>
          </w:p>
        </w:tc>
        <w:tc>
          <w:tcPr>
            <w:tcW w:w="0" w:type="auto"/>
            <w:tcBorders>
              <w:top w:val="single" w:sz="4" w:space="0" w:color="auto"/>
              <w:left w:val="nil"/>
              <w:bottom w:val="single" w:sz="4" w:space="0" w:color="auto"/>
              <w:right w:val="single" w:sz="4" w:space="0" w:color="auto"/>
            </w:tcBorders>
          </w:tcPr>
          <w:p w14:paraId="4DB75048" w14:textId="786AB5E9" w:rsidR="00EA61D6" w:rsidRPr="00035B88" w:rsidRDefault="00EA61D6">
            <w:pPr>
              <w:pStyle w:val="Body1heading1"/>
              <w:jc w:val="center"/>
            </w:pPr>
            <w:r w:rsidRPr="00035B88">
              <w:t>3.</w:t>
            </w:r>
            <w:r w:rsidR="000C55D4" w:rsidRPr="00C7381D">
              <w:t>88</w:t>
            </w:r>
          </w:p>
        </w:tc>
      </w:tr>
      <w:tr w:rsidR="00EA61D6" w:rsidRPr="00A46E44" w14:paraId="7383A19E"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7EAE7E2D" w14:textId="77777777" w:rsidR="00EA61D6" w:rsidRPr="00A46E44" w:rsidRDefault="00EA61D6">
            <w:pPr>
              <w:pStyle w:val="Body1heading1"/>
            </w:pPr>
            <w:r w:rsidRPr="00A46E44">
              <w:t>9</w:t>
            </w:r>
          </w:p>
        </w:tc>
        <w:tc>
          <w:tcPr>
            <w:tcW w:w="0" w:type="auto"/>
            <w:tcBorders>
              <w:top w:val="single" w:sz="4" w:space="0" w:color="auto"/>
              <w:left w:val="single" w:sz="4" w:space="0" w:color="auto"/>
              <w:bottom w:val="single" w:sz="4" w:space="0" w:color="auto"/>
              <w:right w:val="single" w:sz="4" w:space="0" w:color="auto"/>
            </w:tcBorders>
          </w:tcPr>
          <w:p w14:paraId="072B91AB" w14:textId="77777777" w:rsidR="00EA61D6" w:rsidRPr="00A46E44" w:rsidRDefault="00EA61D6">
            <w:pPr>
              <w:pStyle w:val="Body1heading1"/>
            </w:pPr>
            <w:r>
              <w:t>Sheets Creek N</w:t>
            </w:r>
          </w:p>
        </w:tc>
        <w:tc>
          <w:tcPr>
            <w:tcW w:w="0" w:type="auto"/>
            <w:tcBorders>
              <w:top w:val="single" w:sz="4" w:space="0" w:color="auto"/>
              <w:left w:val="single" w:sz="4" w:space="0" w:color="auto"/>
              <w:bottom w:val="single" w:sz="4" w:space="0" w:color="auto"/>
              <w:right w:val="single" w:sz="4" w:space="0" w:color="auto"/>
            </w:tcBorders>
            <w:vAlign w:val="bottom"/>
          </w:tcPr>
          <w:p w14:paraId="2D7FF06A" w14:textId="30D1A900"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357.9</w:t>
            </w:r>
          </w:p>
        </w:tc>
        <w:tc>
          <w:tcPr>
            <w:tcW w:w="0" w:type="auto"/>
            <w:tcBorders>
              <w:top w:val="single" w:sz="4" w:space="0" w:color="auto"/>
              <w:left w:val="nil"/>
              <w:bottom w:val="single" w:sz="4" w:space="0" w:color="auto"/>
              <w:right w:val="single" w:sz="4" w:space="0" w:color="auto"/>
            </w:tcBorders>
          </w:tcPr>
          <w:p w14:paraId="2036DB31" w14:textId="764D3A7D" w:rsidR="00EA61D6" w:rsidRPr="00035B88" w:rsidRDefault="00EA61D6">
            <w:pPr>
              <w:pStyle w:val="Body1heading1"/>
              <w:jc w:val="center"/>
            </w:pPr>
            <w:r w:rsidRPr="00035B88">
              <w:t>3.</w:t>
            </w:r>
            <w:r w:rsidR="000C55D4" w:rsidRPr="00C7381D">
              <w:t>71</w:t>
            </w:r>
          </w:p>
        </w:tc>
      </w:tr>
      <w:tr w:rsidR="00EA61D6" w:rsidRPr="00A46E44" w14:paraId="0DE58992"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1BDC1ACB" w14:textId="77777777" w:rsidR="00EA61D6" w:rsidRPr="00A46E44" w:rsidRDefault="00EA61D6">
            <w:pPr>
              <w:pStyle w:val="Body1heading1"/>
            </w:pPr>
            <w:r w:rsidRPr="00A46E44">
              <w:t>10</w:t>
            </w:r>
          </w:p>
        </w:tc>
        <w:tc>
          <w:tcPr>
            <w:tcW w:w="0" w:type="auto"/>
            <w:tcBorders>
              <w:top w:val="single" w:sz="4" w:space="0" w:color="auto"/>
              <w:left w:val="single" w:sz="4" w:space="0" w:color="auto"/>
              <w:bottom w:val="single" w:sz="4" w:space="0" w:color="auto"/>
              <w:right w:val="single" w:sz="4" w:space="0" w:color="auto"/>
            </w:tcBorders>
          </w:tcPr>
          <w:p w14:paraId="65FCA2E7" w14:textId="77777777" w:rsidR="00EA61D6" w:rsidRPr="00A46E44" w:rsidRDefault="00EA61D6">
            <w:pPr>
              <w:pStyle w:val="Body1heading1"/>
            </w:pPr>
            <w:r>
              <w:t xml:space="preserve">North East Shore </w:t>
            </w:r>
          </w:p>
        </w:tc>
        <w:tc>
          <w:tcPr>
            <w:tcW w:w="0" w:type="auto"/>
            <w:tcBorders>
              <w:top w:val="single" w:sz="4" w:space="0" w:color="auto"/>
              <w:left w:val="single" w:sz="4" w:space="0" w:color="auto"/>
              <w:bottom w:val="single" w:sz="4" w:space="0" w:color="auto"/>
              <w:right w:val="single" w:sz="4" w:space="0" w:color="auto"/>
            </w:tcBorders>
            <w:vAlign w:val="bottom"/>
          </w:tcPr>
          <w:p w14:paraId="28026ADC" w14:textId="0BC9D748"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239.3</w:t>
            </w:r>
          </w:p>
        </w:tc>
        <w:tc>
          <w:tcPr>
            <w:tcW w:w="0" w:type="auto"/>
            <w:tcBorders>
              <w:top w:val="single" w:sz="4" w:space="0" w:color="auto"/>
              <w:left w:val="nil"/>
              <w:bottom w:val="single" w:sz="4" w:space="0" w:color="auto"/>
              <w:right w:val="single" w:sz="4" w:space="0" w:color="auto"/>
            </w:tcBorders>
          </w:tcPr>
          <w:p w14:paraId="7FCA45D2" w14:textId="5954A106" w:rsidR="00EA61D6" w:rsidRPr="00035B88" w:rsidRDefault="00EA61D6">
            <w:pPr>
              <w:pStyle w:val="Body1heading1"/>
              <w:jc w:val="center"/>
            </w:pPr>
            <w:r w:rsidRPr="00035B88">
              <w:t>2.</w:t>
            </w:r>
            <w:r w:rsidR="000C55D4" w:rsidRPr="00C7381D">
              <w:t>48</w:t>
            </w:r>
          </w:p>
        </w:tc>
      </w:tr>
      <w:tr w:rsidR="00EA61D6" w:rsidRPr="00A46E44" w14:paraId="05DF0990"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39DB5851" w14:textId="77777777" w:rsidR="00EA61D6" w:rsidRPr="00A46E44" w:rsidRDefault="00EA61D6">
            <w:pPr>
              <w:pStyle w:val="Body1heading1"/>
            </w:pPr>
            <w:r w:rsidRPr="00A46E44">
              <w:t>11</w:t>
            </w:r>
          </w:p>
        </w:tc>
        <w:tc>
          <w:tcPr>
            <w:tcW w:w="0" w:type="auto"/>
            <w:tcBorders>
              <w:top w:val="single" w:sz="4" w:space="0" w:color="auto"/>
              <w:left w:val="single" w:sz="4" w:space="0" w:color="auto"/>
              <w:bottom w:val="single" w:sz="4" w:space="0" w:color="auto"/>
              <w:right w:val="single" w:sz="4" w:space="0" w:color="auto"/>
            </w:tcBorders>
          </w:tcPr>
          <w:p w14:paraId="2ED7F0B2" w14:textId="77777777" w:rsidR="00EA61D6" w:rsidRPr="00A46E44" w:rsidRDefault="00EA61D6">
            <w:pPr>
              <w:pStyle w:val="Body1heading1"/>
            </w:pPr>
            <w:r>
              <w:t>Kings Point Pond</w:t>
            </w:r>
          </w:p>
        </w:tc>
        <w:tc>
          <w:tcPr>
            <w:tcW w:w="0" w:type="auto"/>
            <w:tcBorders>
              <w:top w:val="single" w:sz="4" w:space="0" w:color="auto"/>
              <w:left w:val="single" w:sz="4" w:space="0" w:color="auto"/>
              <w:bottom w:val="single" w:sz="4" w:space="0" w:color="auto"/>
              <w:right w:val="single" w:sz="4" w:space="0" w:color="auto"/>
            </w:tcBorders>
            <w:vAlign w:val="bottom"/>
          </w:tcPr>
          <w:p w14:paraId="2D39AB44" w14:textId="1EB2420B"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168.5</w:t>
            </w:r>
          </w:p>
        </w:tc>
        <w:tc>
          <w:tcPr>
            <w:tcW w:w="0" w:type="auto"/>
            <w:tcBorders>
              <w:top w:val="single" w:sz="4" w:space="0" w:color="auto"/>
              <w:left w:val="nil"/>
              <w:bottom w:val="single" w:sz="4" w:space="0" w:color="auto"/>
              <w:right w:val="single" w:sz="4" w:space="0" w:color="auto"/>
            </w:tcBorders>
          </w:tcPr>
          <w:p w14:paraId="186C17F0" w14:textId="379C51D3" w:rsidR="00EA61D6" w:rsidRPr="00035B88" w:rsidRDefault="00EA61D6">
            <w:pPr>
              <w:pStyle w:val="Body1heading1"/>
              <w:jc w:val="center"/>
            </w:pPr>
            <w:r w:rsidRPr="00035B88">
              <w:t>1.7</w:t>
            </w:r>
            <w:r w:rsidR="000C55D4" w:rsidRPr="00C7381D">
              <w:t>5</w:t>
            </w:r>
          </w:p>
        </w:tc>
      </w:tr>
      <w:tr w:rsidR="00EA61D6" w:rsidRPr="00A46E44" w14:paraId="4D4EA29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87E95B4" w14:textId="77777777" w:rsidR="00EA61D6" w:rsidRPr="00A46E44" w:rsidRDefault="00EA61D6">
            <w:pPr>
              <w:pStyle w:val="Body1heading1"/>
            </w:pPr>
            <w:r>
              <w:t>12</w:t>
            </w:r>
          </w:p>
        </w:tc>
        <w:tc>
          <w:tcPr>
            <w:tcW w:w="0" w:type="auto"/>
            <w:tcBorders>
              <w:top w:val="single" w:sz="4" w:space="0" w:color="auto"/>
              <w:left w:val="single" w:sz="4" w:space="0" w:color="auto"/>
              <w:bottom w:val="single" w:sz="4" w:space="0" w:color="auto"/>
              <w:right w:val="single" w:sz="4" w:space="0" w:color="auto"/>
            </w:tcBorders>
          </w:tcPr>
          <w:p w14:paraId="0B4203AB" w14:textId="77777777" w:rsidR="00EA61D6" w:rsidRDefault="00EA61D6">
            <w:pPr>
              <w:pStyle w:val="Body1heading1"/>
            </w:pPr>
            <w:r>
              <w:t>Plandome Heights</w:t>
            </w:r>
          </w:p>
        </w:tc>
        <w:tc>
          <w:tcPr>
            <w:tcW w:w="0" w:type="auto"/>
            <w:tcBorders>
              <w:top w:val="single" w:sz="4" w:space="0" w:color="auto"/>
              <w:left w:val="single" w:sz="4" w:space="0" w:color="auto"/>
              <w:bottom w:val="single" w:sz="4" w:space="0" w:color="auto"/>
              <w:right w:val="single" w:sz="4" w:space="0" w:color="auto"/>
            </w:tcBorders>
            <w:vAlign w:val="bottom"/>
          </w:tcPr>
          <w:p w14:paraId="7E937276" w14:textId="02FBDD7A" w:rsidR="00EA61D6" w:rsidRPr="000968B3" w:rsidRDefault="004725E4">
            <w:pPr>
              <w:pStyle w:val="Body1heading1"/>
              <w:jc w:val="center"/>
              <w:rPr>
                <w:rFonts w:asciiTheme="minorHAnsi" w:hAnsiTheme="minorHAnsi" w:cstheme="minorHAnsi"/>
                <w:szCs w:val="24"/>
              </w:rPr>
            </w:pPr>
            <w:r w:rsidRPr="004725E4">
              <w:rPr>
                <w:rFonts w:asciiTheme="minorHAnsi" w:hAnsiTheme="minorHAnsi" w:cstheme="minorHAnsi"/>
                <w:szCs w:val="24"/>
              </w:rPr>
              <w:t>134.5</w:t>
            </w:r>
          </w:p>
        </w:tc>
        <w:tc>
          <w:tcPr>
            <w:tcW w:w="0" w:type="auto"/>
            <w:tcBorders>
              <w:top w:val="single" w:sz="4" w:space="0" w:color="auto"/>
              <w:left w:val="nil"/>
              <w:bottom w:val="single" w:sz="4" w:space="0" w:color="auto"/>
              <w:right w:val="single" w:sz="4" w:space="0" w:color="auto"/>
            </w:tcBorders>
          </w:tcPr>
          <w:p w14:paraId="799B13AC" w14:textId="136C5249" w:rsidR="00EA61D6" w:rsidRPr="00035B88" w:rsidRDefault="00EA61D6">
            <w:pPr>
              <w:pStyle w:val="Body1heading1"/>
              <w:jc w:val="center"/>
            </w:pPr>
            <w:r w:rsidRPr="00035B88">
              <w:t>1.</w:t>
            </w:r>
            <w:r w:rsidR="000C55D4" w:rsidRPr="00C7381D">
              <w:t>39</w:t>
            </w:r>
          </w:p>
        </w:tc>
      </w:tr>
      <w:tr w:rsidR="00EA61D6" w:rsidRPr="00A46E44" w14:paraId="21C1B8FB" w14:textId="77777777">
        <w:trPr>
          <w:jc w:val="center"/>
        </w:trPr>
        <w:tc>
          <w:tcPr>
            <w:tcW w:w="0" w:type="auto"/>
            <w:gridSpan w:val="2"/>
            <w:tcBorders>
              <w:top w:val="single" w:sz="4" w:space="0" w:color="auto"/>
              <w:left w:val="single" w:sz="4" w:space="0" w:color="auto"/>
              <w:bottom w:val="single" w:sz="4" w:space="0" w:color="auto"/>
              <w:right w:val="single" w:sz="4" w:space="0" w:color="auto"/>
            </w:tcBorders>
          </w:tcPr>
          <w:p w14:paraId="5CC09DD3" w14:textId="77777777" w:rsidR="00EA61D6" w:rsidRDefault="00EA61D6">
            <w:pPr>
              <w:pStyle w:val="Body1heading1"/>
              <w:jc w:val="right"/>
            </w:pPr>
            <w:r>
              <w:t>Total</w:t>
            </w:r>
          </w:p>
        </w:tc>
        <w:tc>
          <w:tcPr>
            <w:tcW w:w="0" w:type="auto"/>
            <w:tcBorders>
              <w:top w:val="single" w:sz="4" w:space="0" w:color="auto"/>
              <w:left w:val="single" w:sz="4" w:space="0" w:color="auto"/>
              <w:bottom w:val="single" w:sz="4" w:space="0" w:color="auto"/>
              <w:right w:val="single" w:sz="4" w:space="0" w:color="auto"/>
            </w:tcBorders>
            <w:vAlign w:val="bottom"/>
          </w:tcPr>
          <w:p w14:paraId="6473841D" w14:textId="77777777" w:rsidR="00EA61D6" w:rsidRPr="000968B3" w:rsidRDefault="00EA61D6">
            <w:pPr>
              <w:pStyle w:val="Body1heading1"/>
              <w:jc w:val="center"/>
              <w:rPr>
                <w:rFonts w:asciiTheme="minorHAnsi" w:hAnsiTheme="minorHAnsi" w:cstheme="minorHAnsi"/>
                <w:szCs w:val="24"/>
              </w:rPr>
            </w:pPr>
            <w:r>
              <w:rPr>
                <w:rFonts w:asciiTheme="minorHAnsi" w:hAnsiTheme="minorHAnsi" w:cstheme="minorHAnsi"/>
                <w:szCs w:val="24"/>
              </w:rPr>
              <w:t>9,651.69</w:t>
            </w:r>
          </w:p>
        </w:tc>
        <w:tc>
          <w:tcPr>
            <w:tcW w:w="0" w:type="auto"/>
            <w:tcBorders>
              <w:top w:val="single" w:sz="4" w:space="0" w:color="auto"/>
              <w:left w:val="nil"/>
              <w:bottom w:val="single" w:sz="4" w:space="0" w:color="auto"/>
              <w:right w:val="single" w:sz="4" w:space="0" w:color="auto"/>
            </w:tcBorders>
          </w:tcPr>
          <w:p w14:paraId="3EA02BEB" w14:textId="77777777" w:rsidR="00EA61D6" w:rsidRPr="00035B88" w:rsidRDefault="00EA61D6">
            <w:pPr>
              <w:pStyle w:val="Body1heading1"/>
              <w:jc w:val="center"/>
            </w:pPr>
            <w:r w:rsidRPr="00035B88">
              <w:t>100%</w:t>
            </w:r>
          </w:p>
        </w:tc>
      </w:tr>
    </w:tbl>
    <w:p w14:paraId="3076E860" w14:textId="77777777" w:rsidR="00F21EEB" w:rsidRDefault="00F21EEB" w:rsidP="00D4024C">
      <w:pPr>
        <w:rPr>
          <w:u w:val="single"/>
        </w:rPr>
      </w:pPr>
    </w:p>
    <w:p w14:paraId="4D6A6359" w14:textId="77777777" w:rsidR="00B31A8F" w:rsidRDefault="00B31A8F" w:rsidP="00BE4A63">
      <w:pPr>
        <w:pStyle w:val="Body1heading1"/>
      </w:pPr>
    </w:p>
    <w:p w14:paraId="0A1B94B7" w14:textId="77777777" w:rsidR="00B31A8F" w:rsidRPr="00C7381D" w:rsidRDefault="00B31A8F" w:rsidP="00BE4A63">
      <w:pPr>
        <w:pStyle w:val="Body1heading1"/>
      </w:pPr>
    </w:p>
    <w:p w14:paraId="6322F356" w14:textId="335300F4" w:rsidR="00FE398C" w:rsidRPr="00746EFC" w:rsidRDefault="00FE398C" w:rsidP="00FE398C">
      <w:pPr>
        <w:pStyle w:val="Subheading-MBWQIP0"/>
      </w:pPr>
      <w:bookmarkStart w:id="25" w:name="_Toc199837071"/>
      <w:r>
        <w:lastRenderedPageBreak/>
        <w:t>4.2</w:t>
      </w:r>
      <w:r w:rsidRPr="00D4024C">
        <w:rPr>
          <w:rStyle w:val="Subheading-MBWQIPChar0"/>
        </w:rPr>
        <w:tab/>
      </w:r>
      <w:r w:rsidRPr="00746EFC">
        <w:t>Historic, Current and Projected Land Use and Zoning</w:t>
      </w:r>
      <w:bookmarkEnd w:id="25"/>
    </w:p>
    <w:p w14:paraId="0E70EE6D" w14:textId="77777777" w:rsidR="00FE398C" w:rsidRDefault="00FE398C" w:rsidP="00D4024C">
      <w:pPr>
        <w:rPr>
          <w:u w:val="single"/>
        </w:rPr>
      </w:pPr>
    </w:p>
    <w:p w14:paraId="47E58EE7" w14:textId="23D0704D" w:rsidR="00EA61D6" w:rsidRPr="00D4024C" w:rsidRDefault="00EA61D6" w:rsidP="00D4024C">
      <w:pPr>
        <w:rPr>
          <w:u w:val="single"/>
        </w:rPr>
      </w:pPr>
      <w:r>
        <w:rPr>
          <w:u w:val="single"/>
        </w:rPr>
        <w:t>1999 WQIP Land Use</w:t>
      </w:r>
    </w:p>
    <w:p w14:paraId="1469F926" w14:textId="38EB0AD3" w:rsidR="00A46E44" w:rsidRPr="00A46E44" w:rsidRDefault="6D4B66A8" w:rsidP="00780B64">
      <w:pPr>
        <w:pStyle w:val="Body1heading1"/>
      </w:pPr>
      <w:r>
        <w:t>In the 1999 WQIP, it was reported that approximately 67</w:t>
      </w:r>
      <w:r w:rsidR="009D49C2">
        <w:t>%</w:t>
      </w:r>
      <w:r w:rsidR="006E379D">
        <w:t xml:space="preserve"> </w:t>
      </w:r>
      <w:r>
        <w:t>of the land within the watershed was being used for residential purposes.  The remaining categories that comprised the remaining 33</w:t>
      </w:r>
      <w:r w:rsidR="009D49C2">
        <w:t>%</w:t>
      </w:r>
      <w:r>
        <w:t xml:space="preserve"> of the watershed included open space</w:t>
      </w:r>
      <w:r w:rsidR="00035B88">
        <w:t>,</w:t>
      </w:r>
      <w:r>
        <w:t xml:space="preserve"> vacant, institutional, commercial, industrial, water/shoreline and transportation/utilities.  The watershed was also reported to include seven golf courses, over a dozen public parks, approximately two dozen marinas, yacht clubs, boat yards, private docks, a Town dock, numerous waterfront restaurants, a large mooring field for hundreds of boats, and a number of areas that afford scenic vistas of the Bay and Long Island Sound.  </w:t>
      </w:r>
    </w:p>
    <w:p w14:paraId="4087F255" w14:textId="77777777" w:rsidR="00A46E44" w:rsidRPr="00A46E44" w:rsidRDefault="00A46E44" w:rsidP="00780B64">
      <w:pPr>
        <w:pStyle w:val="Body1heading1"/>
      </w:pPr>
    </w:p>
    <w:p w14:paraId="0C747211" w14:textId="77777777" w:rsidR="00EF6FE0" w:rsidRDefault="6D4B66A8" w:rsidP="00780B64">
      <w:pPr>
        <w:pStyle w:val="Body1heading1"/>
      </w:pPr>
      <w:r>
        <w:t xml:space="preserve">In the 1999 WQIP, it was estimated that the population of the watershed was approximately 43,500 people living in approximately 15,000 households.  </w:t>
      </w:r>
    </w:p>
    <w:p w14:paraId="2F475CDC" w14:textId="77777777" w:rsidR="00EF6FE0" w:rsidRDefault="00EF6FE0" w:rsidP="00780B64">
      <w:pPr>
        <w:pStyle w:val="Body1heading1"/>
      </w:pPr>
    </w:p>
    <w:p w14:paraId="56A8DE4F" w14:textId="2578F1F8" w:rsidR="00A46E44" w:rsidRPr="00D4024C" w:rsidRDefault="00EA61D6" w:rsidP="00780B64">
      <w:pPr>
        <w:pStyle w:val="Body1heading1"/>
        <w:rPr>
          <w:u w:val="single"/>
        </w:rPr>
      </w:pPr>
      <w:r>
        <w:rPr>
          <w:u w:val="single"/>
        </w:rPr>
        <w:t>Current Land Use</w:t>
      </w:r>
    </w:p>
    <w:p w14:paraId="27655019" w14:textId="1B58DA41" w:rsidR="00A46E44" w:rsidRPr="00D725E2" w:rsidRDefault="6D4B66A8" w:rsidP="00780B64">
      <w:pPr>
        <w:pStyle w:val="Body1heading1"/>
      </w:pPr>
      <w:r>
        <w:t>Per</w:t>
      </w:r>
      <w:r w:rsidR="00707B09">
        <w:t xml:space="preserve"> the most recent</w:t>
      </w:r>
      <w:r w:rsidR="006E379D">
        <w:t>ly available</w:t>
      </w:r>
      <w:r>
        <w:t xml:space="preserve"> </w:t>
      </w:r>
      <w:r w:rsidR="00707B09">
        <w:t>2018</w:t>
      </w:r>
      <w:r>
        <w:t xml:space="preserve"> Nassau County parcel data, the land uses within the watershed are </w:t>
      </w:r>
      <w:r w:rsidR="00EA4BCE">
        <w:t>similar to</w:t>
      </w:r>
      <w:r>
        <w:t xml:space="preserve"> the 1999 data</w:t>
      </w:r>
      <w:r w:rsidR="005E12B8">
        <w:t>.  L</w:t>
      </w:r>
      <w:r w:rsidR="00DC3168">
        <w:t>and use data is shown in</w:t>
      </w:r>
      <w:r>
        <w:t xml:space="preserve"> </w:t>
      </w:r>
      <w:r w:rsidRPr="6D4B66A8">
        <w:rPr>
          <w:b/>
          <w:bCs/>
        </w:rPr>
        <w:t>Figure 4-2</w:t>
      </w:r>
      <w:r>
        <w:t>.  Currently, approximately 62</w:t>
      </w:r>
      <w:r w:rsidR="00522928">
        <w:t>.4</w:t>
      </w:r>
      <w:r w:rsidR="009D49C2">
        <w:t>%</w:t>
      </w:r>
      <w:r w:rsidR="006E379D">
        <w:t xml:space="preserve"> </w:t>
      </w:r>
      <w:r>
        <w:t>of the land within the watershed is being used for residential purposes at varying densities, followed by approximately 19</w:t>
      </w:r>
      <w:r w:rsidR="00522928">
        <w:t>.5</w:t>
      </w:r>
      <w:r w:rsidR="009D49C2">
        <w:t>%</w:t>
      </w:r>
      <w:r w:rsidR="006E379D">
        <w:t xml:space="preserve"> </w:t>
      </w:r>
      <w:r>
        <w:t>being used for open space/recreational purpos</w:t>
      </w:r>
      <w:r w:rsidR="000C55D4">
        <w:t>es (e.g.,</w:t>
      </w:r>
      <w:r w:rsidR="00317F66">
        <w:t xml:space="preserve"> green space,</w:t>
      </w:r>
      <w:r w:rsidR="000C55D4">
        <w:t xml:space="preserve"> parks, golf courses).</w:t>
      </w:r>
      <w:r>
        <w:t xml:space="preserve"> </w:t>
      </w:r>
      <w:r w:rsidR="00712152">
        <w:t>A</w:t>
      </w:r>
      <w:r>
        <w:t>pproximately 1</w:t>
      </w:r>
      <w:r w:rsidR="00712152">
        <w:t>3</w:t>
      </w:r>
      <w:r w:rsidR="00742DBF">
        <w:t>.6</w:t>
      </w:r>
      <w:r w:rsidR="009D49C2">
        <w:t>%</w:t>
      </w:r>
      <w:r w:rsidR="006E379D">
        <w:t xml:space="preserve"> </w:t>
      </w:r>
      <w:r>
        <w:t>of the watershed area is comprised of institutional uses (7</w:t>
      </w:r>
      <w:r w:rsidR="009D49C2">
        <w:t>%</w:t>
      </w:r>
      <w:r>
        <w:t>), commercial uses (5</w:t>
      </w:r>
      <w:r w:rsidR="009D49C2">
        <w:t>%</w:t>
      </w:r>
      <w:r>
        <w:t>), industrial uses (</w:t>
      </w:r>
      <w:r w:rsidR="00712152">
        <w:t>&lt;</w:t>
      </w:r>
      <w:r>
        <w:t>0.2</w:t>
      </w:r>
      <w:r w:rsidR="009D49C2">
        <w:t>%</w:t>
      </w:r>
      <w:r>
        <w:t>), and transportation/utility uses (1</w:t>
      </w:r>
      <w:r w:rsidR="009D49C2">
        <w:t>%</w:t>
      </w:r>
      <w:r>
        <w:t>).  The remaining approximately 4</w:t>
      </w:r>
      <w:r w:rsidR="00742DBF">
        <w:t>.5</w:t>
      </w:r>
      <w:r w:rsidR="009D49C2">
        <w:t>%</w:t>
      </w:r>
      <w:r w:rsidR="006E379D">
        <w:t xml:space="preserve"> </w:t>
      </w:r>
      <w:r>
        <w:t xml:space="preserve">consists of vacant or unknown </w:t>
      </w:r>
      <w:r w:rsidR="000C55D4">
        <w:t xml:space="preserve">land </w:t>
      </w:r>
      <w:r>
        <w:t>uses</w:t>
      </w:r>
      <w:r w:rsidR="000C55D4">
        <w:t xml:space="preserve"> that are unclassified</w:t>
      </w:r>
      <w:r>
        <w:t xml:space="preserve"> based on the Nassau County parcel data or desktop audit of uses via Google Earth imagery.  The percent breakdown for the watershed of each of the land use categories, as compared to the 1999 WQIP data, is presented in </w:t>
      </w:r>
      <w:r w:rsidRPr="6D4B66A8">
        <w:rPr>
          <w:b/>
          <w:bCs/>
        </w:rPr>
        <w:t>Table 4-2</w:t>
      </w:r>
      <w:r>
        <w:t xml:space="preserve">. </w:t>
      </w:r>
      <w:r w:rsidR="00D725E2">
        <w:t xml:space="preserve">The land use categories presented in </w:t>
      </w:r>
      <w:r w:rsidR="00D725E2">
        <w:rPr>
          <w:b/>
          <w:bCs/>
        </w:rPr>
        <w:t>Table 4-2</w:t>
      </w:r>
      <w:r w:rsidR="00D725E2">
        <w:t xml:space="preserve"> are ranked according to size, with 1 being the most prominent land use type identified within the watershed, and 10 being the least prominent land use type identified within the watershed.  Additionally, </w:t>
      </w:r>
      <w:r w:rsidR="00D725E2">
        <w:rPr>
          <w:b/>
          <w:bCs/>
        </w:rPr>
        <w:t>Table 4-2</w:t>
      </w:r>
      <w:r w:rsidR="00D725E2">
        <w:t xml:space="preserve"> offers a comparison between the 1999 data and the most current data.</w:t>
      </w:r>
    </w:p>
    <w:p w14:paraId="50F97EF3" w14:textId="77777777" w:rsidR="00E47869" w:rsidRPr="00A46E44" w:rsidRDefault="00E47869" w:rsidP="00780B64">
      <w:pPr>
        <w:pStyle w:val="Body1heading1"/>
      </w:pPr>
    </w:p>
    <w:p w14:paraId="064429C9" w14:textId="77777777" w:rsidR="00960FEC" w:rsidRDefault="00960FEC">
      <w:pPr>
        <w:spacing w:after="160" w:line="259" w:lineRule="auto"/>
        <w:jc w:val="left"/>
        <w:rPr>
          <w:b/>
          <w:bCs/>
        </w:rPr>
      </w:pPr>
      <w:r>
        <w:rPr>
          <w:b/>
          <w:bCs/>
        </w:rPr>
        <w:br w:type="page"/>
      </w:r>
    </w:p>
    <w:p w14:paraId="4C97CEA1" w14:textId="0C3FCA65" w:rsidR="00A46E44" w:rsidRPr="00A46E44" w:rsidRDefault="00A46E44" w:rsidP="00780B64">
      <w:pPr>
        <w:pStyle w:val="Body1heading1"/>
        <w:jc w:val="center"/>
        <w:rPr>
          <w:b/>
          <w:bCs/>
        </w:rPr>
      </w:pPr>
      <w:r w:rsidRPr="00A46E44">
        <w:rPr>
          <w:b/>
          <w:bCs/>
        </w:rPr>
        <w:lastRenderedPageBreak/>
        <w:t>TABLE 4-</w:t>
      </w:r>
      <w:r w:rsidR="000968B3">
        <w:rPr>
          <w:b/>
          <w:bCs/>
        </w:rPr>
        <w:t>2</w:t>
      </w:r>
    </w:p>
    <w:p w14:paraId="76DECAEE" w14:textId="23DCE235" w:rsidR="00A46E44" w:rsidRPr="003E0DEC" w:rsidRDefault="00A46E44" w:rsidP="00780B64">
      <w:pPr>
        <w:pStyle w:val="Body1heading1"/>
        <w:jc w:val="center"/>
        <w:rPr>
          <w:b/>
          <w:bCs/>
          <w:caps/>
        </w:rPr>
      </w:pPr>
      <w:r w:rsidRPr="003E0DEC">
        <w:rPr>
          <w:b/>
          <w:bCs/>
          <w:caps/>
        </w:rPr>
        <w:t>Land Use Categories</w:t>
      </w:r>
      <w:r w:rsidR="007C55C3">
        <w:rPr>
          <w:b/>
          <w:bCs/>
          <w:caps/>
        </w:rPr>
        <w:t xml:space="preserve"> of Manhasset Bay Watershed</w:t>
      </w:r>
    </w:p>
    <w:p w14:paraId="5C1C017F" w14:textId="77777777" w:rsidR="00A46E44" w:rsidRPr="00A46E44" w:rsidRDefault="00A46E44" w:rsidP="00780B64">
      <w:pPr>
        <w:pStyle w:val="Body1heading1"/>
        <w:rPr>
          <w:b/>
          <w:bCs/>
        </w:rPr>
      </w:pPr>
    </w:p>
    <w:tbl>
      <w:tblPr>
        <w:tblStyle w:val="TableGrid"/>
        <w:tblW w:w="0" w:type="auto"/>
        <w:jc w:val="center"/>
        <w:tblLook w:val="04A0" w:firstRow="1" w:lastRow="0" w:firstColumn="1" w:lastColumn="0" w:noHBand="0" w:noVBand="1"/>
      </w:tblPr>
      <w:tblGrid>
        <w:gridCol w:w="715"/>
        <w:gridCol w:w="4140"/>
        <w:gridCol w:w="1388"/>
        <w:gridCol w:w="1279"/>
        <w:gridCol w:w="1828"/>
      </w:tblGrid>
      <w:tr w:rsidR="00F17DDD" w:rsidRPr="00A46E44" w14:paraId="5D2B7D89"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725ADA" w14:textId="77777777" w:rsidR="00A46E44" w:rsidRPr="00A46E44" w:rsidRDefault="6D4B66A8" w:rsidP="003E0DEC">
            <w:pPr>
              <w:pStyle w:val="Body1heading1"/>
              <w:jc w:val="center"/>
              <w:rPr>
                <w:b/>
                <w:bCs/>
              </w:rPr>
            </w:pPr>
            <w:r w:rsidRPr="6D4B66A8">
              <w:rPr>
                <w:b/>
                <w:bCs/>
              </w:rPr>
              <w:t>Rank</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141E61" w14:textId="77777777" w:rsidR="00A46E44" w:rsidRPr="00A46E44" w:rsidRDefault="00A46E44" w:rsidP="003E0DEC">
            <w:pPr>
              <w:pStyle w:val="Body1heading1"/>
              <w:jc w:val="center"/>
              <w:rPr>
                <w:b/>
                <w:bCs/>
              </w:rPr>
            </w:pPr>
            <w:r w:rsidRPr="00A46E44">
              <w:rPr>
                <w:b/>
                <w:bCs/>
              </w:rPr>
              <w:t>Land Use Category</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DE707D" w14:textId="27AAF309" w:rsidR="00A46E44" w:rsidRPr="00A46E44" w:rsidRDefault="00D725E2" w:rsidP="003E0DEC">
            <w:pPr>
              <w:pStyle w:val="Body1heading1"/>
              <w:jc w:val="center"/>
              <w:rPr>
                <w:b/>
                <w:bCs/>
              </w:rPr>
            </w:pPr>
            <w:r>
              <w:rPr>
                <w:b/>
                <w:bCs/>
              </w:rPr>
              <w:t xml:space="preserve">Current </w:t>
            </w:r>
            <w:r w:rsidR="00A46E44" w:rsidRPr="00A46E44">
              <w:rPr>
                <w:b/>
                <w:bCs/>
              </w:rPr>
              <w:t>% Total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8E51FD" w14:textId="77777777" w:rsidR="00A46E44" w:rsidRPr="00A46E44" w:rsidRDefault="00A46E44" w:rsidP="003E0DEC">
            <w:pPr>
              <w:pStyle w:val="Body1heading1"/>
              <w:jc w:val="center"/>
              <w:rPr>
                <w:b/>
                <w:bCs/>
              </w:rPr>
            </w:pPr>
            <w:r w:rsidRPr="00A46E44">
              <w:rPr>
                <w:b/>
                <w:bCs/>
              </w:rPr>
              <w:t>1999 % of Total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EC23EF" w14:textId="77777777" w:rsidR="00A46E44" w:rsidRPr="00A46E44" w:rsidRDefault="6D4B66A8" w:rsidP="003E0DEC">
            <w:pPr>
              <w:pStyle w:val="Body1heading1"/>
              <w:jc w:val="center"/>
              <w:rPr>
                <w:b/>
                <w:bCs/>
              </w:rPr>
            </w:pPr>
            <w:r w:rsidRPr="6D4B66A8">
              <w:rPr>
                <w:b/>
                <w:bCs/>
              </w:rPr>
              <w:t>Difference since 1999</w:t>
            </w:r>
          </w:p>
        </w:tc>
      </w:tr>
      <w:tr w:rsidR="00F17DDD" w:rsidRPr="00A46E44" w14:paraId="1D54EE6A"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677F5657" w14:textId="4E3C35D6" w:rsidR="005F74D8" w:rsidRPr="00A46E44" w:rsidRDefault="005F74D8" w:rsidP="00780B64">
            <w:pPr>
              <w:pStyle w:val="Body1heading1"/>
            </w:pPr>
            <w:r>
              <w:t>1</w:t>
            </w:r>
          </w:p>
        </w:tc>
        <w:tc>
          <w:tcPr>
            <w:tcW w:w="0" w:type="auto"/>
            <w:tcBorders>
              <w:top w:val="single" w:sz="4" w:space="0" w:color="auto"/>
              <w:left w:val="single" w:sz="4" w:space="0" w:color="auto"/>
              <w:bottom w:val="single" w:sz="4" w:space="0" w:color="auto"/>
              <w:right w:val="single" w:sz="4" w:space="0" w:color="auto"/>
            </w:tcBorders>
          </w:tcPr>
          <w:p w14:paraId="1B20451D" w14:textId="7D1523D0" w:rsidR="005F74D8" w:rsidRPr="00A46E44" w:rsidRDefault="005F74D8" w:rsidP="003E0DEC">
            <w:pPr>
              <w:pStyle w:val="Body1heading1"/>
              <w:jc w:val="left"/>
            </w:pPr>
            <w:r w:rsidRPr="00A46E44">
              <w:t xml:space="preserve">Low-Moderate Residential (2-4 </w:t>
            </w:r>
            <w:r w:rsidR="00D725E2">
              <w:t>Dwelling Units [</w:t>
            </w:r>
            <w:r w:rsidRPr="00A46E44">
              <w:t>DU</w:t>
            </w:r>
            <w:r w:rsidR="00D725E2">
              <w:t>]</w:t>
            </w:r>
            <w:r w:rsidRPr="00A46E44">
              <w:t>/acre)</w:t>
            </w:r>
          </w:p>
        </w:tc>
        <w:tc>
          <w:tcPr>
            <w:tcW w:w="0" w:type="auto"/>
            <w:tcBorders>
              <w:top w:val="single" w:sz="4" w:space="0" w:color="auto"/>
              <w:left w:val="single" w:sz="4" w:space="0" w:color="auto"/>
              <w:bottom w:val="single" w:sz="4" w:space="0" w:color="auto"/>
              <w:right w:val="single" w:sz="4" w:space="0" w:color="auto"/>
            </w:tcBorders>
          </w:tcPr>
          <w:p w14:paraId="40082687" w14:textId="45034ED1" w:rsidR="005F74D8" w:rsidRPr="00A46E44" w:rsidRDefault="005F74D8" w:rsidP="00780B64">
            <w:pPr>
              <w:pStyle w:val="Body1heading1"/>
            </w:pPr>
            <w:r>
              <w:t>26.06</w:t>
            </w:r>
          </w:p>
        </w:tc>
        <w:tc>
          <w:tcPr>
            <w:tcW w:w="0" w:type="auto"/>
            <w:tcBorders>
              <w:top w:val="single" w:sz="4" w:space="0" w:color="auto"/>
              <w:left w:val="single" w:sz="4" w:space="0" w:color="auto"/>
              <w:bottom w:val="single" w:sz="4" w:space="0" w:color="auto"/>
              <w:right w:val="single" w:sz="4" w:space="0" w:color="auto"/>
            </w:tcBorders>
          </w:tcPr>
          <w:p w14:paraId="13BADD57" w14:textId="2AF378B3" w:rsidR="005F74D8" w:rsidRPr="00A46E44" w:rsidRDefault="005F74D8" w:rsidP="00780B64">
            <w:pPr>
              <w:pStyle w:val="Body1heading1"/>
            </w:pPr>
            <w:r w:rsidRPr="00A46E44">
              <w:t>26.84</w:t>
            </w:r>
          </w:p>
        </w:tc>
        <w:tc>
          <w:tcPr>
            <w:tcW w:w="0" w:type="auto"/>
            <w:tcBorders>
              <w:top w:val="single" w:sz="4" w:space="0" w:color="auto"/>
              <w:left w:val="single" w:sz="4" w:space="0" w:color="auto"/>
              <w:bottom w:val="single" w:sz="4" w:space="0" w:color="auto"/>
              <w:right w:val="single" w:sz="4" w:space="0" w:color="auto"/>
            </w:tcBorders>
          </w:tcPr>
          <w:p w14:paraId="02CA1359" w14:textId="08DCE459" w:rsidR="005F74D8" w:rsidRPr="00A46E44" w:rsidRDefault="005F74D8" w:rsidP="00780B64">
            <w:pPr>
              <w:pStyle w:val="Body1heading1"/>
            </w:pPr>
            <w:r w:rsidRPr="00A46E44">
              <w:t>-</w:t>
            </w:r>
            <w:r>
              <w:t>0.78</w:t>
            </w:r>
            <w:r w:rsidRPr="00A46E44">
              <w:t>%</w:t>
            </w:r>
          </w:p>
        </w:tc>
      </w:tr>
      <w:tr w:rsidR="00F17DDD" w:rsidRPr="00A46E44" w14:paraId="1B2E247F"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108A6AC2" w14:textId="1B84D05A" w:rsidR="005F74D8" w:rsidRPr="00A46E44" w:rsidRDefault="005F74D8" w:rsidP="00780B64">
            <w:pPr>
              <w:pStyle w:val="Body1heading1"/>
            </w:pPr>
            <w:r w:rsidRPr="00A46E44">
              <w:t>2</w:t>
            </w:r>
          </w:p>
        </w:tc>
        <w:tc>
          <w:tcPr>
            <w:tcW w:w="0" w:type="auto"/>
            <w:tcBorders>
              <w:top w:val="single" w:sz="4" w:space="0" w:color="auto"/>
              <w:left w:val="single" w:sz="4" w:space="0" w:color="auto"/>
              <w:bottom w:val="single" w:sz="4" w:space="0" w:color="auto"/>
              <w:right w:val="single" w:sz="4" w:space="0" w:color="auto"/>
            </w:tcBorders>
          </w:tcPr>
          <w:p w14:paraId="292E3EF6" w14:textId="5139CF9B" w:rsidR="005F74D8" w:rsidRPr="00A46E44" w:rsidRDefault="005F74D8" w:rsidP="003E0DEC">
            <w:pPr>
              <w:pStyle w:val="Body1heading1"/>
              <w:jc w:val="left"/>
            </w:pPr>
            <w:r w:rsidRPr="00A46E44">
              <w:t>Open Space/Recreational</w:t>
            </w:r>
          </w:p>
        </w:tc>
        <w:tc>
          <w:tcPr>
            <w:tcW w:w="0" w:type="auto"/>
            <w:tcBorders>
              <w:top w:val="single" w:sz="4" w:space="0" w:color="auto"/>
              <w:left w:val="single" w:sz="4" w:space="0" w:color="auto"/>
              <w:bottom w:val="single" w:sz="4" w:space="0" w:color="auto"/>
              <w:right w:val="single" w:sz="4" w:space="0" w:color="auto"/>
            </w:tcBorders>
          </w:tcPr>
          <w:p w14:paraId="6E323CD4" w14:textId="31DE4F04" w:rsidR="005F74D8" w:rsidRPr="00A46E44" w:rsidRDefault="005F74D8" w:rsidP="00780B64">
            <w:pPr>
              <w:pStyle w:val="Body1heading1"/>
            </w:pPr>
            <w:r w:rsidRPr="00A46E44">
              <w:t>19.</w:t>
            </w:r>
            <w:r>
              <w:t>47</w:t>
            </w:r>
          </w:p>
        </w:tc>
        <w:tc>
          <w:tcPr>
            <w:tcW w:w="0" w:type="auto"/>
            <w:tcBorders>
              <w:top w:val="single" w:sz="4" w:space="0" w:color="auto"/>
              <w:left w:val="single" w:sz="4" w:space="0" w:color="auto"/>
              <w:bottom w:val="single" w:sz="4" w:space="0" w:color="auto"/>
              <w:right w:val="single" w:sz="4" w:space="0" w:color="auto"/>
            </w:tcBorders>
          </w:tcPr>
          <w:p w14:paraId="18548C93" w14:textId="388A20E6" w:rsidR="005F74D8" w:rsidRPr="00A46E44" w:rsidRDefault="005F74D8" w:rsidP="00780B64">
            <w:pPr>
              <w:pStyle w:val="Body1heading1"/>
            </w:pPr>
            <w:r w:rsidRPr="00A46E44">
              <w:t>12.25</w:t>
            </w:r>
          </w:p>
        </w:tc>
        <w:tc>
          <w:tcPr>
            <w:tcW w:w="0" w:type="auto"/>
            <w:tcBorders>
              <w:top w:val="single" w:sz="4" w:space="0" w:color="auto"/>
              <w:left w:val="single" w:sz="4" w:space="0" w:color="auto"/>
              <w:bottom w:val="single" w:sz="4" w:space="0" w:color="auto"/>
              <w:right w:val="single" w:sz="4" w:space="0" w:color="auto"/>
            </w:tcBorders>
          </w:tcPr>
          <w:p w14:paraId="7EA1AB1B" w14:textId="2E7E44CE" w:rsidR="005F74D8" w:rsidRPr="00A46E44" w:rsidRDefault="005F74D8" w:rsidP="00780B64">
            <w:pPr>
              <w:pStyle w:val="Body1heading1"/>
            </w:pPr>
            <w:r w:rsidRPr="00A46E44">
              <w:t>+</w:t>
            </w:r>
            <w:r>
              <w:t>7.22</w:t>
            </w:r>
            <w:r w:rsidRPr="00A46E44">
              <w:t>%</w:t>
            </w:r>
          </w:p>
        </w:tc>
      </w:tr>
      <w:tr w:rsidR="00F17DDD" w:rsidRPr="00A46E44" w14:paraId="2D0FC7FE"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543ACF03" w14:textId="70F13CCB" w:rsidR="005F74D8" w:rsidRPr="00A46E44" w:rsidRDefault="005F74D8" w:rsidP="00780B64">
            <w:pPr>
              <w:pStyle w:val="Body1heading1"/>
            </w:pPr>
            <w:r>
              <w:t>3</w:t>
            </w:r>
          </w:p>
        </w:tc>
        <w:tc>
          <w:tcPr>
            <w:tcW w:w="0" w:type="auto"/>
            <w:tcBorders>
              <w:top w:val="single" w:sz="4" w:space="0" w:color="auto"/>
              <w:left w:val="single" w:sz="4" w:space="0" w:color="auto"/>
              <w:bottom w:val="single" w:sz="4" w:space="0" w:color="auto"/>
              <w:right w:val="single" w:sz="4" w:space="0" w:color="auto"/>
            </w:tcBorders>
          </w:tcPr>
          <w:p w14:paraId="6F248CBD" w14:textId="06242214" w:rsidR="005F74D8" w:rsidRPr="00A46E44" w:rsidRDefault="005F74D8" w:rsidP="003E0DEC">
            <w:pPr>
              <w:pStyle w:val="Body1heading1"/>
              <w:jc w:val="left"/>
            </w:pPr>
            <w:r w:rsidRPr="00A46E44">
              <w:t>Moderate-High Residential (5-10 DU per acre)</w:t>
            </w:r>
          </w:p>
        </w:tc>
        <w:tc>
          <w:tcPr>
            <w:tcW w:w="0" w:type="auto"/>
            <w:tcBorders>
              <w:top w:val="single" w:sz="4" w:space="0" w:color="auto"/>
              <w:left w:val="single" w:sz="4" w:space="0" w:color="auto"/>
              <w:bottom w:val="single" w:sz="4" w:space="0" w:color="auto"/>
              <w:right w:val="single" w:sz="4" w:space="0" w:color="auto"/>
            </w:tcBorders>
          </w:tcPr>
          <w:p w14:paraId="68382904" w14:textId="333C0759" w:rsidR="005F74D8" w:rsidRPr="00A46E44" w:rsidRDefault="005F74D8" w:rsidP="00780B64">
            <w:pPr>
              <w:pStyle w:val="Body1heading1"/>
            </w:pPr>
            <w:r>
              <w:t>16.98</w:t>
            </w:r>
          </w:p>
        </w:tc>
        <w:tc>
          <w:tcPr>
            <w:tcW w:w="0" w:type="auto"/>
            <w:tcBorders>
              <w:top w:val="single" w:sz="4" w:space="0" w:color="auto"/>
              <w:left w:val="single" w:sz="4" w:space="0" w:color="auto"/>
              <w:bottom w:val="single" w:sz="4" w:space="0" w:color="auto"/>
              <w:right w:val="single" w:sz="4" w:space="0" w:color="auto"/>
            </w:tcBorders>
          </w:tcPr>
          <w:p w14:paraId="4D8A701E" w14:textId="20F2B002" w:rsidR="005F74D8" w:rsidRPr="00A46E44" w:rsidRDefault="005F74D8" w:rsidP="00780B64">
            <w:pPr>
              <w:pStyle w:val="Body1heading1"/>
            </w:pPr>
            <w:r w:rsidRPr="00A46E44">
              <w:t>11.53</w:t>
            </w:r>
          </w:p>
        </w:tc>
        <w:tc>
          <w:tcPr>
            <w:tcW w:w="0" w:type="auto"/>
            <w:tcBorders>
              <w:top w:val="single" w:sz="4" w:space="0" w:color="auto"/>
              <w:left w:val="single" w:sz="4" w:space="0" w:color="auto"/>
              <w:bottom w:val="single" w:sz="4" w:space="0" w:color="auto"/>
              <w:right w:val="single" w:sz="4" w:space="0" w:color="auto"/>
            </w:tcBorders>
          </w:tcPr>
          <w:p w14:paraId="52FC1DCB" w14:textId="06DAB769" w:rsidR="005F74D8" w:rsidRPr="00A46E44" w:rsidRDefault="005F74D8" w:rsidP="00780B64">
            <w:pPr>
              <w:pStyle w:val="Body1heading1"/>
            </w:pPr>
            <w:r w:rsidRPr="00A46E44">
              <w:t>+</w:t>
            </w:r>
            <w:r>
              <w:t>5.45</w:t>
            </w:r>
            <w:r w:rsidRPr="00A46E44">
              <w:t>%</w:t>
            </w:r>
          </w:p>
        </w:tc>
      </w:tr>
      <w:tr w:rsidR="00F17DDD" w:rsidRPr="00A46E44" w14:paraId="7704074C"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51782D8B" w14:textId="74DE0A6C" w:rsidR="005F74D8" w:rsidRPr="00A46E44" w:rsidRDefault="005F74D8" w:rsidP="00780B64">
            <w:pPr>
              <w:pStyle w:val="Body1heading1"/>
            </w:pPr>
            <w:r>
              <w:t>4</w:t>
            </w:r>
          </w:p>
        </w:tc>
        <w:tc>
          <w:tcPr>
            <w:tcW w:w="0" w:type="auto"/>
            <w:tcBorders>
              <w:top w:val="single" w:sz="4" w:space="0" w:color="auto"/>
              <w:left w:val="single" w:sz="4" w:space="0" w:color="auto"/>
              <w:bottom w:val="single" w:sz="4" w:space="0" w:color="auto"/>
              <w:right w:val="single" w:sz="4" w:space="0" w:color="auto"/>
            </w:tcBorders>
          </w:tcPr>
          <w:p w14:paraId="0A781846" w14:textId="190F9B19" w:rsidR="005F74D8" w:rsidRPr="00A46E44" w:rsidRDefault="005F74D8" w:rsidP="003E0DEC">
            <w:pPr>
              <w:pStyle w:val="Body1heading1"/>
              <w:jc w:val="left"/>
            </w:pPr>
            <w:r w:rsidRPr="00A46E44">
              <w:t>Low Residential (&lt;1 DU per acre)</w:t>
            </w:r>
          </w:p>
        </w:tc>
        <w:tc>
          <w:tcPr>
            <w:tcW w:w="0" w:type="auto"/>
            <w:tcBorders>
              <w:top w:val="single" w:sz="4" w:space="0" w:color="auto"/>
              <w:left w:val="single" w:sz="4" w:space="0" w:color="auto"/>
              <w:bottom w:val="single" w:sz="4" w:space="0" w:color="auto"/>
              <w:right w:val="single" w:sz="4" w:space="0" w:color="auto"/>
            </w:tcBorders>
          </w:tcPr>
          <w:p w14:paraId="3C47E2B0" w14:textId="06BDBEF0" w:rsidR="005F74D8" w:rsidRPr="00A46E44" w:rsidRDefault="005F74D8" w:rsidP="00780B64">
            <w:pPr>
              <w:pStyle w:val="Body1heading1"/>
            </w:pPr>
            <w:r w:rsidRPr="00A46E44">
              <w:t>1</w:t>
            </w:r>
            <w:r>
              <w:t>6.03</w:t>
            </w:r>
          </w:p>
        </w:tc>
        <w:tc>
          <w:tcPr>
            <w:tcW w:w="0" w:type="auto"/>
            <w:tcBorders>
              <w:top w:val="single" w:sz="4" w:space="0" w:color="auto"/>
              <w:left w:val="single" w:sz="4" w:space="0" w:color="auto"/>
              <w:bottom w:val="single" w:sz="4" w:space="0" w:color="auto"/>
              <w:right w:val="single" w:sz="4" w:space="0" w:color="auto"/>
            </w:tcBorders>
          </w:tcPr>
          <w:p w14:paraId="2CD048B0" w14:textId="3852C126" w:rsidR="005F74D8" w:rsidRPr="00A46E44" w:rsidRDefault="005F74D8" w:rsidP="00780B64">
            <w:pPr>
              <w:pStyle w:val="Body1heading1"/>
            </w:pPr>
            <w:r w:rsidRPr="00A46E44">
              <w:t>26.27</w:t>
            </w:r>
          </w:p>
        </w:tc>
        <w:tc>
          <w:tcPr>
            <w:tcW w:w="0" w:type="auto"/>
            <w:tcBorders>
              <w:top w:val="single" w:sz="4" w:space="0" w:color="auto"/>
              <w:left w:val="single" w:sz="4" w:space="0" w:color="auto"/>
              <w:bottom w:val="single" w:sz="4" w:space="0" w:color="auto"/>
              <w:right w:val="single" w:sz="4" w:space="0" w:color="auto"/>
            </w:tcBorders>
          </w:tcPr>
          <w:p w14:paraId="4D815E1B" w14:textId="59C89EFA" w:rsidR="005F74D8" w:rsidRPr="00A46E44" w:rsidRDefault="005F74D8" w:rsidP="00780B64">
            <w:pPr>
              <w:pStyle w:val="Body1heading1"/>
            </w:pPr>
            <w:r w:rsidRPr="00A46E44">
              <w:t>-</w:t>
            </w:r>
            <w:r>
              <w:t>10.24</w:t>
            </w:r>
            <w:r w:rsidRPr="00A46E44">
              <w:t>%</w:t>
            </w:r>
          </w:p>
        </w:tc>
      </w:tr>
      <w:tr w:rsidR="00F17DDD" w:rsidRPr="00A46E44" w14:paraId="0A8B9272"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7098F87A" w14:textId="6B4D76C4" w:rsidR="005F74D8" w:rsidRPr="00A46E44" w:rsidRDefault="005F74D8" w:rsidP="00780B64">
            <w:pPr>
              <w:pStyle w:val="Body1heading1"/>
            </w:pPr>
            <w:r>
              <w:t>5</w:t>
            </w:r>
          </w:p>
        </w:tc>
        <w:tc>
          <w:tcPr>
            <w:tcW w:w="0" w:type="auto"/>
            <w:tcBorders>
              <w:top w:val="single" w:sz="4" w:space="0" w:color="auto"/>
              <w:left w:val="single" w:sz="4" w:space="0" w:color="auto"/>
              <w:bottom w:val="single" w:sz="4" w:space="0" w:color="auto"/>
              <w:right w:val="single" w:sz="4" w:space="0" w:color="auto"/>
            </w:tcBorders>
          </w:tcPr>
          <w:p w14:paraId="3781428D" w14:textId="596C1EA8" w:rsidR="005F74D8" w:rsidRPr="00A46E44" w:rsidRDefault="005F74D8" w:rsidP="003E0DEC">
            <w:pPr>
              <w:pStyle w:val="Body1heading1"/>
              <w:jc w:val="left"/>
            </w:pPr>
            <w:r w:rsidRPr="00A46E44">
              <w:t>Institutional</w:t>
            </w:r>
          </w:p>
        </w:tc>
        <w:tc>
          <w:tcPr>
            <w:tcW w:w="0" w:type="auto"/>
            <w:tcBorders>
              <w:top w:val="single" w:sz="4" w:space="0" w:color="auto"/>
              <w:left w:val="single" w:sz="4" w:space="0" w:color="auto"/>
              <w:bottom w:val="single" w:sz="4" w:space="0" w:color="auto"/>
              <w:right w:val="single" w:sz="4" w:space="0" w:color="auto"/>
            </w:tcBorders>
          </w:tcPr>
          <w:p w14:paraId="74E2FA27" w14:textId="23E0FDA8" w:rsidR="005F74D8" w:rsidRPr="00A46E44" w:rsidRDefault="005F74D8" w:rsidP="00780B64">
            <w:pPr>
              <w:pStyle w:val="Body1heading1"/>
            </w:pPr>
            <w:r w:rsidRPr="00A46E44">
              <w:t>7</w:t>
            </w:r>
            <w:r>
              <w:t>.30</w:t>
            </w:r>
          </w:p>
        </w:tc>
        <w:tc>
          <w:tcPr>
            <w:tcW w:w="0" w:type="auto"/>
            <w:tcBorders>
              <w:top w:val="single" w:sz="4" w:space="0" w:color="auto"/>
              <w:left w:val="single" w:sz="4" w:space="0" w:color="auto"/>
              <w:bottom w:val="single" w:sz="4" w:space="0" w:color="auto"/>
              <w:right w:val="single" w:sz="4" w:space="0" w:color="auto"/>
            </w:tcBorders>
          </w:tcPr>
          <w:p w14:paraId="42A3AFB1" w14:textId="096FDBB8" w:rsidR="005F74D8" w:rsidRPr="00A46E44" w:rsidRDefault="005F74D8" w:rsidP="00780B64">
            <w:pPr>
              <w:pStyle w:val="Body1heading1"/>
            </w:pPr>
            <w:r w:rsidRPr="00A46E44">
              <w:t>4.34</w:t>
            </w:r>
          </w:p>
        </w:tc>
        <w:tc>
          <w:tcPr>
            <w:tcW w:w="0" w:type="auto"/>
            <w:tcBorders>
              <w:top w:val="single" w:sz="4" w:space="0" w:color="auto"/>
              <w:left w:val="single" w:sz="4" w:space="0" w:color="auto"/>
              <w:bottom w:val="single" w:sz="4" w:space="0" w:color="auto"/>
              <w:right w:val="single" w:sz="4" w:space="0" w:color="auto"/>
            </w:tcBorders>
          </w:tcPr>
          <w:p w14:paraId="1C97E727" w14:textId="0EF5FC63" w:rsidR="005F74D8" w:rsidRPr="00A46E44" w:rsidRDefault="005F74D8" w:rsidP="00780B64">
            <w:pPr>
              <w:pStyle w:val="Body1heading1"/>
            </w:pPr>
            <w:r w:rsidRPr="00A46E44">
              <w:t>+2.9</w:t>
            </w:r>
            <w:r>
              <w:t>6</w:t>
            </w:r>
            <w:r w:rsidRPr="00A46E44">
              <w:t>%</w:t>
            </w:r>
          </w:p>
        </w:tc>
      </w:tr>
      <w:tr w:rsidR="00F17DDD" w:rsidRPr="00A46E44" w14:paraId="02A327AB"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277DD9A3" w14:textId="3A969277" w:rsidR="005F74D8" w:rsidRPr="00A46E44" w:rsidRDefault="005F74D8" w:rsidP="00780B64">
            <w:pPr>
              <w:pStyle w:val="Body1heading1"/>
            </w:pPr>
            <w:r>
              <w:t>6</w:t>
            </w:r>
          </w:p>
        </w:tc>
        <w:tc>
          <w:tcPr>
            <w:tcW w:w="0" w:type="auto"/>
            <w:tcBorders>
              <w:top w:val="single" w:sz="4" w:space="0" w:color="auto"/>
              <w:left w:val="single" w:sz="4" w:space="0" w:color="auto"/>
              <w:bottom w:val="single" w:sz="4" w:space="0" w:color="auto"/>
              <w:right w:val="single" w:sz="4" w:space="0" w:color="auto"/>
            </w:tcBorders>
          </w:tcPr>
          <w:p w14:paraId="2212FADD" w14:textId="5963BAAC" w:rsidR="005F74D8" w:rsidRPr="00A46E44" w:rsidRDefault="005F74D8" w:rsidP="003E0DEC">
            <w:pPr>
              <w:pStyle w:val="Body1heading1"/>
              <w:jc w:val="left"/>
            </w:pPr>
            <w:r w:rsidRPr="00A46E44">
              <w:t>Commercial</w:t>
            </w:r>
          </w:p>
        </w:tc>
        <w:tc>
          <w:tcPr>
            <w:tcW w:w="0" w:type="auto"/>
            <w:tcBorders>
              <w:top w:val="single" w:sz="4" w:space="0" w:color="auto"/>
              <w:left w:val="single" w:sz="4" w:space="0" w:color="auto"/>
              <w:bottom w:val="single" w:sz="4" w:space="0" w:color="auto"/>
              <w:right w:val="single" w:sz="4" w:space="0" w:color="auto"/>
            </w:tcBorders>
          </w:tcPr>
          <w:p w14:paraId="4D2EB00C" w14:textId="61FD3279" w:rsidR="005F74D8" w:rsidRPr="00A46E44" w:rsidRDefault="005F74D8" w:rsidP="00780B64">
            <w:pPr>
              <w:pStyle w:val="Body1heading1"/>
            </w:pPr>
            <w:r>
              <w:t>5.14</w:t>
            </w:r>
          </w:p>
        </w:tc>
        <w:tc>
          <w:tcPr>
            <w:tcW w:w="0" w:type="auto"/>
            <w:tcBorders>
              <w:top w:val="single" w:sz="4" w:space="0" w:color="auto"/>
              <w:left w:val="single" w:sz="4" w:space="0" w:color="auto"/>
              <w:bottom w:val="single" w:sz="4" w:space="0" w:color="auto"/>
              <w:right w:val="single" w:sz="4" w:space="0" w:color="auto"/>
            </w:tcBorders>
          </w:tcPr>
          <w:p w14:paraId="1324AC4E" w14:textId="49862B91" w:rsidR="005F74D8" w:rsidRPr="00A46E44" w:rsidRDefault="005F74D8" w:rsidP="00780B64">
            <w:pPr>
              <w:pStyle w:val="Body1heading1"/>
            </w:pPr>
            <w:r w:rsidRPr="00A46E44">
              <w:t>3.98</w:t>
            </w:r>
          </w:p>
        </w:tc>
        <w:tc>
          <w:tcPr>
            <w:tcW w:w="0" w:type="auto"/>
            <w:tcBorders>
              <w:top w:val="single" w:sz="4" w:space="0" w:color="auto"/>
              <w:left w:val="single" w:sz="4" w:space="0" w:color="auto"/>
              <w:bottom w:val="single" w:sz="4" w:space="0" w:color="auto"/>
              <w:right w:val="single" w:sz="4" w:space="0" w:color="auto"/>
            </w:tcBorders>
          </w:tcPr>
          <w:p w14:paraId="00F2EE0D" w14:textId="4931689F" w:rsidR="005F74D8" w:rsidRPr="00A46E44" w:rsidRDefault="005F74D8" w:rsidP="00780B64">
            <w:pPr>
              <w:pStyle w:val="Body1heading1"/>
            </w:pPr>
            <w:r w:rsidRPr="00A46E44">
              <w:t>+</w:t>
            </w:r>
            <w:r>
              <w:t>1.16</w:t>
            </w:r>
            <w:r w:rsidRPr="00A46E44">
              <w:t>%</w:t>
            </w:r>
          </w:p>
        </w:tc>
      </w:tr>
      <w:tr w:rsidR="00F17DDD" w:rsidRPr="00A46E44" w14:paraId="25AB1FCC"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6D4638E3" w14:textId="1C93494E" w:rsidR="005F74D8" w:rsidRPr="00A46E44" w:rsidRDefault="005F74D8" w:rsidP="00780B64">
            <w:pPr>
              <w:pStyle w:val="Body1heading1"/>
            </w:pPr>
            <w:r>
              <w:t>7</w:t>
            </w:r>
          </w:p>
        </w:tc>
        <w:tc>
          <w:tcPr>
            <w:tcW w:w="0" w:type="auto"/>
            <w:tcBorders>
              <w:top w:val="single" w:sz="4" w:space="0" w:color="auto"/>
              <w:left w:val="single" w:sz="4" w:space="0" w:color="auto"/>
              <w:bottom w:val="single" w:sz="4" w:space="0" w:color="auto"/>
              <w:right w:val="single" w:sz="4" w:space="0" w:color="auto"/>
            </w:tcBorders>
          </w:tcPr>
          <w:p w14:paraId="3A015D1E" w14:textId="4C34820B" w:rsidR="005F74D8" w:rsidRPr="00A46E44" w:rsidRDefault="005F74D8" w:rsidP="003E0DEC">
            <w:pPr>
              <w:pStyle w:val="Body1heading1"/>
              <w:jc w:val="left"/>
            </w:pPr>
            <w:r w:rsidRPr="00A46E44">
              <w:t>Vacant/Unknown</w:t>
            </w:r>
          </w:p>
        </w:tc>
        <w:tc>
          <w:tcPr>
            <w:tcW w:w="0" w:type="auto"/>
            <w:tcBorders>
              <w:top w:val="single" w:sz="4" w:space="0" w:color="auto"/>
              <w:left w:val="single" w:sz="4" w:space="0" w:color="auto"/>
              <w:bottom w:val="single" w:sz="4" w:space="0" w:color="auto"/>
              <w:right w:val="single" w:sz="4" w:space="0" w:color="auto"/>
            </w:tcBorders>
          </w:tcPr>
          <w:p w14:paraId="615E1D17" w14:textId="156DCF0B" w:rsidR="005F74D8" w:rsidRDefault="005F74D8" w:rsidP="00780B64">
            <w:pPr>
              <w:pStyle w:val="Body1heading1"/>
            </w:pPr>
            <w:r w:rsidRPr="00A46E44">
              <w:t>4.4</w:t>
            </w:r>
            <w:r>
              <w:t>8</w:t>
            </w:r>
          </w:p>
        </w:tc>
        <w:tc>
          <w:tcPr>
            <w:tcW w:w="0" w:type="auto"/>
            <w:tcBorders>
              <w:top w:val="single" w:sz="4" w:space="0" w:color="auto"/>
              <w:left w:val="single" w:sz="4" w:space="0" w:color="auto"/>
              <w:bottom w:val="single" w:sz="4" w:space="0" w:color="auto"/>
              <w:right w:val="single" w:sz="4" w:space="0" w:color="auto"/>
            </w:tcBorders>
          </w:tcPr>
          <w:p w14:paraId="728EE959" w14:textId="30AC93D1" w:rsidR="005F74D8" w:rsidRPr="00A46E44" w:rsidRDefault="005F74D8" w:rsidP="00780B64">
            <w:pPr>
              <w:pStyle w:val="Body1heading1"/>
            </w:pPr>
            <w:r w:rsidRPr="00A46E44">
              <w:t>10.71</w:t>
            </w:r>
          </w:p>
        </w:tc>
        <w:tc>
          <w:tcPr>
            <w:tcW w:w="0" w:type="auto"/>
            <w:tcBorders>
              <w:top w:val="single" w:sz="4" w:space="0" w:color="auto"/>
              <w:left w:val="single" w:sz="4" w:space="0" w:color="auto"/>
              <w:bottom w:val="single" w:sz="4" w:space="0" w:color="auto"/>
              <w:right w:val="single" w:sz="4" w:space="0" w:color="auto"/>
            </w:tcBorders>
          </w:tcPr>
          <w:p w14:paraId="6F9AEE0B" w14:textId="2E66041A" w:rsidR="005F74D8" w:rsidRPr="00A46E44" w:rsidRDefault="005F74D8" w:rsidP="00780B64">
            <w:pPr>
              <w:pStyle w:val="Body1heading1"/>
            </w:pPr>
            <w:r w:rsidRPr="00A46E44">
              <w:t>-6.2</w:t>
            </w:r>
            <w:r>
              <w:t>3</w:t>
            </w:r>
            <w:r w:rsidRPr="00A46E44">
              <w:t>%</w:t>
            </w:r>
          </w:p>
        </w:tc>
      </w:tr>
      <w:tr w:rsidR="00F17DDD" w:rsidRPr="00A46E44" w14:paraId="4A8F981A"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687BD865" w14:textId="4407A829" w:rsidR="005F74D8" w:rsidRPr="00A46E44" w:rsidRDefault="005F74D8" w:rsidP="00780B64">
            <w:pPr>
              <w:pStyle w:val="Body1heading1"/>
            </w:pPr>
            <w:r>
              <w:t>8</w:t>
            </w:r>
          </w:p>
        </w:tc>
        <w:tc>
          <w:tcPr>
            <w:tcW w:w="0" w:type="auto"/>
            <w:tcBorders>
              <w:top w:val="single" w:sz="4" w:space="0" w:color="auto"/>
              <w:left w:val="single" w:sz="4" w:space="0" w:color="auto"/>
              <w:bottom w:val="single" w:sz="4" w:space="0" w:color="auto"/>
              <w:right w:val="single" w:sz="4" w:space="0" w:color="auto"/>
            </w:tcBorders>
          </w:tcPr>
          <w:p w14:paraId="72297C8C" w14:textId="54EE3BB8" w:rsidR="005F74D8" w:rsidRPr="00A46E44" w:rsidRDefault="005F74D8" w:rsidP="003E0DEC">
            <w:pPr>
              <w:pStyle w:val="Body1heading1"/>
              <w:jc w:val="left"/>
            </w:pPr>
            <w:r w:rsidRPr="00A46E44">
              <w:t xml:space="preserve">High Residential (&gt;10 </w:t>
            </w:r>
            <w:r w:rsidR="00D725E2">
              <w:t>DU</w:t>
            </w:r>
            <w:r w:rsidRPr="00A46E44">
              <w:t xml:space="preserve"> per acre)</w:t>
            </w:r>
          </w:p>
        </w:tc>
        <w:tc>
          <w:tcPr>
            <w:tcW w:w="0" w:type="auto"/>
            <w:tcBorders>
              <w:top w:val="single" w:sz="4" w:space="0" w:color="auto"/>
              <w:left w:val="single" w:sz="4" w:space="0" w:color="auto"/>
              <w:bottom w:val="single" w:sz="4" w:space="0" w:color="auto"/>
              <w:right w:val="single" w:sz="4" w:space="0" w:color="auto"/>
            </w:tcBorders>
          </w:tcPr>
          <w:p w14:paraId="3C9BE93E" w14:textId="4060612C" w:rsidR="005F74D8" w:rsidRPr="00A46E44" w:rsidRDefault="005F74D8" w:rsidP="00780B64">
            <w:pPr>
              <w:pStyle w:val="Body1heading1"/>
            </w:pPr>
            <w:r>
              <w:t>3.36</w:t>
            </w:r>
          </w:p>
        </w:tc>
        <w:tc>
          <w:tcPr>
            <w:tcW w:w="0" w:type="auto"/>
            <w:tcBorders>
              <w:top w:val="single" w:sz="4" w:space="0" w:color="auto"/>
              <w:left w:val="single" w:sz="4" w:space="0" w:color="auto"/>
              <w:bottom w:val="single" w:sz="4" w:space="0" w:color="auto"/>
              <w:right w:val="single" w:sz="4" w:space="0" w:color="auto"/>
            </w:tcBorders>
          </w:tcPr>
          <w:p w14:paraId="444FB608" w14:textId="4C7CA9A7" w:rsidR="005F74D8" w:rsidRPr="00A46E44" w:rsidRDefault="005F74D8" w:rsidP="00780B64">
            <w:pPr>
              <w:pStyle w:val="Body1heading1"/>
            </w:pPr>
            <w:r w:rsidRPr="00A46E44">
              <w:t>0.94</w:t>
            </w:r>
          </w:p>
        </w:tc>
        <w:tc>
          <w:tcPr>
            <w:tcW w:w="0" w:type="auto"/>
            <w:tcBorders>
              <w:top w:val="single" w:sz="4" w:space="0" w:color="auto"/>
              <w:left w:val="single" w:sz="4" w:space="0" w:color="auto"/>
              <w:bottom w:val="single" w:sz="4" w:space="0" w:color="auto"/>
              <w:right w:val="single" w:sz="4" w:space="0" w:color="auto"/>
            </w:tcBorders>
          </w:tcPr>
          <w:p w14:paraId="410727D3" w14:textId="276A91C8" w:rsidR="005F74D8" w:rsidRPr="00A46E44" w:rsidRDefault="562BCA01" w:rsidP="00780B64">
            <w:pPr>
              <w:pStyle w:val="Body1heading1"/>
            </w:pPr>
            <w:r>
              <w:t>+2.42%</w:t>
            </w:r>
          </w:p>
        </w:tc>
      </w:tr>
      <w:tr w:rsidR="00F17DDD" w:rsidRPr="00A46E44" w14:paraId="63A2A7B4"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1B61FAAF" w14:textId="40A5BFDF" w:rsidR="005F74D8" w:rsidRPr="00A46E44" w:rsidRDefault="005F74D8" w:rsidP="00780B64">
            <w:pPr>
              <w:pStyle w:val="Body1heading1"/>
            </w:pPr>
            <w:r w:rsidRPr="00A46E44">
              <w:t>9</w:t>
            </w:r>
          </w:p>
        </w:tc>
        <w:tc>
          <w:tcPr>
            <w:tcW w:w="0" w:type="auto"/>
            <w:tcBorders>
              <w:top w:val="single" w:sz="4" w:space="0" w:color="auto"/>
              <w:left w:val="single" w:sz="4" w:space="0" w:color="auto"/>
              <w:bottom w:val="single" w:sz="4" w:space="0" w:color="auto"/>
              <w:right w:val="single" w:sz="4" w:space="0" w:color="auto"/>
            </w:tcBorders>
          </w:tcPr>
          <w:p w14:paraId="18DABBAE" w14:textId="31BE9B57" w:rsidR="005F74D8" w:rsidRPr="00A46E44" w:rsidRDefault="005F74D8" w:rsidP="003E0DEC">
            <w:pPr>
              <w:pStyle w:val="Body1heading1"/>
              <w:jc w:val="left"/>
            </w:pPr>
            <w:r w:rsidRPr="00A46E44">
              <w:t>Transportation/Utility</w:t>
            </w:r>
          </w:p>
        </w:tc>
        <w:tc>
          <w:tcPr>
            <w:tcW w:w="0" w:type="auto"/>
            <w:tcBorders>
              <w:top w:val="single" w:sz="4" w:space="0" w:color="auto"/>
              <w:left w:val="single" w:sz="4" w:space="0" w:color="auto"/>
              <w:bottom w:val="single" w:sz="4" w:space="0" w:color="auto"/>
              <w:right w:val="single" w:sz="4" w:space="0" w:color="auto"/>
            </w:tcBorders>
          </w:tcPr>
          <w:p w14:paraId="1A5ECD37" w14:textId="785A1D76" w:rsidR="005F74D8" w:rsidRPr="00A46E44" w:rsidRDefault="005F74D8" w:rsidP="00780B64">
            <w:pPr>
              <w:pStyle w:val="Body1heading1"/>
            </w:pPr>
            <w:r w:rsidRPr="00A46E44">
              <w:t>1.</w:t>
            </w:r>
            <w:r>
              <w:t>02</w:t>
            </w:r>
          </w:p>
        </w:tc>
        <w:tc>
          <w:tcPr>
            <w:tcW w:w="0" w:type="auto"/>
            <w:tcBorders>
              <w:top w:val="single" w:sz="4" w:space="0" w:color="auto"/>
              <w:left w:val="single" w:sz="4" w:space="0" w:color="auto"/>
              <w:bottom w:val="single" w:sz="4" w:space="0" w:color="auto"/>
              <w:right w:val="single" w:sz="4" w:space="0" w:color="auto"/>
            </w:tcBorders>
          </w:tcPr>
          <w:p w14:paraId="41F38A00" w14:textId="3429354C" w:rsidR="005F74D8" w:rsidRPr="00A46E44" w:rsidRDefault="005F74D8" w:rsidP="00780B64">
            <w:pPr>
              <w:pStyle w:val="Body1heading1"/>
            </w:pPr>
            <w:r w:rsidRPr="00A46E44">
              <w:t>0.55</w:t>
            </w:r>
          </w:p>
        </w:tc>
        <w:tc>
          <w:tcPr>
            <w:tcW w:w="0" w:type="auto"/>
            <w:tcBorders>
              <w:top w:val="single" w:sz="4" w:space="0" w:color="auto"/>
              <w:left w:val="single" w:sz="4" w:space="0" w:color="auto"/>
              <w:bottom w:val="single" w:sz="4" w:space="0" w:color="auto"/>
              <w:right w:val="single" w:sz="4" w:space="0" w:color="auto"/>
            </w:tcBorders>
          </w:tcPr>
          <w:p w14:paraId="370205BB" w14:textId="5D43A724" w:rsidR="005F74D8" w:rsidRPr="00A46E44" w:rsidRDefault="005F74D8" w:rsidP="00780B64">
            <w:pPr>
              <w:pStyle w:val="Body1heading1"/>
            </w:pPr>
            <w:r w:rsidRPr="00A46E44">
              <w:t>+0.</w:t>
            </w:r>
            <w:r w:rsidR="00931FDD">
              <w:t>47</w:t>
            </w:r>
            <w:r w:rsidRPr="00A46E44">
              <w:t>%</w:t>
            </w:r>
          </w:p>
        </w:tc>
      </w:tr>
      <w:tr w:rsidR="00F17DDD" w:rsidRPr="00A46E44" w14:paraId="086658E5"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72089D3F" w14:textId="77DD4ECA" w:rsidR="005F74D8" w:rsidRPr="00A46E44" w:rsidRDefault="005F74D8" w:rsidP="00780B64">
            <w:pPr>
              <w:pStyle w:val="Body1heading1"/>
            </w:pPr>
            <w:r w:rsidRPr="00A46E44">
              <w:t>10</w:t>
            </w:r>
          </w:p>
        </w:tc>
        <w:tc>
          <w:tcPr>
            <w:tcW w:w="0" w:type="auto"/>
            <w:tcBorders>
              <w:top w:val="single" w:sz="4" w:space="0" w:color="auto"/>
              <w:left w:val="single" w:sz="4" w:space="0" w:color="auto"/>
              <w:bottom w:val="single" w:sz="4" w:space="0" w:color="auto"/>
              <w:right w:val="single" w:sz="4" w:space="0" w:color="auto"/>
            </w:tcBorders>
          </w:tcPr>
          <w:p w14:paraId="4F857990" w14:textId="0024A03C" w:rsidR="005F74D8" w:rsidRPr="00A46E44" w:rsidRDefault="005F74D8" w:rsidP="003E0DEC">
            <w:pPr>
              <w:pStyle w:val="Body1heading1"/>
              <w:jc w:val="left"/>
            </w:pPr>
            <w:r w:rsidRPr="00A46E44">
              <w:t>Industrial</w:t>
            </w:r>
          </w:p>
        </w:tc>
        <w:tc>
          <w:tcPr>
            <w:tcW w:w="0" w:type="auto"/>
            <w:tcBorders>
              <w:top w:val="single" w:sz="4" w:space="0" w:color="auto"/>
              <w:left w:val="single" w:sz="4" w:space="0" w:color="auto"/>
              <w:bottom w:val="single" w:sz="4" w:space="0" w:color="auto"/>
              <w:right w:val="single" w:sz="4" w:space="0" w:color="auto"/>
            </w:tcBorders>
          </w:tcPr>
          <w:p w14:paraId="4E9576EF" w14:textId="1823D339" w:rsidR="005F74D8" w:rsidRPr="00A46E44" w:rsidRDefault="005F74D8" w:rsidP="00780B64">
            <w:pPr>
              <w:pStyle w:val="Body1heading1"/>
            </w:pPr>
            <w:r w:rsidRPr="00A46E44">
              <w:t>0.</w:t>
            </w:r>
            <w:r>
              <w:t>16</w:t>
            </w:r>
          </w:p>
        </w:tc>
        <w:tc>
          <w:tcPr>
            <w:tcW w:w="0" w:type="auto"/>
            <w:tcBorders>
              <w:top w:val="single" w:sz="4" w:space="0" w:color="auto"/>
              <w:left w:val="single" w:sz="4" w:space="0" w:color="auto"/>
              <w:bottom w:val="single" w:sz="4" w:space="0" w:color="auto"/>
              <w:right w:val="single" w:sz="4" w:space="0" w:color="auto"/>
            </w:tcBorders>
          </w:tcPr>
          <w:p w14:paraId="57007EB2" w14:textId="316AF8BE" w:rsidR="005F74D8" w:rsidRPr="00A46E44" w:rsidRDefault="005F74D8" w:rsidP="00780B64">
            <w:pPr>
              <w:pStyle w:val="Body1heading1"/>
            </w:pPr>
            <w:r w:rsidRPr="00A46E44">
              <w:t>1.31</w:t>
            </w:r>
          </w:p>
        </w:tc>
        <w:tc>
          <w:tcPr>
            <w:tcW w:w="0" w:type="auto"/>
            <w:tcBorders>
              <w:top w:val="single" w:sz="4" w:space="0" w:color="auto"/>
              <w:left w:val="single" w:sz="4" w:space="0" w:color="auto"/>
              <w:bottom w:val="single" w:sz="4" w:space="0" w:color="auto"/>
              <w:right w:val="single" w:sz="4" w:space="0" w:color="auto"/>
            </w:tcBorders>
          </w:tcPr>
          <w:p w14:paraId="490964A1" w14:textId="07700AF7" w:rsidR="005F74D8" w:rsidRPr="00A46E44" w:rsidRDefault="005F74D8" w:rsidP="00780B64">
            <w:pPr>
              <w:pStyle w:val="Body1heading1"/>
            </w:pPr>
            <w:r w:rsidRPr="00A46E44">
              <w:t>-1.1</w:t>
            </w:r>
            <w:r w:rsidR="00931FDD">
              <w:t>5</w:t>
            </w:r>
            <w:r w:rsidRPr="00A46E44">
              <w:t>%</w:t>
            </w:r>
          </w:p>
        </w:tc>
      </w:tr>
      <w:tr w:rsidR="00F17DDD" w:rsidRPr="00A46E44" w14:paraId="0986C43B" w14:textId="77777777" w:rsidTr="562BCA01">
        <w:trPr>
          <w:jc w:val="center"/>
        </w:trPr>
        <w:tc>
          <w:tcPr>
            <w:tcW w:w="0" w:type="auto"/>
            <w:tcBorders>
              <w:top w:val="single" w:sz="4" w:space="0" w:color="auto"/>
              <w:left w:val="single" w:sz="4" w:space="0" w:color="auto"/>
              <w:bottom w:val="single" w:sz="4" w:space="0" w:color="auto"/>
              <w:right w:val="single" w:sz="4" w:space="0" w:color="auto"/>
            </w:tcBorders>
          </w:tcPr>
          <w:p w14:paraId="596D0BF4" w14:textId="66F85675" w:rsidR="005F74D8" w:rsidRPr="00A46E44" w:rsidRDefault="005F74D8" w:rsidP="00780B64">
            <w:pPr>
              <w:pStyle w:val="Body1heading1"/>
            </w:pPr>
            <w:r w:rsidRPr="00A46E44">
              <w:t>11</w:t>
            </w:r>
          </w:p>
        </w:tc>
        <w:tc>
          <w:tcPr>
            <w:tcW w:w="0" w:type="auto"/>
            <w:tcBorders>
              <w:top w:val="single" w:sz="4" w:space="0" w:color="auto"/>
              <w:left w:val="single" w:sz="4" w:space="0" w:color="auto"/>
              <w:bottom w:val="single" w:sz="4" w:space="0" w:color="auto"/>
              <w:right w:val="single" w:sz="4" w:space="0" w:color="auto"/>
            </w:tcBorders>
          </w:tcPr>
          <w:p w14:paraId="47706369" w14:textId="6019BB04" w:rsidR="005F74D8" w:rsidRPr="00A46E44" w:rsidRDefault="005F74D8" w:rsidP="003E0DEC">
            <w:pPr>
              <w:pStyle w:val="Body1heading1"/>
              <w:jc w:val="left"/>
            </w:pPr>
            <w:r w:rsidRPr="00A46E44">
              <w:t>Water/Shoreline Adjustment</w:t>
            </w:r>
          </w:p>
        </w:tc>
        <w:tc>
          <w:tcPr>
            <w:tcW w:w="0" w:type="auto"/>
            <w:tcBorders>
              <w:top w:val="single" w:sz="4" w:space="0" w:color="auto"/>
              <w:left w:val="single" w:sz="4" w:space="0" w:color="auto"/>
              <w:bottom w:val="single" w:sz="4" w:space="0" w:color="auto"/>
              <w:right w:val="single" w:sz="4" w:space="0" w:color="auto"/>
            </w:tcBorders>
          </w:tcPr>
          <w:p w14:paraId="3DA28FD5" w14:textId="56287399" w:rsidR="005F74D8" w:rsidRPr="00A46E44" w:rsidRDefault="005F74D8" w:rsidP="00780B64">
            <w:pPr>
              <w:pStyle w:val="Body1heading1"/>
            </w:pPr>
            <w:r w:rsidRPr="00A46E44">
              <w:t>N/A</w:t>
            </w:r>
          </w:p>
        </w:tc>
        <w:tc>
          <w:tcPr>
            <w:tcW w:w="0" w:type="auto"/>
            <w:tcBorders>
              <w:top w:val="single" w:sz="4" w:space="0" w:color="auto"/>
              <w:left w:val="single" w:sz="4" w:space="0" w:color="auto"/>
              <w:bottom w:val="single" w:sz="4" w:space="0" w:color="auto"/>
              <w:right w:val="single" w:sz="4" w:space="0" w:color="auto"/>
            </w:tcBorders>
          </w:tcPr>
          <w:p w14:paraId="2074AC4E" w14:textId="68E7AB0B" w:rsidR="005F74D8" w:rsidRPr="00A46E44" w:rsidRDefault="005F74D8" w:rsidP="00780B64">
            <w:pPr>
              <w:pStyle w:val="Body1heading1"/>
            </w:pPr>
            <w:r w:rsidRPr="00A46E44">
              <w:t>1.28</w:t>
            </w:r>
          </w:p>
        </w:tc>
        <w:tc>
          <w:tcPr>
            <w:tcW w:w="0" w:type="auto"/>
            <w:tcBorders>
              <w:top w:val="single" w:sz="4" w:space="0" w:color="auto"/>
              <w:left w:val="single" w:sz="4" w:space="0" w:color="auto"/>
              <w:bottom w:val="single" w:sz="4" w:space="0" w:color="auto"/>
              <w:right w:val="single" w:sz="4" w:space="0" w:color="auto"/>
            </w:tcBorders>
          </w:tcPr>
          <w:p w14:paraId="37030294" w14:textId="1A99A582" w:rsidR="005F74D8" w:rsidRPr="00A46E44" w:rsidRDefault="005F74D8" w:rsidP="00780B64">
            <w:pPr>
              <w:pStyle w:val="Body1heading1"/>
            </w:pPr>
            <w:r w:rsidRPr="00A46E44">
              <w:t>-1.28%</w:t>
            </w:r>
          </w:p>
        </w:tc>
      </w:tr>
    </w:tbl>
    <w:p w14:paraId="17F56C59" w14:textId="77777777" w:rsidR="00A46E44" w:rsidRPr="00A46E44" w:rsidRDefault="00A46E44" w:rsidP="00780B64">
      <w:pPr>
        <w:pStyle w:val="Body1heading1"/>
      </w:pPr>
    </w:p>
    <w:p w14:paraId="3D4A450F" w14:textId="1D152E51" w:rsidR="00A46E44" w:rsidRPr="00A46E44" w:rsidRDefault="6D4B66A8" w:rsidP="00780B64">
      <w:pPr>
        <w:pStyle w:val="Body1heading1"/>
      </w:pPr>
      <w:r>
        <w:t xml:space="preserve">As shown in the table above, </w:t>
      </w:r>
      <w:r w:rsidR="006E379D">
        <w:t xml:space="preserve">while little has changed in the type of land use since 1999, </w:t>
      </w:r>
      <w:r>
        <w:t>the quantity of high-density and moderate-high-density residential has increased by approximately 8</w:t>
      </w:r>
      <w:r w:rsidR="009D49C2">
        <w:t>%</w:t>
      </w:r>
      <w:r>
        <w:t xml:space="preserve"> since 1999, while the quantity of low-density and low-moderate-density residential has decreased by approximately 1</w:t>
      </w:r>
      <w:r w:rsidR="009D49C2">
        <w:t>%</w:t>
      </w:r>
      <w:r>
        <w:t xml:space="preserve"> since 1999.  It is noted that parcel size was used to calculate density; therefore, these values are estimated.  Thus, the watershed area appears to be trending towards higher density residential development.  </w:t>
      </w:r>
    </w:p>
    <w:p w14:paraId="654834AA" w14:textId="5CE80F5D" w:rsidR="00A46E44" w:rsidRPr="00A46E44" w:rsidRDefault="00B65924" w:rsidP="00C7381D">
      <w:pPr>
        <w:pStyle w:val="Body1heading1"/>
        <w:tabs>
          <w:tab w:val="left" w:pos="1868"/>
        </w:tabs>
      </w:pPr>
      <w:r>
        <w:tab/>
      </w:r>
    </w:p>
    <w:p w14:paraId="1E19489C" w14:textId="3AB9B945" w:rsidR="00A46E44" w:rsidRDefault="6D4B66A8" w:rsidP="00780B64">
      <w:pPr>
        <w:pStyle w:val="Body1heading1"/>
      </w:pPr>
      <w:r>
        <w:t>Open Space/Recreational area</w:t>
      </w:r>
      <w:r w:rsidR="000C55D4">
        <w:t xml:space="preserve"> (e.g., </w:t>
      </w:r>
      <w:r w:rsidR="00317F66">
        <w:t xml:space="preserve">green space, </w:t>
      </w:r>
      <w:r w:rsidR="000C55D4">
        <w:t>parks, golf courses)</w:t>
      </w:r>
      <w:r>
        <w:t xml:space="preserve"> has notably increased by approximately 7</w:t>
      </w:r>
      <w:r w:rsidR="009D49C2">
        <w:t>%</w:t>
      </w:r>
      <w:r>
        <w:t xml:space="preserve"> since the 1999 WQIP, which is largely due to redefining the vacant area in the southwest portion of the watershed as open space</w:t>
      </w:r>
      <w:r w:rsidR="00317F66">
        <w:t xml:space="preserve"> which includes green space</w:t>
      </w:r>
      <w:r w:rsidR="00035B88">
        <w:t>,</w:t>
      </w:r>
      <w:r>
        <w:t xml:space="preserve"> golf clubs</w:t>
      </w:r>
      <w:r w:rsidR="00317F66">
        <w:t>, and parks</w:t>
      </w:r>
      <w:r>
        <w:t xml:space="preserve">.  The remainder of the categories have remained relatively </w:t>
      </w:r>
      <w:r w:rsidR="00EC28F1">
        <w:t>consistent</w:t>
      </w:r>
      <w:r>
        <w:t xml:space="preserve"> since 1999.  It is noted that the Vacant/Unknown parcels have decreased by approximately 6</w:t>
      </w:r>
      <w:r w:rsidR="009D49C2">
        <w:t>%</w:t>
      </w:r>
      <w:r>
        <w:t xml:space="preserve"> since 1999.  This is partially due to a desktop characterization of undefined parcels as part of this assessment, and assigning applicable categories to undefined parcels where possible, based on available data from desktop reconnaissance</w:t>
      </w:r>
      <w:r w:rsidR="00D725E2">
        <w:t xml:space="preserve"> of the Nassau County parcel data</w:t>
      </w:r>
      <w:r>
        <w:t xml:space="preserve">.  </w:t>
      </w:r>
    </w:p>
    <w:p w14:paraId="7227602D" w14:textId="77777777" w:rsidR="00717ABF" w:rsidRDefault="00717ABF" w:rsidP="00780B64">
      <w:pPr>
        <w:pStyle w:val="Body1heading1"/>
      </w:pPr>
    </w:p>
    <w:p w14:paraId="334C2D63" w14:textId="18DDEE35" w:rsidR="00717ABF" w:rsidRPr="00717ABF" w:rsidRDefault="29845576" w:rsidP="00780B64">
      <w:pPr>
        <w:pStyle w:val="Body1heading1"/>
      </w:pPr>
      <w:r>
        <w:lastRenderedPageBreak/>
        <w:t>To aid in the analysis of land use change, aerial images from the year 2000 and 2023 were analyzed via Discover GIS Data NY, Ortho imagery</w:t>
      </w:r>
      <w:r w:rsidR="00EC28F1">
        <w:rPr>
          <w:rStyle w:val="FootnoteReference"/>
        </w:rPr>
        <w:footnoteReference w:id="13"/>
      </w:r>
      <w:r w:rsidR="002B1416">
        <w:t xml:space="preserve">, which can be seen in </w:t>
      </w:r>
      <w:r w:rsidRPr="29845576">
        <w:rPr>
          <w:b/>
          <w:bCs/>
        </w:rPr>
        <w:t>Appendix B</w:t>
      </w:r>
      <w:r>
        <w:t>.</w:t>
      </w:r>
      <w:r w:rsidR="002D5107">
        <w:t xml:space="preserve">  </w:t>
      </w:r>
      <w:r w:rsidR="002D5107" w:rsidRPr="005511D8">
        <w:t xml:space="preserve">Aerial images are presented in the appendices for Sands Point in </w:t>
      </w:r>
      <w:r w:rsidR="002D5107" w:rsidRPr="00C7381D">
        <w:rPr>
          <w:b/>
          <w:bCs/>
        </w:rPr>
        <w:t>Appendix B-1</w:t>
      </w:r>
      <w:r w:rsidR="002D5107" w:rsidRPr="005511D8">
        <w:t xml:space="preserve">, </w:t>
      </w:r>
      <w:r w:rsidR="00F746FC">
        <w:t xml:space="preserve">Port Washington in </w:t>
      </w:r>
      <w:r w:rsidR="00F746FC" w:rsidRPr="00C7381D">
        <w:rPr>
          <w:b/>
          <w:bCs/>
        </w:rPr>
        <w:t>Appendi</w:t>
      </w:r>
      <w:r w:rsidR="00331400" w:rsidRPr="00C7381D">
        <w:rPr>
          <w:b/>
          <w:bCs/>
        </w:rPr>
        <w:t>ces</w:t>
      </w:r>
      <w:r w:rsidR="00F746FC" w:rsidRPr="00C7381D">
        <w:rPr>
          <w:b/>
          <w:bCs/>
        </w:rPr>
        <w:t xml:space="preserve"> B-2</w:t>
      </w:r>
      <w:r w:rsidR="00331400" w:rsidRPr="00C7381D">
        <w:rPr>
          <w:b/>
          <w:bCs/>
        </w:rPr>
        <w:t xml:space="preserve"> </w:t>
      </w:r>
      <w:r w:rsidR="00721E38" w:rsidRPr="00C7381D">
        <w:rPr>
          <w:b/>
          <w:bCs/>
        </w:rPr>
        <w:t>B</w:t>
      </w:r>
      <w:r w:rsidR="00331400" w:rsidRPr="00C7381D">
        <w:rPr>
          <w:b/>
          <w:bCs/>
        </w:rPr>
        <w:t>-3</w:t>
      </w:r>
      <w:r w:rsidR="00721E38" w:rsidRPr="00C7381D">
        <w:rPr>
          <w:b/>
          <w:bCs/>
        </w:rPr>
        <w:t xml:space="preserve">, </w:t>
      </w:r>
      <w:r w:rsidR="00721E38" w:rsidRPr="00035B88">
        <w:t>and</w:t>
      </w:r>
      <w:r w:rsidR="00721E38" w:rsidRPr="00C7381D">
        <w:rPr>
          <w:b/>
          <w:bCs/>
        </w:rPr>
        <w:t xml:space="preserve"> B-4</w:t>
      </w:r>
      <w:r w:rsidR="00F746FC">
        <w:t xml:space="preserve">, </w:t>
      </w:r>
      <w:r w:rsidR="00035B88">
        <w:t xml:space="preserve">Kings Point in </w:t>
      </w:r>
      <w:r w:rsidR="00035B88">
        <w:rPr>
          <w:b/>
          <w:bCs/>
        </w:rPr>
        <w:t>B-</w:t>
      </w:r>
      <w:r w:rsidR="00035B88" w:rsidRPr="00277007">
        <w:rPr>
          <w:b/>
          <w:bCs/>
        </w:rPr>
        <w:t>5</w:t>
      </w:r>
      <w:r w:rsidR="00035B88">
        <w:t xml:space="preserve">, </w:t>
      </w:r>
      <w:r w:rsidR="006F0AD4" w:rsidRPr="00035B88">
        <w:t>Great</w:t>
      </w:r>
      <w:r w:rsidR="006F0AD4">
        <w:t xml:space="preserve"> Neck in </w:t>
      </w:r>
      <w:r w:rsidR="006F0AD4" w:rsidRPr="00C7381D">
        <w:rPr>
          <w:b/>
          <w:bCs/>
        </w:rPr>
        <w:t>B-6</w:t>
      </w:r>
      <w:r w:rsidR="00C8240E">
        <w:t xml:space="preserve"> and </w:t>
      </w:r>
      <w:r w:rsidR="00C8240E" w:rsidRPr="00C7381D">
        <w:rPr>
          <w:b/>
          <w:bCs/>
        </w:rPr>
        <w:t>B-8</w:t>
      </w:r>
      <w:r w:rsidR="00C8240E">
        <w:t>, and</w:t>
      </w:r>
      <w:r w:rsidR="006F0AD4">
        <w:t xml:space="preserve"> </w:t>
      </w:r>
      <w:r w:rsidR="00C049ED">
        <w:t xml:space="preserve">Lake Success in </w:t>
      </w:r>
      <w:r w:rsidR="00C049ED" w:rsidRPr="00C7381D">
        <w:rPr>
          <w:b/>
          <w:bCs/>
        </w:rPr>
        <w:t>B-7</w:t>
      </w:r>
      <w:r w:rsidR="00C8240E">
        <w:t>.</w:t>
      </w:r>
      <w:r>
        <w:t xml:space="preserve">  Although the Manhasset Bay Watershed had been predominantly built out in </w:t>
      </w:r>
      <w:r w:rsidR="00E01BA1">
        <w:t xml:space="preserve">1999 </w:t>
      </w:r>
      <w:r>
        <w:t>when the original WQIP was drafted, there are noticeable increases in density between the years 2000 and 2023. One large development that was built post 2000 includes Mill Pond Acres</w:t>
      </w:r>
      <w:r w:rsidR="00DE5006">
        <w:t>,</w:t>
      </w:r>
      <w:r w:rsidR="00890C05">
        <w:t xml:space="preserve"> </w:t>
      </w:r>
      <w:r w:rsidR="00DE5006">
        <w:t>shown</w:t>
      </w:r>
      <w:r w:rsidR="00890C05">
        <w:t xml:space="preserve"> in</w:t>
      </w:r>
      <w:r>
        <w:t xml:space="preserve"> </w:t>
      </w:r>
      <w:r w:rsidRPr="006E379D">
        <w:rPr>
          <w:b/>
          <w:bCs/>
        </w:rPr>
        <w:t>Appendix B-2</w:t>
      </w:r>
      <w:r>
        <w:t>, a community of approximately 200 condos located in Port Washington.</w:t>
      </w:r>
      <w:r w:rsidR="00A07CF5">
        <w:t xml:space="preserve"> Additionally, a commercial shopping center was also developed in Port Washington during this period</w:t>
      </w:r>
      <w:r w:rsidR="009E0492">
        <w:t>, shown in</w:t>
      </w:r>
      <w:r w:rsidR="00A07CF5">
        <w:t xml:space="preserve"> </w:t>
      </w:r>
      <w:r w:rsidR="00A07CF5" w:rsidRPr="006E379D">
        <w:rPr>
          <w:b/>
          <w:bCs/>
        </w:rPr>
        <w:t>Appendix B-3</w:t>
      </w:r>
      <w:r w:rsidR="00A07CF5">
        <w:t>.</w:t>
      </w:r>
      <w:r w:rsidR="006E379D">
        <w:t xml:space="preserve"> </w:t>
      </w:r>
      <w:r>
        <w:t xml:space="preserve">Another large development includes Avalon in Great Neck, a six-story 191-unit apartment building directly adjacent to the </w:t>
      </w:r>
      <w:r w:rsidR="0070480C">
        <w:t>B</w:t>
      </w:r>
      <w:r>
        <w:t>ay</w:t>
      </w:r>
      <w:r w:rsidR="00035B88">
        <w:t>, shown in</w:t>
      </w:r>
      <w:r>
        <w:t xml:space="preserve"> </w:t>
      </w:r>
      <w:r w:rsidRPr="006E379D">
        <w:rPr>
          <w:b/>
          <w:bCs/>
        </w:rPr>
        <w:t>Appendix B-8</w:t>
      </w:r>
      <w:r>
        <w:t>.</w:t>
      </w:r>
      <w:r w:rsidR="001E73BB">
        <w:t xml:space="preserve"> In</w:t>
      </w:r>
      <w:r>
        <w:t xml:space="preserve"> addition to these larger developments, aerial images depict an increased number of large single-family homes, particularly located along the coast in Sands Point</w:t>
      </w:r>
      <w:r w:rsidR="00035B88">
        <w:t>, shown in</w:t>
      </w:r>
      <w:r>
        <w:t xml:space="preserve"> </w:t>
      </w:r>
      <w:r w:rsidRPr="006E379D">
        <w:rPr>
          <w:b/>
          <w:bCs/>
        </w:rPr>
        <w:t>Appendix B-1</w:t>
      </w:r>
      <w:r>
        <w:t>, Kings Point</w:t>
      </w:r>
      <w:r w:rsidR="00035B88">
        <w:t>, shown in</w:t>
      </w:r>
      <w:r>
        <w:t xml:space="preserve"> </w:t>
      </w:r>
      <w:r w:rsidRPr="006E379D">
        <w:rPr>
          <w:b/>
          <w:bCs/>
        </w:rPr>
        <w:t>Appendix B-5</w:t>
      </w:r>
      <w:r>
        <w:t xml:space="preserve">, and Great Neck </w:t>
      </w:r>
      <w:r w:rsidR="00035B88">
        <w:t xml:space="preserve">, shown in </w:t>
      </w:r>
      <w:r w:rsidRPr="006E379D">
        <w:rPr>
          <w:b/>
          <w:bCs/>
        </w:rPr>
        <w:t xml:space="preserve">Appendix B-6 </w:t>
      </w:r>
      <w:r w:rsidRPr="006E379D">
        <w:t xml:space="preserve">and </w:t>
      </w:r>
      <w:r w:rsidR="006E379D">
        <w:rPr>
          <w:b/>
          <w:bCs/>
        </w:rPr>
        <w:t>B</w:t>
      </w:r>
      <w:r w:rsidRPr="006E379D">
        <w:rPr>
          <w:b/>
          <w:bCs/>
        </w:rPr>
        <w:t>–8</w:t>
      </w:r>
      <w:r>
        <w:t>.</w:t>
      </w:r>
      <w:r w:rsidR="00A07CF5">
        <w:t xml:space="preserve"> It</w:t>
      </w:r>
      <w:r w:rsidR="00A64D9D">
        <w:t xml:space="preserve"> is important to highlight that</w:t>
      </w:r>
      <w:r w:rsidR="00A07CF5">
        <w:t xml:space="preserve"> </w:t>
      </w:r>
      <w:r w:rsidR="006E379D">
        <w:t xml:space="preserve">the </w:t>
      </w:r>
      <w:r w:rsidR="00A07CF5">
        <w:t>filling</w:t>
      </w:r>
      <w:r w:rsidR="006E379D">
        <w:t xml:space="preserve"> in</w:t>
      </w:r>
      <w:r w:rsidR="00A07CF5">
        <w:t xml:space="preserve"> of Manhasset Bay </w:t>
      </w:r>
      <w:r w:rsidR="00A64D9D">
        <w:t xml:space="preserve">is also evident in </w:t>
      </w:r>
      <w:r w:rsidR="00A07CF5">
        <w:t>Great Neck</w:t>
      </w:r>
      <w:r w:rsidR="00035B88">
        <w:t xml:space="preserve">, shown in </w:t>
      </w:r>
      <w:r w:rsidR="00A07CF5" w:rsidRPr="006E379D">
        <w:rPr>
          <w:b/>
          <w:bCs/>
        </w:rPr>
        <w:t>Appendix B-8</w:t>
      </w:r>
      <w:r w:rsidR="006E379D">
        <w:t>.</w:t>
      </w:r>
      <w:r>
        <w:t xml:space="preserve"> There is also a noted increase in the number of pools built in the watershed. Other large developments that have been constructed between the year 2000 and 2023 include</w:t>
      </w:r>
      <w:r w:rsidR="006E379D">
        <w:t>:</w:t>
      </w:r>
      <w:r>
        <w:t xml:space="preserve"> The Bristal at Lake Success, a memory care center located on Horace Harding Boulevard, and North Shore Hebrew Academy high school located adjacent to The Bristal At Lake Success</w:t>
      </w:r>
      <w:r w:rsidR="00035B88">
        <w:t>, shown in</w:t>
      </w:r>
      <w:r>
        <w:t xml:space="preserve"> </w:t>
      </w:r>
      <w:r w:rsidRPr="006E379D">
        <w:rPr>
          <w:b/>
          <w:bCs/>
        </w:rPr>
        <w:t>Appendix B-7</w:t>
      </w:r>
      <w:r>
        <w:t xml:space="preserve">. </w:t>
      </w:r>
      <w:r w:rsidR="009C68D9">
        <w:t xml:space="preserve">It is also visible at the site of the former Thypin Steel Plant that </w:t>
      </w:r>
      <w:r w:rsidR="006E379D">
        <w:t>the site</w:t>
      </w:r>
      <w:r w:rsidR="009C68D9">
        <w:t xml:space="preserve"> has been cleared of industrial debris and is undergoing </w:t>
      </w:r>
      <w:r w:rsidR="006E379D">
        <w:t>re</w:t>
      </w:r>
      <w:r w:rsidR="009C68D9">
        <w:t>vegetation.</w:t>
      </w:r>
      <w:r>
        <w:t xml:space="preserve"> </w:t>
      </w:r>
      <w:r w:rsidR="006E379D">
        <w:t xml:space="preserve"> </w:t>
      </w:r>
      <w:r>
        <w:t xml:space="preserve">Images depicting these noted differences between the 2000 and 2023 aerial photographs are included in </w:t>
      </w:r>
      <w:r w:rsidRPr="29845576">
        <w:rPr>
          <w:b/>
          <w:bCs/>
        </w:rPr>
        <w:t>Appendix B</w:t>
      </w:r>
      <w:r>
        <w:t>.</w:t>
      </w:r>
    </w:p>
    <w:p w14:paraId="4B033CE6" w14:textId="77777777" w:rsidR="00A46E44" w:rsidRPr="00A46E44" w:rsidRDefault="00A46E44" w:rsidP="00780B64">
      <w:pPr>
        <w:pStyle w:val="Body1heading1"/>
      </w:pPr>
    </w:p>
    <w:p w14:paraId="56440E2F" w14:textId="150837E1" w:rsidR="00A46E44" w:rsidRPr="00A46E44" w:rsidRDefault="6D4B66A8" w:rsidP="00780B64">
      <w:pPr>
        <w:pStyle w:val="Body1heading1"/>
      </w:pPr>
      <w:r>
        <w:t xml:space="preserve">As shown in above </w:t>
      </w:r>
      <w:r w:rsidRPr="6D4B66A8">
        <w:rPr>
          <w:b/>
          <w:bCs/>
        </w:rPr>
        <w:t>Table 4-2</w:t>
      </w:r>
      <w:r>
        <w:t>, approximately 96</w:t>
      </w:r>
      <w:r w:rsidR="009D49C2">
        <w:t>%</w:t>
      </w:r>
      <w:r>
        <w:t xml:space="preserve"> of the watershed’s area is currently developed or utilized for one purpose or another, while approximately 4</w:t>
      </w:r>
      <w:r w:rsidR="009D49C2">
        <w:t>%</w:t>
      </w:r>
      <w:r w:rsidR="0040531E">
        <w:t xml:space="preserve"> </w:t>
      </w:r>
      <w:r>
        <w:t>is categorized by the County as “vacant/unknown”</w:t>
      </w:r>
      <w:r w:rsidR="00035B88">
        <w:t>, that are unclassified based on the Nassau County parcel data or desktop audit of uses via Google Earth imagery.</w:t>
      </w:r>
      <w:r>
        <w:t xml:space="preserve">  </w:t>
      </w:r>
      <w:r w:rsidRPr="6D4B66A8">
        <w:rPr>
          <w:b/>
          <w:bCs/>
        </w:rPr>
        <w:t xml:space="preserve">Table 4-3 </w:t>
      </w:r>
      <w:r>
        <w:t xml:space="preserve">below indicates the approximate vacant/unknown areas situated in each </w:t>
      </w:r>
      <w:r w:rsidR="00420DD3">
        <w:t>subwatershed</w:t>
      </w:r>
      <w:r w:rsidR="006E379D">
        <w:t>, ranked by the amount of area classified as “vacant/unknown” with (1) being the subwatershed with the greatest acreage of “vacant/unknown parcels” and (12) being the least acreage of “vacant/unknown” parcels</w:t>
      </w:r>
      <w:r>
        <w:t>.</w:t>
      </w:r>
    </w:p>
    <w:p w14:paraId="0BE0F79F" w14:textId="77777777" w:rsidR="00A46E44" w:rsidRPr="00A46E44" w:rsidRDefault="00A46E44" w:rsidP="00780B64">
      <w:pPr>
        <w:pStyle w:val="Body1heading1"/>
      </w:pPr>
    </w:p>
    <w:p w14:paraId="1F748098" w14:textId="77777777" w:rsidR="00960FEC" w:rsidRDefault="00960FEC">
      <w:pPr>
        <w:spacing w:after="160" w:line="259" w:lineRule="auto"/>
        <w:jc w:val="left"/>
        <w:rPr>
          <w:b/>
          <w:bCs/>
        </w:rPr>
      </w:pPr>
      <w:r>
        <w:rPr>
          <w:b/>
          <w:bCs/>
        </w:rPr>
        <w:br w:type="page"/>
      </w:r>
    </w:p>
    <w:p w14:paraId="50883A5F" w14:textId="470B8184" w:rsidR="00A46E44" w:rsidRPr="00A46E44" w:rsidRDefault="00A46E44" w:rsidP="00780B64">
      <w:pPr>
        <w:pStyle w:val="Body1heading1"/>
        <w:jc w:val="center"/>
        <w:rPr>
          <w:b/>
          <w:bCs/>
        </w:rPr>
      </w:pPr>
      <w:r w:rsidRPr="00A46E44">
        <w:rPr>
          <w:b/>
          <w:bCs/>
        </w:rPr>
        <w:lastRenderedPageBreak/>
        <w:t>TABLE 4-</w:t>
      </w:r>
      <w:r w:rsidR="000968B3">
        <w:rPr>
          <w:b/>
          <w:bCs/>
        </w:rPr>
        <w:t>3</w:t>
      </w:r>
    </w:p>
    <w:p w14:paraId="15341D6A" w14:textId="7754774B" w:rsidR="00A46E44" w:rsidRPr="003E0DEC" w:rsidRDefault="00FA44A2" w:rsidP="00780B64">
      <w:pPr>
        <w:pStyle w:val="Body1heading1"/>
        <w:jc w:val="center"/>
        <w:rPr>
          <w:b/>
          <w:bCs/>
          <w:caps/>
        </w:rPr>
      </w:pPr>
      <w:r>
        <w:rPr>
          <w:b/>
          <w:bCs/>
          <w:caps/>
        </w:rPr>
        <w:t>S</w:t>
      </w:r>
      <w:r w:rsidR="00420DD3">
        <w:rPr>
          <w:b/>
          <w:bCs/>
          <w:caps/>
        </w:rPr>
        <w:t>ubwatersheds</w:t>
      </w:r>
      <w:r w:rsidR="00A46E44" w:rsidRPr="003E0DEC">
        <w:rPr>
          <w:b/>
          <w:bCs/>
          <w:caps/>
        </w:rPr>
        <w:t xml:space="preserve"> with Vacant/Unknown Land Use</w:t>
      </w:r>
    </w:p>
    <w:p w14:paraId="0B592941" w14:textId="77777777" w:rsidR="00A46E44" w:rsidRPr="00A46E44" w:rsidRDefault="00A46E44" w:rsidP="00780B64">
      <w:pPr>
        <w:pStyle w:val="Body1heading1"/>
        <w:rPr>
          <w:b/>
          <w:bCs/>
        </w:rPr>
      </w:pPr>
    </w:p>
    <w:tbl>
      <w:tblPr>
        <w:tblStyle w:val="TableGrid"/>
        <w:tblW w:w="0" w:type="auto"/>
        <w:jc w:val="center"/>
        <w:tblLook w:val="04A0" w:firstRow="1" w:lastRow="0" w:firstColumn="1" w:lastColumn="0" w:noHBand="0" w:noVBand="1"/>
      </w:tblPr>
      <w:tblGrid>
        <w:gridCol w:w="805"/>
        <w:gridCol w:w="2880"/>
        <w:gridCol w:w="1980"/>
        <w:gridCol w:w="2147"/>
      </w:tblGrid>
      <w:tr w:rsidR="00A46E44" w:rsidRPr="00A46E44" w14:paraId="782D5643"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904980" w14:textId="77777777" w:rsidR="00A46E44" w:rsidRPr="00A46E44" w:rsidRDefault="00A46E44" w:rsidP="000968B3">
            <w:pPr>
              <w:pStyle w:val="Body1heading1"/>
              <w:jc w:val="center"/>
              <w:rPr>
                <w:b/>
                <w:bCs/>
              </w:rPr>
            </w:pPr>
            <w:r w:rsidRPr="00A46E44">
              <w:rPr>
                <w:b/>
                <w:bCs/>
              </w:rPr>
              <w:t>Rank by Size</w:t>
            </w:r>
          </w:p>
        </w:tc>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6097C2" w14:textId="49B97C7A" w:rsidR="00A46E44" w:rsidRPr="00A46E44" w:rsidRDefault="00420DD3" w:rsidP="000968B3">
            <w:pPr>
              <w:pStyle w:val="Body1heading1"/>
              <w:jc w:val="center"/>
              <w:rPr>
                <w:b/>
                <w:bCs/>
              </w:rPr>
            </w:pPr>
            <w:r>
              <w:rPr>
                <w:b/>
                <w:bCs/>
              </w:rPr>
              <w:t>Subwatershed</w:t>
            </w:r>
          </w:p>
        </w:t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AAA273" w14:textId="77777777" w:rsidR="00A46E44" w:rsidRPr="00A46E44" w:rsidRDefault="00A46E44" w:rsidP="000968B3">
            <w:pPr>
              <w:pStyle w:val="Body1heading1"/>
              <w:jc w:val="center"/>
              <w:rPr>
                <w:b/>
                <w:bCs/>
              </w:rPr>
            </w:pPr>
            <w:r w:rsidRPr="00A46E44">
              <w:rPr>
                <w:b/>
                <w:bCs/>
              </w:rPr>
              <w:t>Vacant/Unknown Land Use (acres)</w:t>
            </w:r>
          </w:p>
        </w:tc>
        <w:tc>
          <w:tcPr>
            <w:tcW w:w="214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26FFBA" w14:textId="77777777" w:rsidR="00A46E44" w:rsidRPr="00A46E44" w:rsidRDefault="00A46E44" w:rsidP="000968B3">
            <w:pPr>
              <w:pStyle w:val="Body1heading1"/>
              <w:jc w:val="center"/>
              <w:rPr>
                <w:b/>
                <w:bCs/>
              </w:rPr>
            </w:pPr>
            <w:r w:rsidRPr="00A46E44">
              <w:rPr>
                <w:b/>
                <w:bCs/>
              </w:rPr>
              <w:t>% of Total</w:t>
            </w:r>
          </w:p>
        </w:tc>
      </w:tr>
      <w:tr w:rsidR="00931FDD" w:rsidRPr="00A46E44" w14:paraId="535535E0"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45CA2969" w14:textId="61733332" w:rsidR="00931FDD" w:rsidRPr="00A46E44" w:rsidRDefault="000D46AD" w:rsidP="00780B64">
            <w:pPr>
              <w:pStyle w:val="Body1heading1"/>
            </w:pPr>
            <w:r>
              <w:t>1</w:t>
            </w:r>
          </w:p>
        </w:tc>
        <w:tc>
          <w:tcPr>
            <w:tcW w:w="2880" w:type="dxa"/>
            <w:tcBorders>
              <w:top w:val="single" w:sz="4" w:space="0" w:color="auto"/>
              <w:left w:val="single" w:sz="4" w:space="0" w:color="auto"/>
              <w:bottom w:val="single" w:sz="4" w:space="0" w:color="auto"/>
              <w:right w:val="single" w:sz="4" w:space="0" w:color="auto"/>
            </w:tcBorders>
          </w:tcPr>
          <w:p w14:paraId="77A38818" w14:textId="1F536F6C" w:rsidR="00931FDD" w:rsidRPr="00A46E44" w:rsidRDefault="00931FDD" w:rsidP="000968B3">
            <w:pPr>
              <w:pStyle w:val="Body1heading1"/>
              <w:jc w:val="center"/>
            </w:pPr>
            <w:r w:rsidRPr="00A46E44">
              <w:t>Leeds Pond</w:t>
            </w:r>
          </w:p>
        </w:tc>
        <w:tc>
          <w:tcPr>
            <w:tcW w:w="1980" w:type="dxa"/>
            <w:tcBorders>
              <w:top w:val="single" w:sz="4" w:space="0" w:color="auto"/>
              <w:left w:val="single" w:sz="4" w:space="0" w:color="auto"/>
              <w:bottom w:val="single" w:sz="4" w:space="0" w:color="auto"/>
              <w:right w:val="single" w:sz="4" w:space="0" w:color="auto"/>
            </w:tcBorders>
          </w:tcPr>
          <w:p w14:paraId="57A8F096" w14:textId="5EE6516F" w:rsidR="00931FDD" w:rsidRPr="00A46E44" w:rsidRDefault="00931FDD" w:rsidP="000968B3">
            <w:pPr>
              <w:pStyle w:val="Body1heading1"/>
              <w:jc w:val="center"/>
            </w:pPr>
            <w:r>
              <w:t>72.85</w:t>
            </w:r>
          </w:p>
        </w:tc>
        <w:tc>
          <w:tcPr>
            <w:tcW w:w="2147" w:type="dxa"/>
            <w:tcBorders>
              <w:top w:val="single" w:sz="4" w:space="0" w:color="auto"/>
              <w:left w:val="single" w:sz="4" w:space="0" w:color="auto"/>
              <w:bottom w:val="single" w:sz="4" w:space="0" w:color="auto"/>
              <w:right w:val="single" w:sz="4" w:space="0" w:color="auto"/>
            </w:tcBorders>
          </w:tcPr>
          <w:p w14:paraId="07228BAE" w14:textId="44CEE8F0" w:rsidR="00931FDD" w:rsidRDefault="00931FDD" w:rsidP="000968B3">
            <w:pPr>
              <w:pStyle w:val="Body1heading1"/>
              <w:jc w:val="center"/>
            </w:pPr>
            <w:r>
              <w:t>19.51</w:t>
            </w:r>
          </w:p>
        </w:tc>
      </w:tr>
      <w:tr w:rsidR="00931FDD" w:rsidRPr="00A46E44" w14:paraId="251A99C7"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7E53446B" w14:textId="1583A50D" w:rsidR="00931FDD" w:rsidRPr="00A46E44" w:rsidRDefault="000D46AD" w:rsidP="00780B64">
            <w:pPr>
              <w:pStyle w:val="Body1heading1"/>
            </w:pPr>
            <w:r>
              <w:t>2</w:t>
            </w:r>
          </w:p>
        </w:tc>
        <w:tc>
          <w:tcPr>
            <w:tcW w:w="2880" w:type="dxa"/>
            <w:tcBorders>
              <w:top w:val="single" w:sz="4" w:space="0" w:color="auto"/>
              <w:left w:val="single" w:sz="4" w:space="0" w:color="auto"/>
              <w:bottom w:val="single" w:sz="4" w:space="0" w:color="auto"/>
              <w:right w:val="single" w:sz="4" w:space="0" w:color="auto"/>
            </w:tcBorders>
          </w:tcPr>
          <w:p w14:paraId="5B74B548" w14:textId="77777777" w:rsidR="00931FDD" w:rsidRPr="00A46E44" w:rsidRDefault="00931FDD" w:rsidP="000968B3">
            <w:pPr>
              <w:pStyle w:val="Body1heading1"/>
              <w:jc w:val="center"/>
            </w:pPr>
            <w:r w:rsidRPr="00A46E44">
              <w:t>Whitney Pond</w:t>
            </w:r>
          </w:p>
        </w:tc>
        <w:tc>
          <w:tcPr>
            <w:tcW w:w="1980" w:type="dxa"/>
            <w:tcBorders>
              <w:top w:val="single" w:sz="4" w:space="0" w:color="auto"/>
              <w:left w:val="single" w:sz="4" w:space="0" w:color="auto"/>
              <w:bottom w:val="single" w:sz="4" w:space="0" w:color="auto"/>
              <w:right w:val="single" w:sz="4" w:space="0" w:color="auto"/>
            </w:tcBorders>
          </w:tcPr>
          <w:p w14:paraId="275B611A" w14:textId="279F2B9F" w:rsidR="00931FDD" w:rsidRPr="00A46E44" w:rsidRDefault="00931FDD" w:rsidP="000968B3">
            <w:pPr>
              <w:pStyle w:val="Body1heading1"/>
              <w:jc w:val="center"/>
            </w:pPr>
            <w:r w:rsidRPr="00A46E44">
              <w:t>7</w:t>
            </w:r>
            <w:r>
              <w:t>2.04</w:t>
            </w:r>
          </w:p>
        </w:tc>
        <w:tc>
          <w:tcPr>
            <w:tcW w:w="2147" w:type="dxa"/>
            <w:tcBorders>
              <w:top w:val="single" w:sz="4" w:space="0" w:color="auto"/>
              <w:left w:val="single" w:sz="4" w:space="0" w:color="auto"/>
              <w:bottom w:val="single" w:sz="4" w:space="0" w:color="auto"/>
              <w:right w:val="single" w:sz="4" w:space="0" w:color="auto"/>
            </w:tcBorders>
          </w:tcPr>
          <w:p w14:paraId="77A8E308" w14:textId="211DDE2D" w:rsidR="00931FDD" w:rsidRPr="00A46E44" w:rsidRDefault="00931FDD" w:rsidP="000968B3">
            <w:pPr>
              <w:pStyle w:val="Body1heading1"/>
              <w:jc w:val="center"/>
            </w:pPr>
            <w:r>
              <w:t>19.29</w:t>
            </w:r>
          </w:p>
        </w:tc>
      </w:tr>
      <w:tr w:rsidR="00931FDD" w:rsidRPr="00A46E44" w14:paraId="668BDEB0"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088A221E" w14:textId="5065A117" w:rsidR="00931FDD" w:rsidRPr="00A46E44" w:rsidRDefault="000D46AD" w:rsidP="00780B64">
            <w:pPr>
              <w:pStyle w:val="Body1heading1"/>
            </w:pPr>
            <w:r>
              <w:t>3</w:t>
            </w:r>
          </w:p>
        </w:tc>
        <w:tc>
          <w:tcPr>
            <w:tcW w:w="2880" w:type="dxa"/>
            <w:tcBorders>
              <w:top w:val="single" w:sz="4" w:space="0" w:color="auto"/>
              <w:left w:val="single" w:sz="4" w:space="0" w:color="auto"/>
              <w:bottom w:val="single" w:sz="4" w:space="0" w:color="auto"/>
              <w:right w:val="single" w:sz="4" w:space="0" w:color="auto"/>
            </w:tcBorders>
          </w:tcPr>
          <w:p w14:paraId="364B7C91" w14:textId="77777777" w:rsidR="00931FDD" w:rsidRPr="00A46E44" w:rsidRDefault="00931FDD" w:rsidP="000968B3">
            <w:pPr>
              <w:pStyle w:val="Body1heading1"/>
              <w:jc w:val="center"/>
            </w:pPr>
            <w:r w:rsidRPr="00A46E44">
              <w:t>Kings Point Creek</w:t>
            </w:r>
          </w:p>
        </w:tc>
        <w:tc>
          <w:tcPr>
            <w:tcW w:w="1980" w:type="dxa"/>
            <w:tcBorders>
              <w:top w:val="single" w:sz="4" w:space="0" w:color="auto"/>
              <w:left w:val="single" w:sz="4" w:space="0" w:color="auto"/>
              <w:bottom w:val="single" w:sz="4" w:space="0" w:color="auto"/>
              <w:right w:val="single" w:sz="4" w:space="0" w:color="auto"/>
            </w:tcBorders>
          </w:tcPr>
          <w:p w14:paraId="08F68BD7" w14:textId="540A3F03" w:rsidR="00931FDD" w:rsidRPr="00A46E44" w:rsidRDefault="00931FDD" w:rsidP="000968B3">
            <w:pPr>
              <w:pStyle w:val="Body1heading1"/>
              <w:jc w:val="center"/>
            </w:pPr>
            <w:r>
              <w:t>70.20</w:t>
            </w:r>
          </w:p>
        </w:tc>
        <w:tc>
          <w:tcPr>
            <w:tcW w:w="2147" w:type="dxa"/>
            <w:tcBorders>
              <w:top w:val="single" w:sz="4" w:space="0" w:color="auto"/>
              <w:left w:val="single" w:sz="4" w:space="0" w:color="auto"/>
              <w:bottom w:val="single" w:sz="4" w:space="0" w:color="auto"/>
              <w:right w:val="single" w:sz="4" w:space="0" w:color="auto"/>
            </w:tcBorders>
          </w:tcPr>
          <w:p w14:paraId="755F5D51" w14:textId="74E30F37" w:rsidR="00931FDD" w:rsidRPr="00A46E44" w:rsidRDefault="00931FDD" w:rsidP="000968B3">
            <w:pPr>
              <w:pStyle w:val="Body1heading1"/>
              <w:jc w:val="center"/>
            </w:pPr>
            <w:r>
              <w:t>18.80</w:t>
            </w:r>
          </w:p>
        </w:tc>
      </w:tr>
      <w:tr w:rsidR="00931FDD" w:rsidRPr="00A46E44" w14:paraId="6B1296F7"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76B79A25" w14:textId="77777777" w:rsidR="00931FDD" w:rsidRPr="00A46E44" w:rsidRDefault="00931FDD" w:rsidP="00780B64">
            <w:pPr>
              <w:pStyle w:val="Body1heading1"/>
            </w:pPr>
            <w:r w:rsidRPr="00A46E44">
              <w:t>4</w:t>
            </w:r>
          </w:p>
        </w:tc>
        <w:tc>
          <w:tcPr>
            <w:tcW w:w="2880" w:type="dxa"/>
            <w:tcBorders>
              <w:top w:val="single" w:sz="4" w:space="0" w:color="auto"/>
              <w:left w:val="single" w:sz="4" w:space="0" w:color="auto"/>
              <w:bottom w:val="single" w:sz="4" w:space="0" w:color="auto"/>
              <w:right w:val="single" w:sz="4" w:space="0" w:color="auto"/>
            </w:tcBorders>
          </w:tcPr>
          <w:p w14:paraId="7CA16211" w14:textId="77777777" w:rsidR="00931FDD" w:rsidRPr="00A46E44" w:rsidRDefault="00931FDD" w:rsidP="000968B3">
            <w:pPr>
              <w:pStyle w:val="Body1heading1"/>
              <w:jc w:val="center"/>
            </w:pPr>
            <w:r w:rsidRPr="00A46E44">
              <w:t>Mitchell Creek</w:t>
            </w:r>
          </w:p>
        </w:tc>
        <w:tc>
          <w:tcPr>
            <w:tcW w:w="1980" w:type="dxa"/>
            <w:tcBorders>
              <w:top w:val="single" w:sz="4" w:space="0" w:color="auto"/>
              <w:left w:val="single" w:sz="4" w:space="0" w:color="auto"/>
              <w:bottom w:val="single" w:sz="4" w:space="0" w:color="auto"/>
              <w:right w:val="single" w:sz="4" w:space="0" w:color="auto"/>
            </w:tcBorders>
          </w:tcPr>
          <w:p w14:paraId="563C2447" w14:textId="7E29C00B" w:rsidR="00931FDD" w:rsidRPr="00A46E44" w:rsidRDefault="00931FDD" w:rsidP="000968B3">
            <w:pPr>
              <w:pStyle w:val="Body1heading1"/>
              <w:jc w:val="center"/>
            </w:pPr>
            <w:r w:rsidRPr="00A46E44">
              <w:t>53.</w:t>
            </w:r>
            <w:r w:rsidR="000D46AD">
              <w:t>73</w:t>
            </w:r>
          </w:p>
        </w:tc>
        <w:tc>
          <w:tcPr>
            <w:tcW w:w="2147" w:type="dxa"/>
            <w:tcBorders>
              <w:top w:val="single" w:sz="4" w:space="0" w:color="auto"/>
              <w:left w:val="single" w:sz="4" w:space="0" w:color="auto"/>
              <w:bottom w:val="single" w:sz="4" w:space="0" w:color="auto"/>
              <w:right w:val="single" w:sz="4" w:space="0" w:color="auto"/>
            </w:tcBorders>
          </w:tcPr>
          <w:p w14:paraId="5C48AC9B" w14:textId="29B23147" w:rsidR="00931FDD" w:rsidRPr="00A46E44" w:rsidRDefault="00931FDD" w:rsidP="000968B3">
            <w:pPr>
              <w:pStyle w:val="Body1heading1"/>
              <w:jc w:val="center"/>
            </w:pPr>
            <w:r w:rsidRPr="00A46E44">
              <w:t>14.</w:t>
            </w:r>
            <w:r w:rsidR="000D46AD">
              <w:t>39</w:t>
            </w:r>
          </w:p>
        </w:tc>
      </w:tr>
      <w:tr w:rsidR="00931FDD" w:rsidRPr="00A46E44" w14:paraId="7EE168DF"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433667B5" w14:textId="77777777" w:rsidR="00931FDD" w:rsidRPr="00A46E44" w:rsidRDefault="00931FDD" w:rsidP="00780B64">
            <w:pPr>
              <w:pStyle w:val="Body1heading1"/>
            </w:pPr>
            <w:r w:rsidRPr="00A46E44">
              <w:t>5</w:t>
            </w:r>
          </w:p>
        </w:tc>
        <w:tc>
          <w:tcPr>
            <w:tcW w:w="2880" w:type="dxa"/>
            <w:tcBorders>
              <w:top w:val="single" w:sz="4" w:space="0" w:color="auto"/>
              <w:left w:val="single" w:sz="4" w:space="0" w:color="auto"/>
              <w:bottom w:val="single" w:sz="4" w:space="0" w:color="auto"/>
              <w:right w:val="single" w:sz="4" w:space="0" w:color="auto"/>
            </w:tcBorders>
          </w:tcPr>
          <w:p w14:paraId="19356CD6" w14:textId="77777777" w:rsidR="00931FDD" w:rsidRPr="00A46E44" w:rsidRDefault="00931FDD" w:rsidP="000968B3">
            <w:pPr>
              <w:pStyle w:val="Body1heading1"/>
              <w:jc w:val="center"/>
            </w:pPr>
            <w:r w:rsidRPr="00A46E44">
              <w:t>Sheets Creek E</w:t>
            </w:r>
          </w:p>
        </w:tc>
        <w:tc>
          <w:tcPr>
            <w:tcW w:w="1980" w:type="dxa"/>
            <w:tcBorders>
              <w:top w:val="single" w:sz="4" w:space="0" w:color="auto"/>
              <w:left w:val="single" w:sz="4" w:space="0" w:color="auto"/>
              <w:bottom w:val="single" w:sz="4" w:space="0" w:color="auto"/>
              <w:right w:val="single" w:sz="4" w:space="0" w:color="auto"/>
            </w:tcBorders>
          </w:tcPr>
          <w:p w14:paraId="319D1EAA" w14:textId="4A2739A6" w:rsidR="00931FDD" w:rsidRPr="00A46E44" w:rsidRDefault="000D46AD" w:rsidP="000968B3">
            <w:pPr>
              <w:pStyle w:val="Body1heading1"/>
              <w:jc w:val="center"/>
            </w:pPr>
            <w:r>
              <w:t>28.80</w:t>
            </w:r>
          </w:p>
        </w:tc>
        <w:tc>
          <w:tcPr>
            <w:tcW w:w="2147" w:type="dxa"/>
            <w:tcBorders>
              <w:top w:val="single" w:sz="4" w:space="0" w:color="auto"/>
              <w:left w:val="single" w:sz="4" w:space="0" w:color="auto"/>
              <w:bottom w:val="single" w:sz="4" w:space="0" w:color="auto"/>
              <w:right w:val="single" w:sz="4" w:space="0" w:color="auto"/>
            </w:tcBorders>
          </w:tcPr>
          <w:p w14:paraId="73AE4030" w14:textId="662D0A94" w:rsidR="00931FDD" w:rsidRPr="00A46E44" w:rsidRDefault="000D46AD" w:rsidP="000968B3">
            <w:pPr>
              <w:pStyle w:val="Body1heading1"/>
              <w:jc w:val="center"/>
            </w:pPr>
            <w:r>
              <w:t>7.71</w:t>
            </w:r>
          </w:p>
        </w:tc>
      </w:tr>
      <w:tr w:rsidR="00931FDD" w:rsidRPr="00A46E44" w14:paraId="3ED5C476"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28812188" w14:textId="77777777" w:rsidR="00931FDD" w:rsidRPr="00A46E44" w:rsidRDefault="00931FDD" w:rsidP="00780B64">
            <w:pPr>
              <w:pStyle w:val="Body1heading1"/>
            </w:pPr>
            <w:r w:rsidRPr="00A46E44">
              <w:t>6</w:t>
            </w:r>
          </w:p>
        </w:tc>
        <w:tc>
          <w:tcPr>
            <w:tcW w:w="2880" w:type="dxa"/>
            <w:tcBorders>
              <w:top w:val="single" w:sz="4" w:space="0" w:color="auto"/>
              <w:left w:val="single" w:sz="4" w:space="0" w:color="auto"/>
              <w:bottom w:val="single" w:sz="4" w:space="0" w:color="auto"/>
              <w:right w:val="single" w:sz="4" w:space="0" w:color="auto"/>
            </w:tcBorders>
          </w:tcPr>
          <w:p w14:paraId="7CF0353F" w14:textId="77777777" w:rsidR="00931FDD" w:rsidRPr="00A46E44" w:rsidRDefault="00931FDD" w:rsidP="000968B3">
            <w:pPr>
              <w:pStyle w:val="Body1heading1"/>
              <w:jc w:val="center"/>
            </w:pPr>
            <w:r w:rsidRPr="00A46E44">
              <w:t>Sheets Creek N</w:t>
            </w:r>
          </w:p>
        </w:tc>
        <w:tc>
          <w:tcPr>
            <w:tcW w:w="1980" w:type="dxa"/>
            <w:tcBorders>
              <w:top w:val="single" w:sz="4" w:space="0" w:color="auto"/>
              <w:left w:val="single" w:sz="4" w:space="0" w:color="auto"/>
              <w:bottom w:val="single" w:sz="4" w:space="0" w:color="auto"/>
              <w:right w:val="single" w:sz="4" w:space="0" w:color="auto"/>
            </w:tcBorders>
          </w:tcPr>
          <w:p w14:paraId="26379FBC" w14:textId="3A02BB67" w:rsidR="00931FDD" w:rsidRPr="00A46E44" w:rsidRDefault="00931FDD" w:rsidP="000968B3">
            <w:pPr>
              <w:pStyle w:val="Body1heading1"/>
              <w:jc w:val="center"/>
            </w:pPr>
            <w:r w:rsidRPr="00A46E44">
              <w:t>19.</w:t>
            </w:r>
            <w:r w:rsidR="000D46AD">
              <w:t>26</w:t>
            </w:r>
          </w:p>
        </w:tc>
        <w:tc>
          <w:tcPr>
            <w:tcW w:w="2147" w:type="dxa"/>
            <w:tcBorders>
              <w:top w:val="single" w:sz="4" w:space="0" w:color="auto"/>
              <w:left w:val="single" w:sz="4" w:space="0" w:color="auto"/>
              <w:bottom w:val="single" w:sz="4" w:space="0" w:color="auto"/>
              <w:right w:val="single" w:sz="4" w:space="0" w:color="auto"/>
            </w:tcBorders>
          </w:tcPr>
          <w:p w14:paraId="3EF7ADDD" w14:textId="5C321DB7" w:rsidR="00931FDD" w:rsidRPr="00A46E44" w:rsidRDefault="00931FDD" w:rsidP="000968B3">
            <w:pPr>
              <w:pStyle w:val="Body1heading1"/>
              <w:jc w:val="center"/>
            </w:pPr>
            <w:r w:rsidRPr="00A46E44">
              <w:t>5.</w:t>
            </w:r>
            <w:r w:rsidR="000D46AD">
              <w:t>16</w:t>
            </w:r>
          </w:p>
        </w:tc>
      </w:tr>
      <w:tr w:rsidR="00931FDD" w:rsidRPr="00A46E44" w14:paraId="071FE472"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29DEC028" w14:textId="77777777" w:rsidR="00931FDD" w:rsidRPr="00A46E44" w:rsidRDefault="00931FDD" w:rsidP="00780B64">
            <w:pPr>
              <w:pStyle w:val="Body1heading1"/>
            </w:pPr>
            <w:r w:rsidRPr="00A46E44">
              <w:t>7</w:t>
            </w:r>
          </w:p>
        </w:tc>
        <w:tc>
          <w:tcPr>
            <w:tcW w:w="2880" w:type="dxa"/>
            <w:tcBorders>
              <w:top w:val="single" w:sz="4" w:space="0" w:color="auto"/>
              <w:left w:val="single" w:sz="4" w:space="0" w:color="auto"/>
              <w:bottom w:val="single" w:sz="4" w:space="0" w:color="auto"/>
              <w:right w:val="single" w:sz="4" w:space="0" w:color="auto"/>
            </w:tcBorders>
          </w:tcPr>
          <w:p w14:paraId="617E777A" w14:textId="77777777" w:rsidR="00931FDD" w:rsidRPr="00A46E44" w:rsidRDefault="00931FDD" w:rsidP="000968B3">
            <w:pPr>
              <w:pStyle w:val="Body1heading1"/>
              <w:jc w:val="center"/>
            </w:pPr>
            <w:r w:rsidRPr="00A46E44">
              <w:t>Kings Point Pond</w:t>
            </w:r>
          </w:p>
        </w:tc>
        <w:tc>
          <w:tcPr>
            <w:tcW w:w="1980" w:type="dxa"/>
            <w:tcBorders>
              <w:top w:val="single" w:sz="4" w:space="0" w:color="auto"/>
              <w:left w:val="single" w:sz="4" w:space="0" w:color="auto"/>
              <w:bottom w:val="single" w:sz="4" w:space="0" w:color="auto"/>
              <w:right w:val="single" w:sz="4" w:space="0" w:color="auto"/>
            </w:tcBorders>
          </w:tcPr>
          <w:p w14:paraId="4BBA5EF5" w14:textId="1122504B" w:rsidR="00931FDD" w:rsidRPr="00A46E44" w:rsidRDefault="00931FDD" w:rsidP="000968B3">
            <w:pPr>
              <w:pStyle w:val="Body1heading1"/>
              <w:jc w:val="center"/>
            </w:pPr>
            <w:r w:rsidRPr="00A46E44">
              <w:t>15.</w:t>
            </w:r>
            <w:r w:rsidR="000D46AD">
              <w:t>58</w:t>
            </w:r>
          </w:p>
        </w:tc>
        <w:tc>
          <w:tcPr>
            <w:tcW w:w="2147" w:type="dxa"/>
            <w:tcBorders>
              <w:top w:val="single" w:sz="4" w:space="0" w:color="auto"/>
              <w:left w:val="single" w:sz="4" w:space="0" w:color="auto"/>
              <w:bottom w:val="single" w:sz="4" w:space="0" w:color="auto"/>
              <w:right w:val="single" w:sz="4" w:space="0" w:color="auto"/>
            </w:tcBorders>
          </w:tcPr>
          <w:p w14:paraId="47D9BC76" w14:textId="1E557A0E" w:rsidR="00931FDD" w:rsidRPr="00A46E44" w:rsidRDefault="00931FDD" w:rsidP="000968B3">
            <w:pPr>
              <w:pStyle w:val="Body1heading1"/>
              <w:jc w:val="center"/>
            </w:pPr>
            <w:r w:rsidRPr="00A46E44">
              <w:t>4.</w:t>
            </w:r>
            <w:r w:rsidR="000D46AD">
              <w:t>17</w:t>
            </w:r>
          </w:p>
        </w:tc>
      </w:tr>
      <w:tr w:rsidR="00931FDD" w:rsidRPr="00A46E44" w14:paraId="303818D1"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6D8B9A44" w14:textId="77777777" w:rsidR="00931FDD" w:rsidRPr="00A46E44" w:rsidRDefault="00931FDD" w:rsidP="00780B64">
            <w:pPr>
              <w:pStyle w:val="Body1heading1"/>
            </w:pPr>
            <w:r w:rsidRPr="00A46E44">
              <w:t>8</w:t>
            </w:r>
          </w:p>
        </w:tc>
        <w:tc>
          <w:tcPr>
            <w:tcW w:w="2880" w:type="dxa"/>
            <w:tcBorders>
              <w:top w:val="single" w:sz="4" w:space="0" w:color="auto"/>
              <w:left w:val="single" w:sz="4" w:space="0" w:color="auto"/>
              <w:bottom w:val="single" w:sz="4" w:space="0" w:color="auto"/>
              <w:right w:val="single" w:sz="4" w:space="0" w:color="auto"/>
            </w:tcBorders>
          </w:tcPr>
          <w:p w14:paraId="1FAA0D07" w14:textId="77777777" w:rsidR="00931FDD" w:rsidRPr="00A46E44" w:rsidRDefault="00931FDD" w:rsidP="000968B3">
            <w:pPr>
              <w:pStyle w:val="Body1heading1"/>
              <w:jc w:val="center"/>
            </w:pPr>
            <w:r w:rsidRPr="00A46E44">
              <w:t>North East Shore</w:t>
            </w:r>
          </w:p>
        </w:tc>
        <w:tc>
          <w:tcPr>
            <w:tcW w:w="1980" w:type="dxa"/>
            <w:tcBorders>
              <w:top w:val="single" w:sz="4" w:space="0" w:color="auto"/>
              <w:left w:val="single" w:sz="4" w:space="0" w:color="auto"/>
              <w:bottom w:val="single" w:sz="4" w:space="0" w:color="auto"/>
              <w:right w:val="single" w:sz="4" w:space="0" w:color="auto"/>
            </w:tcBorders>
          </w:tcPr>
          <w:p w14:paraId="59C295CA" w14:textId="0E2DD7AB" w:rsidR="00931FDD" w:rsidRPr="00A46E44" w:rsidRDefault="00931FDD" w:rsidP="000968B3">
            <w:pPr>
              <w:pStyle w:val="Body1heading1"/>
              <w:jc w:val="center"/>
            </w:pPr>
            <w:r w:rsidRPr="00A46E44">
              <w:t>13.</w:t>
            </w:r>
            <w:r w:rsidR="000D46AD">
              <w:t>83</w:t>
            </w:r>
          </w:p>
        </w:tc>
        <w:tc>
          <w:tcPr>
            <w:tcW w:w="2147" w:type="dxa"/>
            <w:tcBorders>
              <w:top w:val="single" w:sz="4" w:space="0" w:color="auto"/>
              <w:left w:val="single" w:sz="4" w:space="0" w:color="auto"/>
              <w:bottom w:val="single" w:sz="4" w:space="0" w:color="auto"/>
              <w:right w:val="single" w:sz="4" w:space="0" w:color="auto"/>
            </w:tcBorders>
          </w:tcPr>
          <w:p w14:paraId="18F954D4" w14:textId="77777777" w:rsidR="00931FDD" w:rsidRPr="00A46E44" w:rsidRDefault="00931FDD" w:rsidP="000968B3">
            <w:pPr>
              <w:pStyle w:val="Body1heading1"/>
              <w:jc w:val="center"/>
            </w:pPr>
            <w:r w:rsidRPr="00A46E44">
              <w:t>3.70</w:t>
            </w:r>
          </w:p>
        </w:tc>
      </w:tr>
      <w:tr w:rsidR="00931FDD" w:rsidRPr="00A46E44" w14:paraId="0F86722E"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731CCE8F" w14:textId="77777777" w:rsidR="00931FDD" w:rsidRPr="00A46E44" w:rsidRDefault="00931FDD" w:rsidP="00780B64">
            <w:pPr>
              <w:pStyle w:val="Body1heading1"/>
            </w:pPr>
            <w:r w:rsidRPr="00A46E44">
              <w:t>9</w:t>
            </w:r>
          </w:p>
        </w:tc>
        <w:tc>
          <w:tcPr>
            <w:tcW w:w="2880" w:type="dxa"/>
            <w:tcBorders>
              <w:top w:val="single" w:sz="4" w:space="0" w:color="auto"/>
              <w:left w:val="single" w:sz="4" w:space="0" w:color="auto"/>
              <w:bottom w:val="single" w:sz="4" w:space="0" w:color="auto"/>
              <w:right w:val="single" w:sz="4" w:space="0" w:color="auto"/>
            </w:tcBorders>
          </w:tcPr>
          <w:p w14:paraId="332D2C7A" w14:textId="77777777" w:rsidR="00931FDD" w:rsidRPr="00A46E44" w:rsidRDefault="00931FDD" w:rsidP="000968B3">
            <w:pPr>
              <w:pStyle w:val="Body1heading1"/>
              <w:jc w:val="center"/>
            </w:pPr>
            <w:r w:rsidRPr="00A46E44">
              <w:t>Mill/Baxter Ponds</w:t>
            </w:r>
          </w:p>
        </w:tc>
        <w:tc>
          <w:tcPr>
            <w:tcW w:w="1980" w:type="dxa"/>
            <w:tcBorders>
              <w:top w:val="single" w:sz="4" w:space="0" w:color="auto"/>
              <w:left w:val="single" w:sz="4" w:space="0" w:color="auto"/>
              <w:bottom w:val="single" w:sz="4" w:space="0" w:color="auto"/>
              <w:right w:val="single" w:sz="4" w:space="0" w:color="auto"/>
            </w:tcBorders>
          </w:tcPr>
          <w:p w14:paraId="671006C8" w14:textId="71BCB2F3" w:rsidR="00931FDD" w:rsidRPr="00A46E44" w:rsidRDefault="000D46AD" w:rsidP="000968B3">
            <w:pPr>
              <w:pStyle w:val="Body1heading1"/>
              <w:jc w:val="center"/>
            </w:pPr>
            <w:r>
              <w:t>9.16</w:t>
            </w:r>
          </w:p>
        </w:tc>
        <w:tc>
          <w:tcPr>
            <w:tcW w:w="2147" w:type="dxa"/>
            <w:tcBorders>
              <w:top w:val="single" w:sz="4" w:space="0" w:color="auto"/>
              <w:left w:val="single" w:sz="4" w:space="0" w:color="auto"/>
              <w:bottom w:val="single" w:sz="4" w:space="0" w:color="auto"/>
              <w:right w:val="single" w:sz="4" w:space="0" w:color="auto"/>
            </w:tcBorders>
          </w:tcPr>
          <w:p w14:paraId="6CE104EA" w14:textId="5481164A" w:rsidR="00931FDD" w:rsidRPr="00A46E44" w:rsidRDefault="00931FDD" w:rsidP="000968B3">
            <w:pPr>
              <w:pStyle w:val="Body1heading1"/>
              <w:jc w:val="center"/>
            </w:pPr>
            <w:r w:rsidRPr="00A46E44">
              <w:t>2.</w:t>
            </w:r>
            <w:r w:rsidR="000D46AD">
              <w:t>45</w:t>
            </w:r>
          </w:p>
        </w:tc>
      </w:tr>
      <w:tr w:rsidR="000D46AD" w:rsidRPr="00A46E44" w14:paraId="1CE87188"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2FC495E7" w14:textId="221E52C5" w:rsidR="000D46AD" w:rsidRPr="00A46E44" w:rsidRDefault="000D46AD" w:rsidP="00780B64">
            <w:pPr>
              <w:pStyle w:val="Body1heading1"/>
            </w:pPr>
            <w:r>
              <w:t>10</w:t>
            </w:r>
          </w:p>
        </w:tc>
        <w:tc>
          <w:tcPr>
            <w:tcW w:w="2880" w:type="dxa"/>
            <w:tcBorders>
              <w:top w:val="single" w:sz="4" w:space="0" w:color="auto"/>
              <w:left w:val="single" w:sz="4" w:space="0" w:color="auto"/>
              <w:bottom w:val="single" w:sz="4" w:space="0" w:color="auto"/>
              <w:right w:val="single" w:sz="4" w:space="0" w:color="auto"/>
            </w:tcBorders>
          </w:tcPr>
          <w:p w14:paraId="23B79C81" w14:textId="6ADDBF75" w:rsidR="000D46AD" w:rsidRPr="00A46E44" w:rsidRDefault="000D46AD" w:rsidP="000968B3">
            <w:pPr>
              <w:pStyle w:val="Body1heading1"/>
              <w:jc w:val="center"/>
            </w:pPr>
            <w:r w:rsidRPr="00A46E44">
              <w:t>Plandome Heights</w:t>
            </w:r>
          </w:p>
        </w:tc>
        <w:tc>
          <w:tcPr>
            <w:tcW w:w="1980" w:type="dxa"/>
            <w:tcBorders>
              <w:top w:val="single" w:sz="4" w:space="0" w:color="auto"/>
              <w:left w:val="single" w:sz="4" w:space="0" w:color="auto"/>
              <w:bottom w:val="single" w:sz="4" w:space="0" w:color="auto"/>
              <w:right w:val="single" w:sz="4" w:space="0" w:color="auto"/>
            </w:tcBorders>
          </w:tcPr>
          <w:p w14:paraId="55FBD5AE" w14:textId="5806CBDC" w:rsidR="000D46AD" w:rsidRPr="00A46E44" w:rsidRDefault="000D46AD" w:rsidP="000968B3">
            <w:pPr>
              <w:pStyle w:val="Body1heading1"/>
              <w:jc w:val="center"/>
            </w:pPr>
            <w:r>
              <w:t>7.80</w:t>
            </w:r>
          </w:p>
        </w:tc>
        <w:tc>
          <w:tcPr>
            <w:tcW w:w="2147" w:type="dxa"/>
            <w:tcBorders>
              <w:top w:val="single" w:sz="4" w:space="0" w:color="auto"/>
              <w:left w:val="single" w:sz="4" w:space="0" w:color="auto"/>
              <w:bottom w:val="single" w:sz="4" w:space="0" w:color="auto"/>
              <w:right w:val="single" w:sz="4" w:space="0" w:color="auto"/>
            </w:tcBorders>
          </w:tcPr>
          <w:p w14:paraId="394165BA" w14:textId="17C7A78B" w:rsidR="000D46AD" w:rsidRPr="00A46E44" w:rsidRDefault="000D46AD" w:rsidP="000968B3">
            <w:pPr>
              <w:pStyle w:val="Body1heading1"/>
              <w:jc w:val="center"/>
            </w:pPr>
            <w:r>
              <w:t>2.09</w:t>
            </w:r>
          </w:p>
        </w:tc>
      </w:tr>
      <w:tr w:rsidR="000D46AD" w:rsidRPr="00A46E44" w14:paraId="78976520"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33D71B37" w14:textId="19C03CD3" w:rsidR="000D46AD" w:rsidRPr="00A46E44" w:rsidRDefault="000D46AD" w:rsidP="00780B64">
            <w:pPr>
              <w:pStyle w:val="Body1heading1"/>
            </w:pPr>
            <w:r w:rsidRPr="00A46E44">
              <w:t>1</w:t>
            </w:r>
            <w:r>
              <w:t>1</w:t>
            </w:r>
          </w:p>
        </w:tc>
        <w:tc>
          <w:tcPr>
            <w:tcW w:w="2880" w:type="dxa"/>
            <w:tcBorders>
              <w:top w:val="single" w:sz="4" w:space="0" w:color="auto"/>
              <w:left w:val="single" w:sz="4" w:space="0" w:color="auto"/>
              <w:bottom w:val="single" w:sz="4" w:space="0" w:color="auto"/>
              <w:right w:val="single" w:sz="4" w:space="0" w:color="auto"/>
            </w:tcBorders>
          </w:tcPr>
          <w:p w14:paraId="5E3BD1EA" w14:textId="77777777" w:rsidR="000D46AD" w:rsidRPr="00A46E44" w:rsidRDefault="000D46AD" w:rsidP="000968B3">
            <w:pPr>
              <w:pStyle w:val="Body1heading1"/>
              <w:jc w:val="center"/>
            </w:pPr>
            <w:r w:rsidRPr="00A46E44">
              <w:t>Stannard’s Brook</w:t>
            </w:r>
          </w:p>
        </w:tc>
        <w:tc>
          <w:tcPr>
            <w:tcW w:w="1980" w:type="dxa"/>
            <w:tcBorders>
              <w:top w:val="single" w:sz="4" w:space="0" w:color="auto"/>
              <w:left w:val="single" w:sz="4" w:space="0" w:color="auto"/>
              <w:bottom w:val="single" w:sz="4" w:space="0" w:color="auto"/>
              <w:right w:val="single" w:sz="4" w:space="0" w:color="auto"/>
            </w:tcBorders>
          </w:tcPr>
          <w:p w14:paraId="37F0DC0B" w14:textId="56028506" w:rsidR="000D46AD" w:rsidRPr="00A46E44" w:rsidRDefault="000D46AD" w:rsidP="000968B3">
            <w:pPr>
              <w:pStyle w:val="Body1heading1"/>
              <w:jc w:val="center"/>
            </w:pPr>
            <w:r w:rsidRPr="00A46E44">
              <w:t>5.</w:t>
            </w:r>
            <w:r>
              <w:t>28</w:t>
            </w:r>
          </w:p>
        </w:tc>
        <w:tc>
          <w:tcPr>
            <w:tcW w:w="2147" w:type="dxa"/>
            <w:tcBorders>
              <w:top w:val="single" w:sz="4" w:space="0" w:color="auto"/>
              <w:left w:val="single" w:sz="4" w:space="0" w:color="auto"/>
              <w:bottom w:val="single" w:sz="4" w:space="0" w:color="auto"/>
              <w:right w:val="single" w:sz="4" w:space="0" w:color="auto"/>
            </w:tcBorders>
          </w:tcPr>
          <w:p w14:paraId="2E366A43" w14:textId="28706537" w:rsidR="000D46AD" w:rsidRPr="00A46E44" w:rsidRDefault="000D46AD" w:rsidP="000968B3">
            <w:pPr>
              <w:pStyle w:val="Body1heading1"/>
              <w:jc w:val="center"/>
            </w:pPr>
            <w:r w:rsidRPr="00A46E44">
              <w:t>1.</w:t>
            </w:r>
            <w:r>
              <w:t>41</w:t>
            </w:r>
          </w:p>
        </w:tc>
      </w:tr>
      <w:tr w:rsidR="000D46AD" w:rsidRPr="00A46E44" w14:paraId="5C3BACE6" w14:textId="77777777" w:rsidTr="6D4B66A8">
        <w:trPr>
          <w:jc w:val="center"/>
        </w:trPr>
        <w:tc>
          <w:tcPr>
            <w:tcW w:w="805" w:type="dxa"/>
            <w:tcBorders>
              <w:top w:val="single" w:sz="4" w:space="0" w:color="auto"/>
              <w:left w:val="single" w:sz="4" w:space="0" w:color="auto"/>
              <w:bottom w:val="single" w:sz="4" w:space="0" w:color="auto"/>
              <w:right w:val="single" w:sz="4" w:space="0" w:color="auto"/>
            </w:tcBorders>
          </w:tcPr>
          <w:p w14:paraId="630F8631" w14:textId="77842D29" w:rsidR="000D46AD" w:rsidRPr="00A46E44" w:rsidRDefault="000D46AD" w:rsidP="00780B64">
            <w:pPr>
              <w:pStyle w:val="Body1heading1"/>
            </w:pPr>
            <w:r w:rsidRPr="00A46E44">
              <w:t>1</w:t>
            </w:r>
            <w:r>
              <w:t>2</w:t>
            </w:r>
          </w:p>
        </w:tc>
        <w:tc>
          <w:tcPr>
            <w:tcW w:w="2880" w:type="dxa"/>
            <w:tcBorders>
              <w:top w:val="single" w:sz="4" w:space="0" w:color="auto"/>
              <w:left w:val="single" w:sz="4" w:space="0" w:color="auto"/>
              <w:bottom w:val="single" w:sz="4" w:space="0" w:color="auto"/>
              <w:right w:val="single" w:sz="4" w:space="0" w:color="auto"/>
            </w:tcBorders>
          </w:tcPr>
          <w:p w14:paraId="659BF285" w14:textId="77777777" w:rsidR="000D46AD" w:rsidRPr="00A46E44" w:rsidRDefault="000D46AD" w:rsidP="000968B3">
            <w:pPr>
              <w:pStyle w:val="Body1heading1"/>
              <w:jc w:val="center"/>
            </w:pPr>
            <w:r w:rsidRPr="00A46E44">
              <w:t>Kensington</w:t>
            </w:r>
          </w:p>
        </w:tc>
        <w:tc>
          <w:tcPr>
            <w:tcW w:w="1980" w:type="dxa"/>
            <w:tcBorders>
              <w:top w:val="single" w:sz="4" w:space="0" w:color="auto"/>
              <w:left w:val="single" w:sz="4" w:space="0" w:color="auto"/>
              <w:bottom w:val="single" w:sz="4" w:space="0" w:color="auto"/>
              <w:right w:val="single" w:sz="4" w:space="0" w:color="auto"/>
            </w:tcBorders>
          </w:tcPr>
          <w:p w14:paraId="2AB3C7A9" w14:textId="1F3A97B8" w:rsidR="000D46AD" w:rsidRPr="00A46E44" w:rsidRDefault="000D46AD" w:rsidP="000968B3">
            <w:pPr>
              <w:pStyle w:val="Body1heading1"/>
              <w:jc w:val="center"/>
            </w:pPr>
            <w:r>
              <w:t>4.85</w:t>
            </w:r>
          </w:p>
        </w:tc>
        <w:tc>
          <w:tcPr>
            <w:tcW w:w="2147" w:type="dxa"/>
            <w:tcBorders>
              <w:top w:val="single" w:sz="4" w:space="0" w:color="auto"/>
              <w:left w:val="single" w:sz="4" w:space="0" w:color="auto"/>
              <w:bottom w:val="single" w:sz="4" w:space="0" w:color="auto"/>
              <w:right w:val="single" w:sz="4" w:space="0" w:color="auto"/>
            </w:tcBorders>
          </w:tcPr>
          <w:p w14:paraId="4DFF7516" w14:textId="64369FAA" w:rsidR="000D46AD" w:rsidRPr="00A46E44" w:rsidRDefault="000D46AD" w:rsidP="000968B3">
            <w:pPr>
              <w:pStyle w:val="Body1heading1"/>
              <w:jc w:val="center"/>
            </w:pPr>
            <w:r w:rsidRPr="00A46E44">
              <w:t>1.</w:t>
            </w:r>
            <w:r>
              <w:t>30</w:t>
            </w:r>
          </w:p>
        </w:tc>
      </w:tr>
    </w:tbl>
    <w:p w14:paraId="4B1636AF" w14:textId="77777777" w:rsidR="00FA44A2" w:rsidRDefault="00FA44A2" w:rsidP="00780B64">
      <w:pPr>
        <w:pStyle w:val="Body1heading1"/>
      </w:pPr>
    </w:p>
    <w:p w14:paraId="2807FD64" w14:textId="634EB847" w:rsidR="00A46E44" w:rsidRDefault="000E5824" w:rsidP="00780B64">
      <w:pPr>
        <w:pStyle w:val="Body1heading1"/>
      </w:pPr>
      <w:r w:rsidRPr="000E5824">
        <w:t xml:space="preserve">As shown in </w:t>
      </w:r>
      <w:r w:rsidRPr="00D4024C">
        <w:rPr>
          <w:b/>
          <w:bCs/>
        </w:rPr>
        <w:t>Table 4-3</w:t>
      </w:r>
      <w:r w:rsidRPr="000E5824">
        <w:t>, the subwatersheds with the highest potential for new development based on vacant or unknown land use include Leeds Pond, Whitney Pond, Kings Point Creek, and Mitchell Creek, which collectively account for 71.99% of the total vacant land in the watershed. Leeds Pond leads with 72.85 acres (19.51% of the total), followed closely by Whitney Pond with 72.04 acres (19.29%) and Kings Point Creek with 70.20 acres (18.80%). Mitchell Creek, while slightly smaller, still holds significant potential with 53.73 acres (14.39%).</w:t>
      </w:r>
      <w:r w:rsidRPr="000E5824">
        <w:rPr>
          <w:rFonts w:cs="Calibri"/>
          <w:sz w:val="22"/>
        </w:rPr>
        <w:t xml:space="preserve"> </w:t>
      </w:r>
      <w:r w:rsidRPr="000E5824">
        <w:t xml:space="preserve">These subwatersheds present prime opportunities for growth, given their sizable undeveloped areas. </w:t>
      </w:r>
      <w:r w:rsidR="05AF6D64">
        <w:t xml:space="preserve">An additional notable update to vacant parcels since the 1999 WQIP is that the Former Thypin Steel Plant, which was characterized as “industrial” in 1999, is now “vacant”. Engineering and institutional controls are in place to address remaining contamination associated with the historical operations at the Thypin Steel Plant, and the NYSDEC has approved an Environmental Easement (dated </w:t>
      </w:r>
      <w:r w:rsidR="00420DD3">
        <w:t>September 5, 2018</w:t>
      </w:r>
      <w:r w:rsidR="05AF6D64">
        <w:t>)</w:t>
      </w:r>
      <w:r w:rsidR="006056E7">
        <w:rPr>
          <w:rStyle w:val="FootnoteReference"/>
        </w:rPr>
        <w:footnoteReference w:id="14"/>
      </w:r>
      <w:r w:rsidR="05AF6D64">
        <w:t xml:space="preserve"> for the property authorizing restricted residential, commercial, or industrial use on the property. </w:t>
      </w:r>
      <w:r w:rsidR="00420DD3">
        <w:t xml:space="preserve">Therefore, the Thypin Steel Plant is eligible for redevelopment in accordance with the Environmental Easement. </w:t>
      </w:r>
      <w:r w:rsidR="00272B1E">
        <w:t xml:space="preserve">There are no known upcoming large-scale developments in the watershed area. </w:t>
      </w:r>
      <w:r w:rsidR="006E379D">
        <w:t xml:space="preserve">It is expected that any new developments would be </w:t>
      </w:r>
      <w:r w:rsidR="006E379D">
        <w:lastRenderedPageBreak/>
        <w:t xml:space="preserve">designed and built in accordance with applicable zoning; therefore, major impacts to land use would not be expected. </w:t>
      </w:r>
    </w:p>
    <w:p w14:paraId="612E50E9" w14:textId="77777777" w:rsidR="005907A7" w:rsidRDefault="005907A7" w:rsidP="00780B64">
      <w:pPr>
        <w:pStyle w:val="Body1heading1"/>
      </w:pPr>
    </w:p>
    <w:p w14:paraId="1F4D6A8C" w14:textId="0093DC49" w:rsidR="006659B7" w:rsidRPr="00272B1E" w:rsidRDefault="29845576" w:rsidP="006659B7">
      <w:pPr>
        <w:pStyle w:val="Body1heading1"/>
      </w:pPr>
      <w:r>
        <w:t xml:space="preserve">A zoning map </w:t>
      </w:r>
      <w:r w:rsidR="00272B1E">
        <w:t xml:space="preserve">for the Town of North Hempstead portion of the watershed </w:t>
      </w:r>
      <w:r>
        <w:t xml:space="preserve">is provided as </w:t>
      </w:r>
      <w:r w:rsidRPr="29845576">
        <w:rPr>
          <w:b/>
          <w:bCs/>
        </w:rPr>
        <w:t>Figure 4-3</w:t>
      </w:r>
      <w:r>
        <w:t>. Due to the multiple jurisdictional nature of the subwatershed area, a large portion of zoning data was not readily available</w:t>
      </w:r>
      <w:r w:rsidR="00272B1E">
        <w:t xml:space="preserve"> in digital file format.</w:t>
      </w:r>
      <w:r>
        <w:t xml:space="preserve">  </w:t>
      </w:r>
      <w:r w:rsidR="00272B1E">
        <w:t xml:space="preserve">Zoning maps for additional municipalities that were not available in digital file format are provided in </w:t>
      </w:r>
      <w:r w:rsidR="00272B1E">
        <w:rPr>
          <w:b/>
          <w:bCs/>
        </w:rPr>
        <w:t>Appendix C</w:t>
      </w:r>
      <w:r w:rsidR="00272B1E">
        <w:t xml:space="preserve">. Due to the limited zoning data available, land use as outlined above was a more accurate depiction of characterization of the watershed, and a detailed zoning analysis is not applicable. </w:t>
      </w:r>
    </w:p>
    <w:p w14:paraId="0F5567BC" w14:textId="4489F297" w:rsidR="00940A78" w:rsidRDefault="00A46E44" w:rsidP="00780B64">
      <w:pPr>
        <w:pStyle w:val="Body1heading1"/>
      </w:pPr>
      <w:r w:rsidRPr="00A46E44">
        <w:t xml:space="preserve">  </w:t>
      </w:r>
    </w:p>
    <w:p w14:paraId="59A41513" w14:textId="323BD309" w:rsidR="00472CF2" w:rsidRPr="00746EFC" w:rsidRDefault="00472CF2" w:rsidP="00121479">
      <w:pPr>
        <w:pStyle w:val="Subheading-MBWQIP0"/>
      </w:pPr>
      <w:bookmarkStart w:id="26" w:name="_Toc199837072"/>
      <w:r w:rsidRPr="009C523D">
        <w:t>4.3</w:t>
      </w:r>
      <w:r w:rsidRPr="009C523D">
        <w:tab/>
      </w:r>
      <w:r w:rsidRPr="009C523D">
        <w:rPr>
          <w:rStyle w:val="Subheading-MBWQIPChar0"/>
          <w:b/>
        </w:rPr>
        <w:t>Geology, Soils, and Topography</w:t>
      </w:r>
      <w:bookmarkEnd w:id="26"/>
    </w:p>
    <w:p w14:paraId="2A1C8DF3" w14:textId="77777777" w:rsidR="00CD73C5" w:rsidRPr="00CD73C5" w:rsidRDefault="00CD73C5" w:rsidP="00CD73C5"/>
    <w:p w14:paraId="268DD4CA" w14:textId="17FF4C8B" w:rsidR="00D72306" w:rsidRDefault="6D4B66A8" w:rsidP="00780B64">
      <w:pPr>
        <w:pStyle w:val="Body1heading1"/>
      </w:pPr>
      <w:r>
        <w:t>The peninsulas of Cow Neck (Port Washington) and Great Neck form the embayment known as Manhasset Bay. These peninsulas were formed by a combination of subglacial tunnel valleys, inherited preglacial topography, and postglacial erosion</w:t>
      </w:r>
      <w:r w:rsidR="00976B60">
        <w:rPr>
          <w:rStyle w:val="FootnoteReference"/>
        </w:rPr>
        <w:footnoteReference w:id="15"/>
      </w:r>
      <w:r w:rsidR="00ED26FE">
        <w:t>.</w:t>
      </w:r>
      <w:r w:rsidR="005E28D1">
        <w:t xml:space="preserve"> </w:t>
      </w:r>
      <w:r>
        <w:t>Soils within the Manhasset Bay watershed include till and outwash deposits of sand, silt, clay, and boulders</w:t>
      </w:r>
      <w:r w:rsidR="00ED26FE">
        <w:rPr>
          <w:rStyle w:val="FootnoteReference"/>
        </w:rPr>
        <w:footnoteReference w:id="16"/>
      </w:r>
      <w:r>
        <w:t xml:space="preserve"> </w:t>
      </w:r>
      <w:r w:rsidR="00ED26FE">
        <w:t>.</w:t>
      </w:r>
      <w:r w:rsidR="005E28D1">
        <w:t xml:space="preserve"> </w:t>
      </w:r>
      <w:r>
        <w:t xml:space="preserve">The bedrock surface is located approximately 150 to 600 feet below sea level, and generally slopes to the southeast.  Clay rich deposits and ultimately bedrock form confining layers of the aquifers. </w:t>
      </w:r>
    </w:p>
    <w:p w14:paraId="1F59EA33" w14:textId="77777777" w:rsidR="00CD73C5" w:rsidRDefault="00CD73C5" w:rsidP="00780B64">
      <w:pPr>
        <w:pStyle w:val="Body1heading1"/>
        <w:rPr>
          <w:rFonts w:asciiTheme="minorHAnsi" w:hAnsiTheme="minorHAnsi"/>
        </w:rPr>
      </w:pPr>
    </w:p>
    <w:p w14:paraId="047C934F" w14:textId="77777777" w:rsidR="0008299E" w:rsidRDefault="6D4B66A8" w:rsidP="00780B64">
      <w:pPr>
        <w:pStyle w:val="Body1heading1"/>
      </w:pPr>
      <w:r>
        <w:t>The Lloyd aquifer</w:t>
      </w:r>
      <w:r w:rsidR="009E3798" w:rsidRPr="009E3798">
        <w:t>, the deepest aquifer in the Long Island aquifer system, lies directly above bedrock and is confined by the Raritan Clay, which serves as an effective barrier to vertical water movement</w:t>
      </w:r>
      <w:r w:rsidR="00991FA0">
        <w:t xml:space="preserve">. </w:t>
      </w:r>
      <w:r w:rsidR="00991FA0" w:rsidRPr="009E3798">
        <w:t>The Lloyd is a vital source of high-quality groundwater but is the least replenished due to its depth and confinement. Its hydraulic connectivity to other aquifers, especially to the North Shore Aquifer, suggests some water exchange may occur, though the extent of this interaction is not fully understood.</w:t>
      </w:r>
      <w:r w:rsidR="00ED26FE">
        <w:rPr>
          <w:rStyle w:val="FootnoteReference"/>
        </w:rPr>
        <w:footnoteReference w:id="17"/>
      </w:r>
      <w:r>
        <w:t xml:space="preserve"> </w:t>
      </w:r>
    </w:p>
    <w:p w14:paraId="185843DA" w14:textId="77777777" w:rsidR="0008299E" w:rsidRDefault="0008299E" w:rsidP="00780B64">
      <w:pPr>
        <w:pStyle w:val="Body1heading1"/>
      </w:pPr>
    </w:p>
    <w:p w14:paraId="682985FE" w14:textId="77777777" w:rsidR="0008299E" w:rsidRDefault="6D4B66A8" w:rsidP="00780B64">
      <w:pPr>
        <w:pStyle w:val="Body1heading1"/>
      </w:pPr>
      <w:r>
        <w:t>The North Shore aquifer, which also overlies bedrock, is located more northerly than the Llyod</w:t>
      </w:r>
      <w:r w:rsidR="00B2093C">
        <w:t>.</w:t>
      </w:r>
      <w:r w:rsidR="00B2093C" w:rsidRPr="00B2093C">
        <w:t xml:space="preserve"> </w:t>
      </w:r>
      <w:r w:rsidR="00B2093C" w:rsidRPr="009E3798">
        <w:t xml:space="preserve"> It shares similarities in depth but serves predominantly localized water supply needs due to its smaller size and the presence of overlying confining layers. Hydraulic connectivity with the Lloyd Aquifer implies potential mutual influence, though the magnitude of flow between them is limited by geological features</w:t>
      </w:r>
      <w:r w:rsidR="00B2093C">
        <w:t xml:space="preserve">. </w:t>
      </w:r>
    </w:p>
    <w:p w14:paraId="71542636" w14:textId="77777777" w:rsidR="0008299E" w:rsidRDefault="0008299E" w:rsidP="00780B64">
      <w:pPr>
        <w:pStyle w:val="Body1heading1"/>
      </w:pPr>
    </w:p>
    <w:p w14:paraId="49325E90" w14:textId="77777777" w:rsidR="0008299E" w:rsidRDefault="00B2093C" w:rsidP="00780B64">
      <w:pPr>
        <w:pStyle w:val="Body1heading1"/>
      </w:pPr>
      <w:r w:rsidRPr="009E3798">
        <w:lastRenderedPageBreak/>
        <w:t>The Magothy Aquifer, the largest and most utilized aquifer on Long Island, lies above the Raritan Clay and beneath the Upper Glacial Aquifer. This aquifer is extensive, stretching across much of the southern portion of the watershed, where it serves as a primary source of potable water. It is composed mainly of sand and gravel deposits with significant storage capacity, making it the backbone of the region's groundwater supply. However, in the northern areas of the watershed, the Magothy is replaced by the Upper Glacial Aquifer, which overlies the North Shore confining layer.</w:t>
      </w:r>
      <w:r w:rsidR="000C0F8E" w:rsidRPr="000C0F8E">
        <w:t xml:space="preserve"> </w:t>
      </w:r>
    </w:p>
    <w:p w14:paraId="55B5DE09" w14:textId="77777777" w:rsidR="0008299E" w:rsidRDefault="0008299E" w:rsidP="00780B64">
      <w:pPr>
        <w:pStyle w:val="Body1heading1"/>
      </w:pPr>
    </w:p>
    <w:p w14:paraId="04DFC1BF" w14:textId="77777777" w:rsidR="00E13042" w:rsidRDefault="000C0F8E" w:rsidP="00780B64">
      <w:pPr>
        <w:pStyle w:val="Body1heading1"/>
      </w:pPr>
      <w:r w:rsidRPr="009E3798">
        <w:t>The Upper Glacial Aquifer, the shallowest of the aquifers, consists predominantly of sand and gravel deposits from glacial outwash. While more susceptible to contamination due to its proximity to the surface, it plays a crucial role in recharging deeper aquifers and supporting local water needs.</w:t>
      </w:r>
      <w:r w:rsidR="00FC1ACA">
        <w:t xml:space="preserve">  </w:t>
      </w:r>
    </w:p>
    <w:p w14:paraId="352B58EE" w14:textId="77777777" w:rsidR="00E13042" w:rsidRDefault="00E13042" w:rsidP="00780B64">
      <w:pPr>
        <w:pStyle w:val="Body1heading1"/>
      </w:pPr>
    </w:p>
    <w:p w14:paraId="2A290E3E" w14:textId="7AEEC5E8" w:rsidR="00D72306" w:rsidRDefault="6D4B66A8" w:rsidP="00780B64">
      <w:pPr>
        <w:pStyle w:val="Body1heading1"/>
      </w:pPr>
      <w:r>
        <w:t>Well pumpage data for Great Neck compiled b</w:t>
      </w:r>
      <w:r w:rsidR="00ED26FE">
        <w:t>y</w:t>
      </w:r>
      <w:r w:rsidR="00FC1ACA">
        <w:t xml:space="preserve"> </w:t>
      </w:r>
      <w:r>
        <w:t>USGS</w:t>
      </w:r>
      <w:r w:rsidR="00ED26FE">
        <w:t xml:space="preserve"> (2002)</w:t>
      </w:r>
      <w:r w:rsidR="00591141">
        <w:t xml:space="preserve"> </w:t>
      </w:r>
      <w:r>
        <w:t>from 1992-1996 indicated that approximately 70% of the water was supplied from the Magothy aquifer. The Lloyd</w:t>
      </w:r>
      <w:r w:rsidR="00FC1ACA">
        <w:t xml:space="preserve"> </w:t>
      </w:r>
      <w:r>
        <w:t xml:space="preserve">Aquifer was the second most pumped well accounting for 14% of the supply. The North Shore and Upper Glacial Aquifers both accounted for approximately 8% of the supply. </w:t>
      </w:r>
    </w:p>
    <w:p w14:paraId="0B165FEA" w14:textId="77777777" w:rsidR="009E3798" w:rsidRDefault="009E3798" w:rsidP="00780B64">
      <w:pPr>
        <w:pStyle w:val="Body1heading1"/>
      </w:pPr>
    </w:p>
    <w:p w14:paraId="0219086E" w14:textId="4F8B6662" w:rsidR="00A631CB" w:rsidRDefault="29845576" w:rsidP="00780B64">
      <w:pPr>
        <w:pStyle w:val="Body1heading1"/>
      </w:pPr>
      <w:r>
        <w:t xml:space="preserve">Topography within the Manhasset Bay watershed varies between sea-level along the shoreline of Manhasset Bay to approximately </w:t>
      </w:r>
      <w:r w:rsidR="00C436C0">
        <w:t>220</w:t>
      </w:r>
      <w:r>
        <w:t xml:space="preserve"> feet in portions of Port Washington and in the southern limits of the watershed near the Long Island Expressway</w:t>
      </w:r>
      <w:r w:rsidR="00AF2EE0">
        <w:rPr>
          <w:rStyle w:val="FootnoteReference"/>
        </w:rPr>
        <w:footnoteReference w:id="18"/>
      </w:r>
      <w:r w:rsidR="001E04B9">
        <w:t>.  Topography of the watershed is shown in</w:t>
      </w:r>
      <w:r>
        <w:t xml:space="preserve"> </w:t>
      </w:r>
      <w:r w:rsidRPr="29845576">
        <w:rPr>
          <w:b/>
          <w:bCs/>
        </w:rPr>
        <w:t>Figure 4-4</w:t>
      </w:r>
      <w:r>
        <w:t xml:space="preserve">.  The western side of Manhasset Bay is generally lower with maximum elevations of approximately 135 feet. </w:t>
      </w:r>
      <w:r w:rsidR="00FC1ACA">
        <w:t xml:space="preserve"> </w:t>
      </w:r>
      <w:r>
        <w:t xml:space="preserve">Although the western side is lower, the southern portion of Great Neck is characterized by steeper banks that slope towards the </w:t>
      </w:r>
      <w:r w:rsidR="0070480C">
        <w:t>Bay</w:t>
      </w:r>
      <w:r>
        <w:t xml:space="preserve">. </w:t>
      </w:r>
      <w:r w:rsidR="00FC1ACA">
        <w:t xml:space="preserve"> </w:t>
      </w:r>
      <w:r>
        <w:t xml:space="preserve">As the watershed </w:t>
      </w:r>
      <w:r w:rsidR="00270A0E">
        <w:t xml:space="preserve">and subwatershed </w:t>
      </w:r>
      <w:r>
        <w:t>boundaries are defined by topography</w:t>
      </w:r>
      <w:r w:rsidR="00070B5A">
        <w:t xml:space="preserve"> and water drainage</w:t>
      </w:r>
      <w:r>
        <w:t xml:space="preserve">, any precipitation runoff within the watershed will generally flow towards the </w:t>
      </w:r>
      <w:r w:rsidR="0070480C">
        <w:t>Bay</w:t>
      </w:r>
      <w:r>
        <w:t xml:space="preserve">. </w:t>
      </w:r>
      <w:r w:rsidR="00FC1ACA">
        <w:t xml:space="preserve"> </w:t>
      </w:r>
      <w:r w:rsidR="00270A0E">
        <w:t>As shown in the topography figure (</w:t>
      </w:r>
      <w:r w:rsidR="00270A0E">
        <w:rPr>
          <w:b/>
          <w:bCs/>
        </w:rPr>
        <w:t>Figure 4-4</w:t>
      </w:r>
      <w:r w:rsidR="00270A0E">
        <w:t>)</w:t>
      </w:r>
      <w:r w:rsidR="0035214E">
        <w:t>,</w:t>
      </w:r>
      <w:r w:rsidR="00270A0E">
        <w:t xml:space="preserve"> stormwater generally flows from the higher elevations along the perimeter of the watershed area downhill to the Bay. </w:t>
      </w:r>
      <w:r w:rsidR="00FC1ACA">
        <w:t xml:space="preserve"> </w:t>
      </w:r>
      <w:r w:rsidR="00270A0E">
        <w:t xml:space="preserve">The steeper the slope, the faster the </w:t>
      </w:r>
      <w:r w:rsidR="00FC1ACA">
        <w:t>storm</w:t>
      </w:r>
      <w:r w:rsidR="00270A0E">
        <w:t>water flows.</w:t>
      </w:r>
    </w:p>
    <w:p w14:paraId="04143798" w14:textId="48F88BD3" w:rsidR="00D72306" w:rsidRPr="00270A0E" w:rsidRDefault="00270A0E" w:rsidP="00780B64">
      <w:pPr>
        <w:pStyle w:val="Body1heading1"/>
      </w:pPr>
      <w:r>
        <w:t xml:space="preserve">  </w:t>
      </w:r>
    </w:p>
    <w:p w14:paraId="68F0D3FB" w14:textId="32AC5EB4" w:rsidR="00A631CB" w:rsidRDefault="00A631CB" w:rsidP="00A631CB">
      <w:pPr>
        <w:pStyle w:val="Body1heading1"/>
      </w:pPr>
      <w:r w:rsidRPr="00A631CB">
        <w:t xml:space="preserve">The soils of the Manhasset Bay watershed primarily consist of glacially derived soils and Urban land (Ug), with smaller inclusions of hydric soils, loamy sands, and beach sands. These soils are mapped by subwatershed in </w:t>
      </w:r>
      <w:r w:rsidRPr="00C7381D">
        <w:rPr>
          <w:b/>
          <w:bCs/>
        </w:rPr>
        <w:t>Figures 4-5a</w:t>
      </w:r>
      <w:r w:rsidRPr="00A631CB">
        <w:t xml:space="preserve"> through </w:t>
      </w:r>
      <w:r w:rsidRPr="00C7381D">
        <w:rPr>
          <w:b/>
          <w:bCs/>
        </w:rPr>
        <w:t>4-5m</w:t>
      </w:r>
      <w:r w:rsidR="002274A1">
        <w:t>.</w:t>
      </w:r>
    </w:p>
    <w:p w14:paraId="46D0717A" w14:textId="77777777" w:rsidR="00A631CB" w:rsidRPr="00A631CB" w:rsidRDefault="00A631CB" w:rsidP="00A631CB">
      <w:pPr>
        <w:pStyle w:val="Body1heading1"/>
      </w:pPr>
    </w:p>
    <w:p w14:paraId="7A013BFE" w14:textId="77777777" w:rsidR="00A631CB" w:rsidRDefault="00A631CB" w:rsidP="00A631CB">
      <w:pPr>
        <w:pStyle w:val="Body1heading1"/>
      </w:pPr>
      <w:r w:rsidRPr="00A631CB">
        <w:lastRenderedPageBreak/>
        <w:t>Based on Soil Survey Geographic (SSURGO) data, the predominant soil types include Enfield loam (En), Montauk loam (Mk), Plymouth loam (Pl), Riverhead sandy loam (Rd), Beaches sand (Bc), and Urban land (Ug), along with minor inclusions such as Atsion loamy sand (At), Hooksan complex (BH), and hydric muck soils. These soils vary in their drainage capacity and erosion potential.</w:t>
      </w:r>
    </w:p>
    <w:p w14:paraId="4A101FA8" w14:textId="79678FD3" w:rsidR="00A631CB" w:rsidRDefault="00154492" w:rsidP="00A631CB">
      <w:pPr>
        <w:pStyle w:val="Body1heading1"/>
      </w:pPr>
      <w:r>
        <w:t>Below is the soils provided for the subwatershed areas:</w:t>
      </w:r>
    </w:p>
    <w:p w14:paraId="395F1D7B" w14:textId="77777777" w:rsidR="00154492" w:rsidRPr="00A631CB" w:rsidRDefault="00154492" w:rsidP="00A631CB">
      <w:pPr>
        <w:pStyle w:val="Body1heading1"/>
      </w:pPr>
    </w:p>
    <w:p w14:paraId="1C676A20" w14:textId="77777777" w:rsidR="00A631CB" w:rsidRPr="00A631CB" w:rsidRDefault="00A631CB" w:rsidP="00A631CB">
      <w:pPr>
        <w:pStyle w:val="Body1heading1"/>
        <w:numPr>
          <w:ilvl w:val="0"/>
          <w:numId w:val="51"/>
        </w:numPr>
      </w:pPr>
      <w:r w:rsidRPr="00A631CB">
        <w:rPr>
          <w:b/>
          <w:bCs/>
        </w:rPr>
        <w:t>Soils Overview (Fig 4-5a):</w:t>
      </w:r>
      <w:r w:rsidRPr="00A631CB">
        <w:t xml:space="preserve"> Watershed-wide distribution indicates that Urban land comprises nearly 50% of the total area, while loamy soils (En, Mk, Pl, Rd) collectively account for approximately 30%.</w:t>
      </w:r>
    </w:p>
    <w:p w14:paraId="465F0200" w14:textId="10A13987" w:rsidR="00A631CB" w:rsidRPr="00A631CB" w:rsidRDefault="00A631CB" w:rsidP="00A631CB">
      <w:pPr>
        <w:pStyle w:val="Body1heading1"/>
        <w:numPr>
          <w:ilvl w:val="0"/>
          <w:numId w:val="51"/>
        </w:numPr>
      </w:pPr>
      <w:r w:rsidRPr="00A631CB">
        <w:rPr>
          <w:b/>
          <w:bCs/>
        </w:rPr>
        <w:t xml:space="preserve">North East Shore </w:t>
      </w:r>
      <w:r w:rsidR="00154492">
        <w:rPr>
          <w:b/>
          <w:bCs/>
        </w:rPr>
        <w:t xml:space="preserve">Subwatershed </w:t>
      </w:r>
      <w:r w:rsidRPr="00A631CB">
        <w:rPr>
          <w:b/>
          <w:bCs/>
        </w:rPr>
        <w:t>(Fig 4-5b):</w:t>
      </w:r>
      <w:r w:rsidRPr="00A631CB">
        <w:t xml:space="preserve"> Contains the highest proportion of native soils with moderate erosion hazard ratings. This subwatershed features 38% Enfield loam (En) and 30% Montauk loam (Mk), both well-drained loams with “low” to “moderate” erosion potential.</w:t>
      </w:r>
    </w:p>
    <w:p w14:paraId="45DC9291" w14:textId="7D678138" w:rsidR="00A631CB" w:rsidRPr="00A631CB" w:rsidRDefault="00A631CB" w:rsidP="00A631CB">
      <w:pPr>
        <w:pStyle w:val="Body1heading1"/>
        <w:numPr>
          <w:ilvl w:val="0"/>
          <w:numId w:val="51"/>
        </w:numPr>
      </w:pPr>
      <w:r w:rsidRPr="00A631CB">
        <w:rPr>
          <w:b/>
          <w:bCs/>
        </w:rPr>
        <w:t>Sheets Creek North</w:t>
      </w:r>
      <w:r w:rsidR="00154492" w:rsidRPr="00A631CB">
        <w:rPr>
          <w:b/>
          <w:bCs/>
        </w:rPr>
        <w:t xml:space="preserve"> </w:t>
      </w:r>
      <w:r w:rsidR="00154492">
        <w:rPr>
          <w:b/>
          <w:bCs/>
        </w:rPr>
        <w:t>Subwatershed</w:t>
      </w:r>
      <w:r w:rsidRPr="00A631CB">
        <w:rPr>
          <w:b/>
          <w:bCs/>
        </w:rPr>
        <w:t xml:space="preserve"> (Fig 4-5c):</w:t>
      </w:r>
      <w:r w:rsidRPr="00A631CB">
        <w:t xml:space="preserve"> Dominated by Montauk loam (Mk) at 56% and 28% Urban land, contributing to its classification with moderate erosion potential from native soils.</w:t>
      </w:r>
    </w:p>
    <w:p w14:paraId="39EF92FA" w14:textId="58186FAB" w:rsidR="00A631CB" w:rsidRPr="00A631CB" w:rsidRDefault="00A631CB" w:rsidP="00A631CB">
      <w:pPr>
        <w:pStyle w:val="Body1heading1"/>
        <w:numPr>
          <w:ilvl w:val="0"/>
          <w:numId w:val="51"/>
        </w:numPr>
      </w:pPr>
      <w:r w:rsidRPr="00A631CB">
        <w:rPr>
          <w:b/>
          <w:bCs/>
        </w:rPr>
        <w:t>Sheets Creek East</w:t>
      </w:r>
      <w:r w:rsidR="00154492" w:rsidRPr="00A631CB">
        <w:rPr>
          <w:b/>
          <w:bCs/>
        </w:rPr>
        <w:t xml:space="preserve"> </w:t>
      </w:r>
      <w:r w:rsidR="00154492">
        <w:rPr>
          <w:b/>
          <w:bCs/>
        </w:rPr>
        <w:t>Subwatershed</w:t>
      </w:r>
      <w:r w:rsidRPr="00A631CB">
        <w:rPr>
          <w:b/>
          <w:bCs/>
        </w:rPr>
        <w:t xml:space="preserve"> (Fig 4-5d):</w:t>
      </w:r>
      <w:r w:rsidRPr="00A631CB">
        <w:t xml:space="preserve"> Composed of 51% Urban land and 36% Montauk loam (Mk), reflecting a mix of high impervious surfaces and moderately draining native soils.</w:t>
      </w:r>
    </w:p>
    <w:p w14:paraId="36E6538B" w14:textId="56384654" w:rsidR="00A631CB" w:rsidRPr="00A631CB" w:rsidRDefault="00A631CB" w:rsidP="00A631CB">
      <w:pPr>
        <w:pStyle w:val="Body1heading1"/>
        <w:numPr>
          <w:ilvl w:val="0"/>
          <w:numId w:val="51"/>
        </w:numPr>
      </w:pPr>
      <w:r w:rsidRPr="00A631CB">
        <w:rPr>
          <w:b/>
          <w:bCs/>
        </w:rPr>
        <w:t>Mill/Baxter Ponds</w:t>
      </w:r>
      <w:r w:rsidR="00154492" w:rsidRPr="00A631CB">
        <w:rPr>
          <w:b/>
          <w:bCs/>
        </w:rPr>
        <w:t xml:space="preserve"> </w:t>
      </w:r>
      <w:r w:rsidR="00154492">
        <w:rPr>
          <w:b/>
          <w:bCs/>
        </w:rPr>
        <w:t>Subwatershed</w:t>
      </w:r>
      <w:r w:rsidRPr="00A631CB">
        <w:rPr>
          <w:b/>
          <w:bCs/>
        </w:rPr>
        <w:t xml:space="preserve"> (Fig 4-5e):</w:t>
      </w:r>
      <w:r w:rsidRPr="00A631CB">
        <w:t xml:space="preserve"> Features 50% Urban land and over 20% Enfield loam (En), indicating a balance between high runoff potential and well-drained native soils.</w:t>
      </w:r>
    </w:p>
    <w:p w14:paraId="3D1FC35A" w14:textId="1B372310" w:rsidR="00A631CB" w:rsidRPr="00A631CB" w:rsidRDefault="00A631CB" w:rsidP="00A631CB">
      <w:pPr>
        <w:pStyle w:val="Body1heading1"/>
        <w:numPr>
          <w:ilvl w:val="0"/>
          <w:numId w:val="51"/>
        </w:numPr>
      </w:pPr>
      <w:r w:rsidRPr="00A631CB">
        <w:rPr>
          <w:b/>
          <w:bCs/>
        </w:rPr>
        <w:t>Stannards Brook</w:t>
      </w:r>
      <w:r w:rsidR="00154492">
        <w:rPr>
          <w:b/>
          <w:bCs/>
        </w:rPr>
        <w:t xml:space="preserve"> Subwatershed</w:t>
      </w:r>
      <w:r w:rsidRPr="00A631CB">
        <w:rPr>
          <w:b/>
          <w:bCs/>
        </w:rPr>
        <w:t xml:space="preserve"> (Fig 4-5f):</w:t>
      </w:r>
      <w:r w:rsidRPr="00A631CB">
        <w:t xml:space="preserve"> Contains 75% Urban land—the highest in the watershed—and a mixture of native soils, contributing significantly to overall erosion potential.</w:t>
      </w:r>
    </w:p>
    <w:p w14:paraId="069634F5" w14:textId="6C40C842" w:rsidR="00A631CB" w:rsidRPr="00A631CB" w:rsidRDefault="00A631CB" w:rsidP="00A631CB">
      <w:pPr>
        <w:pStyle w:val="Body1heading1"/>
        <w:numPr>
          <w:ilvl w:val="0"/>
          <w:numId w:val="51"/>
        </w:numPr>
      </w:pPr>
      <w:r w:rsidRPr="00A631CB">
        <w:rPr>
          <w:b/>
          <w:bCs/>
        </w:rPr>
        <w:t>Leeds Pond</w:t>
      </w:r>
      <w:r w:rsidR="00154492" w:rsidRPr="00A631CB">
        <w:rPr>
          <w:b/>
          <w:bCs/>
        </w:rPr>
        <w:t xml:space="preserve"> </w:t>
      </w:r>
      <w:r w:rsidR="00154492">
        <w:rPr>
          <w:b/>
          <w:bCs/>
        </w:rPr>
        <w:t>Subwatershed</w:t>
      </w:r>
      <w:r w:rsidRPr="00A631CB">
        <w:rPr>
          <w:b/>
          <w:bCs/>
        </w:rPr>
        <w:t xml:space="preserve"> (Fig 4-5g):</w:t>
      </w:r>
      <w:r w:rsidRPr="00A631CB">
        <w:t xml:space="preserve"> Urban land accounts for 71% of this subwatershed, with smaller areas of Riverhead (Rd) and Montauk loams (Mk). The prevalence of Ug makes it a critical area of concern for stormwater management.</w:t>
      </w:r>
    </w:p>
    <w:p w14:paraId="4B7A45A3" w14:textId="7B7C77F5" w:rsidR="00A631CB" w:rsidRPr="00A631CB" w:rsidRDefault="00A631CB" w:rsidP="00A631CB">
      <w:pPr>
        <w:pStyle w:val="Body1heading1"/>
        <w:numPr>
          <w:ilvl w:val="0"/>
          <w:numId w:val="51"/>
        </w:numPr>
      </w:pPr>
      <w:r w:rsidRPr="00A631CB">
        <w:rPr>
          <w:b/>
          <w:bCs/>
        </w:rPr>
        <w:t>Plandome Heights</w:t>
      </w:r>
      <w:r w:rsidR="00154492" w:rsidRPr="00A631CB">
        <w:rPr>
          <w:b/>
          <w:bCs/>
        </w:rPr>
        <w:t xml:space="preserve"> </w:t>
      </w:r>
      <w:r w:rsidR="00154492">
        <w:rPr>
          <w:b/>
          <w:bCs/>
        </w:rPr>
        <w:t>Subwatershed</w:t>
      </w:r>
      <w:r w:rsidRPr="00A631CB">
        <w:rPr>
          <w:b/>
          <w:bCs/>
        </w:rPr>
        <w:t xml:space="preserve"> (Fig 4-5h):</w:t>
      </w:r>
      <w:r w:rsidRPr="00A631CB">
        <w:t xml:space="preserve"> Includes 56% Urban land and 25% Montauk loam (Mk), resulting in moderate runoff and erosion potential.</w:t>
      </w:r>
    </w:p>
    <w:p w14:paraId="2CCE659E" w14:textId="6F68D389" w:rsidR="00A631CB" w:rsidRPr="00A631CB" w:rsidRDefault="00A631CB" w:rsidP="00A631CB">
      <w:pPr>
        <w:pStyle w:val="Body1heading1"/>
        <w:numPr>
          <w:ilvl w:val="0"/>
          <w:numId w:val="51"/>
        </w:numPr>
      </w:pPr>
      <w:r w:rsidRPr="00A631CB">
        <w:rPr>
          <w:b/>
          <w:bCs/>
        </w:rPr>
        <w:t>Whitewood Creek</w:t>
      </w:r>
      <w:r w:rsidR="00154492" w:rsidRPr="00A631CB">
        <w:rPr>
          <w:b/>
          <w:bCs/>
        </w:rPr>
        <w:t xml:space="preserve"> </w:t>
      </w:r>
      <w:r w:rsidR="00154492">
        <w:rPr>
          <w:b/>
          <w:bCs/>
        </w:rPr>
        <w:t>Subwatershed</w:t>
      </w:r>
      <w:r w:rsidRPr="00A631CB">
        <w:rPr>
          <w:b/>
          <w:bCs/>
        </w:rPr>
        <w:t xml:space="preserve"> (Fig 4-5i):</w:t>
      </w:r>
      <w:r w:rsidRPr="00A631CB">
        <w:t xml:space="preserve"> Composed of 65% Urban land and notable percentages of Enfield and Riverhead loams (12% each), offering a mix of impervious and moderately draining soils.</w:t>
      </w:r>
    </w:p>
    <w:p w14:paraId="051D2B5B" w14:textId="349892D7" w:rsidR="00A631CB" w:rsidRPr="00A631CB" w:rsidRDefault="00A631CB" w:rsidP="00A631CB">
      <w:pPr>
        <w:pStyle w:val="Body1heading1"/>
        <w:numPr>
          <w:ilvl w:val="0"/>
          <w:numId w:val="51"/>
        </w:numPr>
      </w:pPr>
      <w:r w:rsidRPr="00A631CB">
        <w:rPr>
          <w:b/>
          <w:bCs/>
        </w:rPr>
        <w:t>Kensington</w:t>
      </w:r>
      <w:r w:rsidR="00154492" w:rsidRPr="00A631CB">
        <w:rPr>
          <w:b/>
          <w:bCs/>
        </w:rPr>
        <w:t xml:space="preserve"> </w:t>
      </w:r>
      <w:r w:rsidR="00154492">
        <w:rPr>
          <w:b/>
          <w:bCs/>
        </w:rPr>
        <w:t>Subwatershed</w:t>
      </w:r>
      <w:r w:rsidRPr="00A631CB">
        <w:rPr>
          <w:b/>
          <w:bCs/>
        </w:rPr>
        <w:t xml:space="preserve"> (Fig 4-5j):</w:t>
      </w:r>
      <w:r w:rsidRPr="00A631CB">
        <w:t xml:space="preserve"> Dominated by Urban land (Ug) at 81%, contributing to a “very high” runoff classification and a “severe” erosion hazard rating.</w:t>
      </w:r>
    </w:p>
    <w:p w14:paraId="4B14E413" w14:textId="28E0ABF5" w:rsidR="00A631CB" w:rsidRPr="00A631CB" w:rsidRDefault="00A631CB" w:rsidP="00A631CB">
      <w:pPr>
        <w:pStyle w:val="Body1heading1"/>
        <w:numPr>
          <w:ilvl w:val="0"/>
          <w:numId w:val="51"/>
        </w:numPr>
      </w:pPr>
      <w:r w:rsidRPr="00A631CB">
        <w:rPr>
          <w:b/>
          <w:bCs/>
        </w:rPr>
        <w:lastRenderedPageBreak/>
        <w:t xml:space="preserve">Kings Point Creek </w:t>
      </w:r>
      <w:r w:rsidR="00154492">
        <w:rPr>
          <w:b/>
          <w:bCs/>
        </w:rPr>
        <w:t>Subwatershed</w:t>
      </w:r>
      <w:r w:rsidR="00154492" w:rsidRPr="00A631CB">
        <w:rPr>
          <w:b/>
          <w:bCs/>
        </w:rPr>
        <w:t xml:space="preserve"> </w:t>
      </w:r>
      <w:r w:rsidRPr="00A631CB">
        <w:rPr>
          <w:b/>
          <w:bCs/>
        </w:rPr>
        <w:t>(Fig 4-5k):</w:t>
      </w:r>
      <w:r w:rsidRPr="00A631CB">
        <w:t xml:space="preserve"> Contains 53% Urban land and 24% Plymouth loam (Pl), which is moderately well-drained.</w:t>
      </w:r>
    </w:p>
    <w:p w14:paraId="7B7E9892" w14:textId="016F3949" w:rsidR="00A631CB" w:rsidRPr="00A631CB" w:rsidRDefault="00A631CB" w:rsidP="00A631CB">
      <w:pPr>
        <w:pStyle w:val="Body1heading1"/>
        <w:numPr>
          <w:ilvl w:val="0"/>
          <w:numId w:val="51"/>
        </w:numPr>
      </w:pPr>
      <w:r w:rsidRPr="00A631CB">
        <w:rPr>
          <w:b/>
          <w:bCs/>
        </w:rPr>
        <w:t>Michel Creek</w:t>
      </w:r>
      <w:r w:rsidR="00154492" w:rsidRPr="00A631CB">
        <w:rPr>
          <w:b/>
          <w:bCs/>
        </w:rPr>
        <w:t xml:space="preserve"> </w:t>
      </w:r>
      <w:r w:rsidR="00154492">
        <w:rPr>
          <w:b/>
          <w:bCs/>
        </w:rPr>
        <w:t>Subwatershed</w:t>
      </w:r>
      <w:r w:rsidRPr="00A631CB">
        <w:rPr>
          <w:b/>
          <w:bCs/>
        </w:rPr>
        <w:t xml:space="preserve"> (Fig 4-5l):</w:t>
      </w:r>
      <w:r w:rsidRPr="00A631CB">
        <w:t xml:space="preserve"> Urban land makes up 61% and Montauk loam (Mk) 22%, supporting moderate infiltration.</w:t>
      </w:r>
    </w:p>
    <w:p w14:paraId="42B019EA" w14:textId="6B02CDD9" w:rsidR="00A631CB" w:rsidRDefault="00A631CB" w:rsidP="00A631CB">
      <w:pPr>
        <w:pStyle w:val="Body1heading1"/>
        <w:numPr>
          <w:ilvl w:val="0"/>
          <w:numId w:val="51"/>
        </w:numPr>
      </w:pPr>
      <w:r w:rsidRPr="00A631CB">
        <w:rPr>
          <w:b/>
          <w:bCs/>
        </w:rPr>
        <w:t>Kings Point Pond</w:t>
      </w:r>
      <w:r w:rsidR="00154492" w:rsidRPr="00A631CB">
        <w:rPr>
          <w:b/>
          <w:bCs/>
        </w:rPr>
        <w:t xml:space="preserve"> </w:t>
      </w:r>
      <w:r w:rsidR="00154492">
        <w:rPr>
          <w:b/>
          <w:bCs/>
        </w:rPr>
        <w:t>Subwatershed</w:t>
      </w:r>
      <w:r w:rsidRPr="00A631CB">
        <w:rPr>
          <w:b/>
          <w:bCs/>
        </w:rPr>
        <w:t xml:space="preserve"> (Fig 4-5m):</w:t>
      </w:r>
      <w:r w:rsidRPr="00A631CB">
        <w:t xml:space="preserve"> Characterized by 58% Urban land and 18% Enfield loam (En), a well-draining loam with “low” runoff potential.</w:t>
      </w:r>
    </w:p>
    <w:p w14:paraId="372A91BD" w14:textId="77777777" w:rsidR="00A631CB" w:rsidRPr="00A631CB" w:rsidRDefault="00A631CB" w:rsidP="00C7381D">
      <w:pPr>
        <w:pStyle w:val="Body1heading1"/>
        <w:ind w:left="720"/>
      </w:pPr>
    </w:p>
    <w:p w14:paraId="0B1EFBCA" w14:textId="03B9D5C7" w:rsidR="00A631CB" w:rsidRPr="00A631CB" w:rsidRDefault="00A631CB" w:rsidP="00A631CB">
      <w:pPr>
        <w:pStyle w:val="Body1heading1"/>
      </w:pPr>
      <w:r w:rsidRPr="00A631CB">
        <w:t xml:space="preserve">These loam soil types account for approximately 30% of the watershed and are located throughout the watershed. Urban lands are highly developed areas with considerable amounts of impervious surface and have a runoff classification of “very high”. Urban land accounts for almost 50% of the watershed and represents a “severe” erosion hazard rating. Each subwatershed contains urban lands but specific subwatersheds of note with a high percentage of urban land are </w:t>
      </w:r>
      <w:r w:rsidRPr="00C7381D">
        <w:t>Stannards Brook</w:t>
      </w:r>
      <w:r w:rsidRPr="00A631CB">
        <w:t xml:space="preserve"> and </w:t>
      </w:r>
      <w:r w:rsidRPr="00C7381D">
        <w:t>Leeds Pond</w:t>
      </w:r>
      <w:r w:rsidRPr="00A631CB">
        <w:t>.</w:t>
      </w:r>
      <w:r w:rsidR="00547C49">
        <w:t xml:space="preserve"> </w:t>
      </w:r>
      <w:r w:rsidRPr="00A631CB">
        <w:t xml:space="preserve">An analysis of the remaining, non-urban soil components indicates that approximately </w:t>
      </w:r>
      <w:r w:rsidRPr="00C7381D">
        <w:t>1% of the native soils have a “severe” erosion hazard rating</w:t>
      </w:r>
      <w:r w:rsidRPr="00A631CB">
        <w:t xml:space="preserve">, concentrated in small pockets within </w:t>
      </w:r>
      <w:r w:rsidRPr="00C7381D">
        <w:t>Plandome Heights</w:t>
      </w:r>
      <w:r w:rsidRPr="00A631CB">
        <w:t xml:space="preserve">, </w:t>
      </w:r>
      <w:r w:rsidRPr="00C7381D">
        <w:t>Kings Point Creek</w:t>
      </w:r>
      <w:r w:rsidRPr="00A631CB">
        <w:t xml:space="preserve">, and </w:t>
      </w:r>
      <w:r w:rsidRPr="00C7381D">
        <w:t>Michel Creek</w:t>
      </w:r>
      <w:r w:rsidRPr="00A631CB">
        <w:t xml:space="preserve">, where steeper slopes and poorly draining soils intersect. Additionally, </w:t>
      </w:r>
      <w:r w:rsidRPr="00C7381D">
        <w:t>25% of the native soils have a “moderate” erosion hazard rating</w:t>
      </w:r>
      <w:r w:rsidRPr="00A631CB">
        <w:t xml:space="preserve">, primarily found in </w:t>
      </w:r>
      <w:r w:rsidRPr="00C7381D">
        <w:t>North East Shore</w:t>
      </w:r>
      <w:r w:rsidRPr="00A631CB">
        <w:t xml:space="preserve">, </w:t>
      </w:r>
      <w:r w:rsidRPr="00C7381D">
        <w:t>Sheets Creek North</w:t>
      </w:r>
      <w:r w:rsidRPr="00A631CB">
        <w:t xml:space="preserve">, and </w:t>
      </w:r>
      <w:r w:rsidRPr="00C7381D">
        <w:t>Mill/Baxter Ponds</w:t>
      </w:r>
      <w:r w:rsidRPr="00A631CB">
        <w:t>, where loamy and sandy soils dominate but moderate slope or drainage limitations increase erosion risk.</w:t>
      </w:r>
      <w:r w:rsidR="00547C49">
        <w:t xml:space="preserve"> </w:t>
      </w:r>
      <w:r w:rsidRPr="00A631CB">
        <w:t xml:space="preserve">Therefore, approximately </w:t>
      </w:r>
      <w:r w:rsidRPr="00C7381D">
        <w:t>75% of the land surface within the watershed</w:t>
      </w:r>
      <w:r w:rsidRPr="00A631CB">
        <w:t xml:space="preserve"> (throughout the subwatershed areas) has a </w:t>
      </w:r>
      <w:r w:rsidRPr="00C7381D">
        <w:t>moderate to severe erosion hazard rating</w:t>
      </w:r>
      <w:r w:rsidRPr="00A631CB">
        <w:t xml:space="preserve"> due to their </w:t>
      </w:r>
      <w:r w:rsidRPr="00C7381D">
        <w:t>impervious coverage, soil properties, and/or slope</w:t>
      </w:r>
      <w:r w:rsidRPr="00A631CB">
        <w:t>.</w:t>
      </w:r>
    </w:p>
    <w:p w14:paraId="50EAC568" w14:textId="77777777" w:rsidR="00472CF2" w:rsidRDefault="00472CF2" w:rsidP="00FF47BA">
      <w:pPr>
        <w:spacing w:line="252" w:lineRule="auto"/>
      </w:pPr>
    </w:p>
    <w:p w14:paraId="74EE77F0" w14:textId="77C706F3" w:rsidR="00472CF2" w:rsidRPr="009E716D" w:rsidRDefault="00472CF2" w:rsidP="00121479">
      <w:pPr>
        <w:pStyle w:val="Subheading-MBWQIP0"/>
      </w:pPr>
      <w:bookmarkStart w:id="27" w:name="_Toc199837073"/>
      <w:r>
        <w:t>4</w:t>
      </w:r>
      <w:r w:rsidRPr="009E716D">
        <w:t>.</w:t>
      </w:r>
      <w:r>
        <w:t>4</w:t>
      </w:r>
      <w:r w:rsidRPr="009E716D">
        <w:tab/>
      </w:r>
      <w:r>
        <w:t>Hydrology</w:t>
      </w:r>
      <w:bookmarkEnd w:id="27"/>
    </w:p>
    <w:p w14:paraId="7BBABF32" w14:textId="77777777" w:rsidR="00780B64" w:rsidRDefault="00780B64" w:rsidP="00D72306"/>
    <w:p w14:paraId="23E7D8F1" w14:textId="439FC1C7" w:rsidR="00D72306" w:rsidRDefault="6D4B66A8" w:rsidP="00780B64">
      <w:pPr>
        <w:pStyle w:val="Body1heading1"/>
      </w:pPr>
      <w:r w:rsidRPr="00C436C0">
        <w:t xml:space="preserve">The Manhasset Bay watershed receives approximately 45 inches of precipitation annually. This </w:t>
      </w:r>
      <w:r w:rsidR="00B123F3">
        <w:t>value</w:t>
      </w:r>
      <w:r w:rsidR="00B123F3" w:rsidRPr="00C436C0">
        <w:t xml:space="preserve"> </w:t>
      </w:r>
      <w:r w:rsidRPr="00C436C0">
        <w:t>is based on the average precipitation measured by NOAA from 1991 to 2020 at both LaGuardia Airport and Mineola weather stations</w:t>
      </w:r>
      <w:r w:rsidR="00C436C0" w:rsidRPr="00D4024C">
        <w:rPr>
          <w:rStyle w:val="FootnoteReference"/>
        </w:rPr>
        <w:footnoteReference w:id="19"/>
      </w:r>
      <w:r w:rsidRPr="00C436C0">
        <w:t>. Total</w:t>
      </w:r>
      <w:r w:rsidRPr="0051343E">
        <w:t xml:space="preserve"> annual precipitation can vary considerably year to year with some annual totals over 55 inches and some under 40 inches</w:t>
      </w:r>
      <w:r w:rsidR="0051343E" w:rsidRPr="00D4024C">
        <w:rPr>
          <w:rStyle w:val="FootnoteReference"/>
        </w:rPr>
        <w:footnoteReference w:id="20"/>
      </w:r>
      <w:r w:rsidRPr="0051343E">
        <w:t>.</w:t>
      </w:r>
      <w:r w:rsidR="00FC1ACA">
        <w:t xml:space="preserve"> </w:t>
      </w:r>
      <w:r>
        <w:t xml:space="preserve"> These varying precipitation values can lead to periods of drought or abnormally wet conditions</w:t>
      </w:r>
      <w:r w:rsidR="00AD5B60">
        <w:t>,</w:t>
      </w:r>
      <w:r>
        <w:t xml:space="preserve"> which can last several years. </w:t>
      </w:r>
      <w:r w:rsidR="00FC1ACA">
        <w:t xml:space="preserve"> </w:t>
      </w:r>
      <w:r>
        <w:t xml:space="preserve">The Manhasset Bay watershed and Long Island as a whole, obtains all potable water from its aquifers. </w:t>
      </w:r>
      <w:r w:rsidR="00FC1ACA">
        <w:t xml:space="preserve"> </w:t>
      </w:r>
      <w:r>
        <w:t xml:space="preserve">Periods of drought along with continuous pumping of groundwater for potable water and irrigation can put stress on these sole source aquifers. </w:t>
      </w:r>
    </w:p>
    <w:p w14:paraId="77BF1F9D" w14:textId="77777777" w:rsidR="00CD73C5" w:rsidRDefault="00CD73C5" w:rsidP="00780B64">
      <w:pPr>
        <w:pStyle w:val="Body1heading1"/>
        <w:rPr>
          <w:rFonts w:asciiTheme="minorHAnsi" w:hAnsiTheme="minorHAnsi"/>
        </w:rPr>
      </w:pPr>
    </w:p>
    <w:p w14:paraId="107A504C" w14:textId="25379BA9" w:rsidR="00D72306" w:rsidRDefault="05AF6D64">
      <w:pPr>
        <w:pStyle w:val="Body1heading1"/>
      </w:pPr>
      <w:r>
        <w:lastRenderedPageBreak/>
        <w:t xml:space="preserve">Long Island’s aquifers are recharged from precipitation that infiltrates the soil. When precipitation falls within the Manhasset Bay watershed it can either infiltrate into the soil or flow over land as runoff. </w:t>
      </w:r>
      <w:r w:rsidR="00415640">
        <w:t xml:space="preserve"> </w:t>
      </w:r>
      <w:r>
        <w:t xml:space="preserve">Precipitation that infiltrates the soil </w:t>
      </w:r>
      <w:r w:rsidRPr="05AF6D64">
        <w:rPr>
          <w:rFonts w:eastAsia="Calibri" w:cs="Calibri"/>
          <w:szCs w:val="24"/>
        </w:rPr>
        <w:t xml:space="preserve">becomes available water that can </w:t>
      </w:r>
      <w:r>
        <w:t xml:space="preserve">be absorbed by plant roots and evapotranspirated back into the atmosphere or continue </w:t>
      </w:r>
      <w:r w:rsidRPr="05AF6D64">
        <w:rPr>
          <w:rFonts w:eastAsia="Calibri" w:cs="Calibri"/>
          <w:szCs w:val="24"/>
        </w:rPr>
        <w:t>its path into groundwater that empties into and</w:t>
      </w:r>
      <w:r>
        <w:t xml:space="preserve"> recharges the shallow aquifer. Groundwater in the shallow aquifers may move horizontally and seep into streams and wetlands providing base flow to these water ways or seep directly into the </w:t>
      </w:r>
      <w:r w:rsidR="0070480C">
        <w:t>Bay</w:t>
      </w:r>
      <w:r>
        <w:t xml:space="preserve">. </w:t>
      </w:r>
      <w:r w:rsidR="006B3657">
        <w:t xml:space="preserve"> </w:t>
      </w:r>
      <w:r>
        <w:t xml:space="preserve">Groundwater in the shallow aquifer that does not seep into surface waters will eventually move </w:t>
      </w:r>
      <w:r w:rsidRPr="05AF6D64">
        <w:rPr>
          <w:rFonts w:eastAsia="Calibri" w:cs="Calibri"/>
          <w:szCs w:val="24"/>
        </w:rPr>
        <w:t>deeper into the ground</w:t>
      </w:r>
      <w:r w:rsidRPr="05AF6D64">
        <w:t xml:space="preserve"> </w:t>
      </w:r>
      <w:r>
        <w:t xml:space="preserve">and recharge deeper aquifers. Precipitation that becomes runoff may flow into streams, ponds and the </w:t>
      </w:r>
      <w:r w:rsidR="0070480C">
        <w:t xml:space="preserve">Bay </w:t>
      </w:r>
      <w:r>
        <w:t>or become ponded and infiltrate into the ground.</w:t>
      </w:r>
      <w:r w:rsidR="00FB7ABF" w:rsidRPr="00FB7ABF">
        <w:t xml:space="preserve"> </w:t>
      </w:r>
      <w:r w:rsidR="00682AAC">
        <w:t xml:space="preserve"> </w:t>
      </w:r>
      <w:r w:rsidR="00FB7ABF" w:rsidRPr="00FB7ABF">
        <w:t xml:space="preserve">Some stormwater infrastructure channels runoff into pipes that flow directly into surface water bodies, ultimately reaching the </w:t>
      </w:r>
      <w:r w:rsidR="006056E7">
        <w:t>B</w:t>
      </w:r>
      <w:r w:rsidR="00FB7ABF" w:rsidRPr="00FB7ABF">
        <w:t xml:space="preserve">ay. </w:t>
      </w:r>
      <w:r w:rsidR="006B3657">
        <w:t xml:space="preserve"> </w:t>
      </w:r>
      <w:r w:rsidR="00FB7ABF" w:rsidRPr="00FB7ABF">
        <w:t>In other cases, the runoff is directed to recharge basins, allowing it to infiltrate into the groundwater.</w:t>
      </w:r>
      <w:r>
        <w:t xml:space="preserve"> </w:t>
      </w:r>
      <w:r w:rsidR="003B5CB3">
        <w:t xml:space="preserve"> </w:t>
      </w:r>
      <w:r w:rsidR="0025741E">
        <w:t xml:space="preserve">A more in-depth discussion of the public water supply is provided in </w:t>
      </w:r>
      <w:r w:rsidR="0025741E" w:rsidRPr="0025741E">
        <w:rPr>
          <w:b/>
          <w:bCs/>
        </w:rPr>
        <w:t>Section 4.5.4</w:t>
      </w:r>
      <w:r w:rsidR="0025741E">
        <w:t>.</w:t>
      </w:r>
    </w:p>
    <w:p w14:paraId="231DDA7F" w14:textId="77777777" w:rsidR="00CD73C5" w:rsidRDefault="00CD73C5" w:rsidP="00780B64">
      <w:pPr>
        <w:pStyle w:val="Body1heading1"/>
      </w:pPr>
    </w:p>
    <w:p w14:paraId="75A92DC3" w14:textId="29FAD209" w:rsidR="00D72306" w:rsidRDefault="6D4B66A8" w:rsidP="00780B64">
      <w:pPr>
        <w:pStyle w:val="Body1heading1"/>
      </w:pPr>
      <w:r>
        <w:t xml:space="preserve">The surface waters of the Manhasset Bay watershed include Manhasset Bay, Sheets Creek, Mill Pond, Baxter Pond, Leeds Pond, Whitney Pond/Lake, Manhasset Valley Pond, Kensington Park Pond, Twin Pond, Mitchell’s Creek, and Kings Point Pond (Wilson’s Pond). There are also smaller streams and ponds found within the watershed as well. Figures showing existing </w:t>
      </w:r>
      <w:r w:rsidR="007F2A4F">
        <w:t>NYSDEC-regulated wetlands (</w:t>
      </w:r>
      <w:r>
        <w:t>freshwater wetlands and tidal wetlands</w:t>
      </w:r>
      <w:r w:rsidR="007F2A4F">
        <w:t>)</w:t>
      </w:r>
      <w:r>
        <w:t xml:space="preserve"> </w:t>
      </w:r>
      <w:r w:rsidR="007F2A4F">
        <w:t xml:space="preserve">and National Wetland Inventory (NWI) wetlands </w:t>
      </w:r>
      <w:r>
        <w:t xml:space="preserve">within the watershed areas are included as </w:t>
      </w:r>
      <w:r w:rsidRPr="6D4B66A8">
        <w:rPr>
          <w:b/>
          <w:bCs/>
        </w:rPr>
        <w:t>Figure 4-6</w:t>
      </w:r>
      <w:r>
        <w:t xml:space="preserve"> and </w:t>
      </w:r>
      <w:r w:rsidRPr="6D4B66A8">
        <w:rPr>
          <w:b/>
          <w:bCs/>
        </w:rPr>
        <w:t>Figure 4-7</w:t>
      </w:r>
      <w:r>
        <w:t>, respectively.</w:t>
      </w:r>
    </w:p>
    <w:p w14:paraId="59110504" w14:textId="77777777" w:rsidR="00DB7FA6" w:rsidRDefault="00DB7FA6" w:rsidP="00780B64">
      <w:pPr>
        <w:pStyle w:val="Body1heading1"/>
      </w:pPr>
    </w:p>
    <w:p w14:paraId="31BDE8FF" w14:textId="316D1C33" w:rsidR="00CD73C5" w:rsidRDefault="00E314C9" w:rsidP="00780B64">
      <w:pPr>
        <w:pStyle w:val="Body1heading1"/>
      </w:pPr>
      <w:r w:rsidRPr="00E314C9">
        <w:t>The ponds within the Manhasset Bay Watershed</w:t>
      </w:r>
      <w:r w:rsidR="00FC1ACA">
        <w:t xml:space="preserve"> (see </w:t>
      </w:r>
      <w:r w:rsidR="00FC1ACA">
        <w:rPr>
          <w:b/>
          <w:bCs/>
        </w:rPr>
        <w:t>Figure 4-1</w:t>
      </w:r>
      <w:r w:rsidR="00FC1ACA">
        <w:t>)</w:t>
      </w:r>
      <w:r w:rsidRPr="00E314C9">
        <w:t xml:space="preserve"> provide many recreational opportunities that are highly valued by the community. These water bodies not only support activities such as fishing, birdwatching, and picnicking but also play a critical role in stormwater management. By collecting and filtering stormwater runoff, they act as a natural pretreatment system before the water discharges into Manhasset Bay. This process helps to reduce pollutants, sediments, and nutrients in the water, improving the water quality in Manhasset Bay and supporting the overall health of the watershed ecosystem. Moreover, these ponds contribute to local biodiversity by providing habitat for various aquatic plants and wildlife, further enhancing their ecological value within the community.</w:t>
      </w:r>
    </w:p>
    <w:p w14:paraId="5A76FBD8" w14:textId="77777777" w:rsidR="007F2A4F" w:rsidRDefault="007F2A4F" w:rsidP="00780B64">
      <w:pPr>
        <w:pStyle w:val="Body1heading1"/>
      </w:pPr>
    </w:p>
    <w:p w14:paraId="764D8467" w14:textId="2FE8573D" w:rsidR="00D72306" w:rsidRDefault="29845576" w:rsidP="00780B64">
      <w:pPr>
        <w:pStyle w:val="Body1heading1"/>
      </w:pPr>
      <w:r>
        <w:t>Due to the relatively high topography along the North Shore of Long Island</w:t>
      </w:r>
      <w:r w:rsidR="008C2EF7">
        <w:t>,</w:t>
      </w:r>
      <w:r>
        <w:t xml:space="preserve"> most of the land within the Manhasset Bay </w:t>
      </w:r>
      <w:r w:rsidR="00FE296A">
        <w:t>W</w:t>
      </w:r>
      <w:r>
        <w:t>atershed is not designated a</w:t>
      </w:r>
      <w:r w:rsidR="005135A0">
        <w:t xml:space="preserve"> Federal Emergency Management Agency (</w:t>
      </w:r>
      <w:r>
        <w:t>FEMA</w:t>
      </w:r>
      <w:r w:rsidR="005135A0">
        <w:t>)</w:t>
      </w:r>
      <w:r>
        <w:t xml:space="preserve"> flood zone</w:t>
      </w:r>
      <w:r w:rsidR="00137A6D">
        <w:t>,</w:t>
      </w:r>
      <w:r w:rsidR="002F00E0">
        <w:t xml:space="preserve"> </w:t>
      </w:r>
      <w:r w:rsidR="00137A6D">
        <w:t>as</w:t>
      </w:r>
      <w:r>
        <w:t xml:space="preserve"> see</w:t>
      </w:r>
      <w:r w:rsidR="00137A6D">
        <w:t>n in</w:t>
      </w:r>
      <w:r>
        <w:t xml:space="preserve"> </w:t>
      </w:r>
      <w:r w:rsidRPr="29845576">
        <w:rPr>
          <w:b/>
          <w:bCs/>
        </w:rPr>
        <w:t>Figure 4-8</w:t>
      </w:r>
      <w:r w:rsidR="00FC1ACA">
        <w:t>.</w:t>
      </w:r>
      <w:r w:rsidR="003B6115" w:rsidRPr="003B6115">
        <w:rPr>
          <w:rFonts w:eastAsia="Times New Roman" w:cs="Calibri"/>
          <w:szCs w:val="24"/>
        </w:rPr>
        <w:t xml:space="preserve"> </w:t>
      </w:r>
      <w:r w:rsidR="003B6115" w:rsidRPr="003B6115">
        <w:t>Some FEMA flood zone</w:t>
      </w:r>
      <w:r w:rsidR="00FC1ACA">
        <w:t xml:space="preserve"> areas present within the area</w:t>
      </w:r>
      <w:r w:rsidR="003B6115" w:rsidRPr="003B6115">
        <w:t xml:space="preserve"> include Zone A, AE, AO, and VE. Zone A comprises areas at risk of inundation from a 1-</w:t>
      </w:r>
      <w:r w:rsidR="003B6115" w:rsidRPr="003B6115">
        <w:lastRenderedPageBreak/>
        <w:t>percent annual chance flood (100-year flood). Zone AE is similar to Zone A but provides base flood elevations to indicate expected flood heights. Zone AO includes areas prone to shallow flooding, with specific depth indicators. Finally, Zone VE covers coastal regions vulnerable to 100-year floods, facing additional hazards from storm waves.</w:t>
      </w:r>
      <w:r w:rsidR="008C2EF7">
        <w:t xml:space="preserve"> </w:t>
      </w:r>
      <w:r>
        <w:t xml:space="preserve">The shoreline properties along Manhasset Bay and the adjacent ponds and creeks are designated a high-risk flood zone (AE or VE), but these flood zones generally do not </w:t>
      </w:r>
      <w:r w:rsidR="00790AF7">
        <w:t>extend</w:t>
      </w:r>
      <w:r>
        <w:t xml:space="preserve"> inland very far. </w:t>
      </w:r>
      <w:r w:rsidR="005F3515">
        <w:t>Based on the FEMA maps h</w:t>
      </w:r>
      <w:r>
        <w:t>igh risk areas include the highly developed portion of East Shore Drive in Great Neck</w:t>
      </w:r>
      <w:r w:rsidR="008C2EF7">
        <w:t xml:space="preserve"> (Whitney Pond and Kensington subwatersheds)</w:t>
      </w:r>
      <w:r>
        <w:t>, the highly developed coastline of Manorhaven</w:t>
      </w:r>
      <w:r w:rsidR="008C2EF7">
        <w:t xml:space="preserve"> (Sheets Creek N and E subwatersheds)</w:t>
      </w:r>
      <w:r>
        <w:t xml:space="preserve"> and portions of Port Washington, the entire Plum Beach Point peninsula</w:t>
      </w:r>
      <w:r w:rsidR="00E73392">
        <w:t xml:space="preserve"> (North East Shore and Sheets Creek N subwatersheds)</w:t>
      </w:r>
      <w:r>
        <w:t xml:space="preserve">, and major roadways located within flood prone areas.  </w:t>
      </w:r>
    </w:p>
    <w:p w14:paraId="5FA4394C" w14:textId="77777777" w:rsidR="00784D56" w:rsidRDefault="00784D56" w:rsidP="00780B64">
      <w:pPr>
        <w:pStyle w:val="Body1heading1"/>
      </w:pPr>
    </w:p>
    <w:p w14:paraId="08A6754B" w14:textId="5D05A3FA" w:rsidR="00472CF2" w:rsidRDefault="00790AF7" w:rsidP="00C7381D">
      <w:r w:rsidRPr="00790AF7">
        <w:t>The depth to groundwater within the watershed area varies significantly, with deeper depths (greater than 80 feet) occurring near the watershed boundary, especially in its southern portion</w:t>
      </w:r>
      <w:r w:rsidR="000E431B">
        <w:t xml:space="preserve">, as seen in Figure </w:t>
      </w:r>
      <w:r w:rsidR="007C01E5">
        <w:t>4-9c</w:t>
      </w:r>
      <w:r w:rsidRPr="00790AF7">
        <w:t xml:space="preserve">, and shallower depths closer to the Manhasset Bay coastline. </w:t>
      </w:r>
      <w:r w:rsidR="004B5B9F">
        <w:t>F</w:t>
      </w:r>
      <w:r w:rsidR="004B5B9F" w:rsidRPr="00790AF7">
        <w:t>igure</w:t>
      </w:r>
      <w:r w:rsidR="004B5B9F">
        <w:t>s</w:t>
      </w:r>
      <w:r w:rsidR="004B5B9F" w:rsidRPr="00790AF7">
        <w:t xml:space="preserve"> illustrating groundwater depths throughout the watershed area are provided as </w:t>
      </w:r>
      <w:r w:rsidR="004B5B9F" w:rsidRPr="00D4024C">
        <w:rPr>
          <w:b/>
          <w:bCs/>
        </w:rPr>
        <w:t>Figure</w:t>
      </w:r>
      <w:r w:rsidR="004B5B9F">
        <w:rPr>
          <w:b/>
          <w:bCs/>
        </w:rPr>
        <w:t>s</w:t>
      </w:r>
      <w:r w:rsidR="004B5B9F" w:rsidRPr="00D4024C">
        <w:rPr>
          <w:b/>
          <w:bCs/>
        </w:rPr>
        <w:t xml:space="preserve"> 4-9</w:t>
      </w:r>
      <w:r w:rsidR="004B5B9F">
        <w:rPr>
          <w:b/>
          <w:bCs/>
        </w:rPr>
        <w:t>a</w:t>
      </w:r>
      <w:r w:rsidR="00B86858">
        <w:rPr>
          <w:b/>
          <w:bCs/>
        </w:rPr>
        <w:t xml:space="preserve"> – </w:t>
      </w:r>
      <w:r w:rsidR="004B5B9F">
        <w:rPr>
          <w:b/>
          <w:bCs/>
        </w:rPr>
        <w:t>4-9f</w:t>
      </w:r>
      <w:r w:rsidR="004B5B9F" w:rsidRPr="00790AF7">
        <w:t>.</w:t>
      </w:r>
      <w:r w:rsidR="004B5B9F">
        <w:t xml:space="preserve"> </w:t>
      </w:r>
      <w:r w:rsidRPr="00790AF7">
        <w:t xml:space="preserve">This variation in groundwater depth is crucial for the watershed’s hydrology, as it influences surface water interactions, local vegetation, and habitat health. Shallow groundwater areas along the coast contribute to the base flow of streams and wetlands, which helps maintain surface water levels during dry periods. Additionally, groundwater serves as a vital source of freshwater recharge for the bay, supporting local ecosystems and reducing saltwater intrusion from the bay into inland areas. Understanding groundwater depth trends also aids in planning for sustainable water use, pollution control, and flood risk management within the watershed. </w:t>
      </w:r>
      <w:r w:rsidR="001F0940">
        <w:t>Depth to groundwater in the northwestern portion of the watershed (</w:t>
      </w:r>
      <w:r w:rsidR="001F0940" w:rsidRPr="00C7381D">
        <w:rPr>
          <w:b/>
          <w:bCs/>
        </w:rPr>
        <w:t>Fig</w:t>
      </w:r>
      <w:r w:rsidR="00B86858">
        <w:rPr>
          <w:b/>
          <w:bCs/>
        </w:rPr>
        <w:t>ure</w:t>
      </w:r>
      <w:r w:rsidR="001F0940" w:rsidRPr="00C7381D">
        <w:rPr>
          <w:b/>
          <w:bCs/>
        </w:rPr>
        <w:t xml:space="preserve"> 4-9a</w:t>
      </w:r>
      <w:r w:rsidR="001F0940">
        <w:t>) is fairly shallow</w:t>
      </w:r>
      <w:r w:rsidR="001F46FC">
        <w:t xml:space="preserve"> throughout the area</w:t>
      </w:r>
      <w:r w:rsidR="001F0940">
        <w:t xml:space="preserve">, which </w:t>
      </w:r>
      <w:r w:rsidR="005A74E1">
        <w:t xml:space="preserve">reflects the fact that there is a lot of surface freshwater (such as Mitchells Creek) </w:t>
      </w:r>
      <w:r w:rsidR="006C3FBC">
        <w:t>here</w:t>
      </w:r>
      <w:r w:rsidR="005A74E1">
        <w:t xml:space="preserve">.  </w:t>
      </w:r>
      <w:r w:rsidR="002C7EE4">
        <w:t>Depth to groundwater in Port Washington</w:t>
      </w:r>
      <w:r w:rsidR="00C06FEC">
        <w:t xml:space="preserve"> and Sands Point</w:t>
      </w:r>
      <w:r w:rsidR="002C7EE4">
        <w:t xml:space="preserve"> also remains fairly shallow, even close to the watershed boundary (</w:t>
      </w:r>
      <w:r w:rsidR="002C7EE4" w:rsidRPr="00C7381D">
        <w:rPr>
          <w:b/>
          <w:bCs/>
        </w:rPr>
        <w:t>Fig</w:t>
      </w:r>
      <w:r w:rsidR="00B86858">
        <w:rPr>
          <w:b/>
          <w:bCs/>
        </w:rPr>
        <w:t>ure</w:t>
      </w:r>
      <w:r w:rsidR="002C7EE4" w:rsidRPr="00C7381D">
        <w:rPr>
          <w:b/>
          <w:bCs/>
        </w:rPr>
        <w:t xml:space="preserve"> </w:t>
      </w:r>
      <w:r w:rsidR="00425002" w:rsidRPr="00C7381D">
        <w:rPr>
          <w:b/>
          <w:bCs/>
        </w:rPr>
        <w:t>4-9e</w:t>
      </w:r>
      <w:r w:rsidR="00C06FEC" w:rsidRPr="00C7381D">
        <w:rPr>
          <w:b/>
          <w:bCs/>
        </w:rPr>
        <w:t>-f</w:t>
      </w:r>
      <w:r w:rsidR="00425002">
        <w:t xml:space="preserve">).  </w:t>
      </w:r>
      <w:r w:rsidR="004B017E">
        <w:t>The other subwatersheds (</w:t>
      </w:r>
      <w:r w:rsidR="004B017E" w:rsidRPr="00C7381D">
        <w:rPr>
          <w:b/>
          <w:bCs/>
        </w:rPr>
        <w:t>Fig</w:t>
      </w:r>
      <w:r w:rsidR="00B86858">
        <w:rPr>
          <w:b/>
          <w:bCs/>
        </w:rPr>
        <w:t>ure</w:t>
      </w:r>
      <w:r w:rsidR="004B017E" w:rsidRPr="00C7381D">
        <w:rPr>
          <w:b/>
          <w:bCs/>
        </w:rPr>
        <w:t xml:space="preserve"> 4-9b-</w:t>
      </w:r>
      <w:r w:rsidR="00425002" w:rsidRPr="00C7381D">
        <w:rPr>
          <w:b/>
          <w:bCs/>
        </w:rPr>
        <w:t>d</w:t>
      </w:r>
      <w:r w:rsidR="004B017E">
        <w:t>) show the same variation in depth to groundwater seen in the watershed as a whole.</w:t>
      </w:r>
    </w:p>
    <w:p w14:paraId="5ADB2866" w14:textId="77777777" w:rsidR="00CC65E0" w:rsidRDefault="00CC65E0" w:rsidP="00FF47BA">
      <w:pPr>
        <w:spacing w:line="252" w:lineRule="auto"/>
      </w:pPr>
    </w:p>
    <w:p w14:paraId="0738BC11" w14:textId="1137F4D3" w:rsidR="00472CF2" w:rsidRPr="009E716D" w:rsidRDefault="00472CF2" w:rsidP="00121479">
      <w:pPr>
        <w:pStyle w:val="Subheading-MBWQIP0"/>
      </w:pPr>
      <w:bookmarkStart w:id="28" w:name="_Toc199837074"/>
      <w:r>
        <w:t>4</w:t>
      </w:r>
      <w:r w:rsidRPr="009E716D">
        <w:t>.</w:t>
      </w:r>
      <w:r>
        <w:t>5</w:t>
      </w:r>
      <w:r w:rsidRPr="009E716D">
        <w:tab/>
      </w:r>
      <w:r>
        <w:t>Physical Setting</w:t>
      </w:r>
      <w:bookmarkEnd w:id="28"/>
    </w:p>
    <w:p w14:paraId="1003DD06" w14:textId="77777777" w:rsidR="00780B64" w:rsidRDefault="00780B64" w:rsidP="00472CF2">
      <w:pPr>
        <w:rPr>
          <w:highlight w:val="yellow"/>
        </w:rPr>
      </w:pPr>
    </w:p>
    <w:p w14:paraId="6D11B44B" w14:textId="06EADC5A" w:rsidR="00472CF2" w:rsidRDefault="00780B64" w:rsidP="00472CF2">
      <w:r>
        <w:t>The following sections detail infrastructure within the Manhasset Bay Watershed area including major roadways and transportation infrastructure, stormwater infrastructure, wastewater infrastructure, and the public water supply available to the area.</w:t>
      </w:r>
    </w:p>
    <w:p w14:paraId="06726B0F" w14:textId="77777777" w:rsidR="00472CF2" w:rsidRPr="009E716D" w:rsidRDefault="00472CF2" w:rsidP="00472CF2"/>
    <w:p w14:paraId="6E81C99B" w14:textId="55B5D00E" w:rsidR="00472CF2" w:rsidRPr="009E716D" w:rsidRDefault="00472CF2" w:rsidP="00121479">
      <w:pPr>
        <w:pStyle w:val="Sub-Subheading-MBWQIP"/>
      </w:pPr>
      <w:bookmarkStart w:id="29" w:name="_Toc199837075"/>
      <w:r>
        <w:lastRenderedPageBreak/>
        <w:t>4</w:t>
      </w:r>
      <w:r w:rsidRPr="009E716D">
        <w:t>.</w:t>
      </w:r>
      <w:r>
        <w:t>5</w:t>
      </w:r>
      <w:r w:rsidRPr="009E716D">
        <w:t>.1</w:t>
      </w:r>
      <w:r w:rsidRPr="009E716D">
        <w:tab/>
      </w:r>
      <w:r>
        <w:t>Major Roadways &amp; Transportation Infrastructure</w:t>
      </w:r>
      <w:bookmarkEnd w:id="29"/>
    </w:p>
    <w:p w14:paraId="202E57F4" w14:textId="77777777" w:rsidR="00780B64" w:rsidRDefault="00780B64" w:rsidP="00472CF2">
      <w:pPr>
        <w:spacing w:line="252" w:lineRule="auto"/>
      </w:pPr>
    </w:p>
    <w:p w14:paraId="088D2108" w14:textId="77777777" w:rsidR="002C44B6" w:rsidRPr="002C44B6" w:rsidRDefault="002C44B6" w:rsidP="002C44B6">
      <w:pPr>
        <w:spacing w:line="252" w:lineRule="auto"/>
        <w:rPr>
          <w:u w:val="single"/>
        </w:rPr>
      </w:pPr>
      <w:r w:rsidRPr="002C44B6">
        <w:rPr>
          <w:u w:val="single"/>
        </w:rPr>
        <w:t>Roads</w:t>
      </w:r>
    </w:p>
    <w:p w14:paraId="2938EB7A" w14:textId="46BD5149" w:rsidR="002C44B6" w:rsidRDefault="6D4B66A8" w:rsidP="6D4B66A8">
      <w:pPr>
        <w:spacing w:line="252" w:lineRule="auto"/>
      </w:pPr>
      <w:r>
        <w:t>There are a total of 245 miles of roads within the Manhasset Bay Watershed, 182 miles of which have been classified by New York State Department of Transportation (NYSDOT)</w:t>
      </w:r>
      <w:r w:rsidR="003963B9">
        <w:t xml:space="preserve">.  Roads and road jurisdiction are shown in </w:t>
      </w:r>
      <w:r w:rsidRPr="6D4B66A8">
        <w:rPr>
          <w:b/>
          <w:bCs/>
        </w:rPr>
        <w:t>Figure 4-10</w:t>
      </w:r>
      <w:r>
        <w:t xml:space="preserve">. NYSDOT groups roads, streets and highways into functional classes according to the character or service they provide. Individual roads and streets serve as part of a network through which traffic moves. Functional classifications define the nature of this movement by defining the part that any particular road or street should play in serving the flow of trips through a highway network and the type of access it provides to adjacent properties.  There are currently seven functional classifications which are further distinguished as urban and rural yielding fourteen distinct designations. </w:t>
      </w:r>
      <w:r w:rsidR="000122E0">
        <w:t>For clarity only the 5 functional classes found w</w:t>
      </w:r>
      <w:r>
        <w:t xml:space="preserve">ithin the Manhasset Bay Watershed </w:t>
      </w:r>
      <w:r w:rsidR="000122E0">
        <w:t>are</w:t>
      </w:r>
      <w:r w:rsidR="00FC1ACA">
        <w:t xml:space="preserve"> </w:t>
      </w:r>
      <w:r>
        <w:t xml:space="preserve">listed below in </w:t>
      </w:r>
      <w:r w:rsidRPr="6D4B66A8">
        <w:rPr>
          <w:b/>
          <w:bCs/>
        </w:rPr>
        <w:t>Table 4-4</w:t>
      </w:r>
      <w:r>
        <w:t xml:space="preserve">. </w:t>
      </w:r>
    </w:p>
    <w:p w14:paraId="03329EDD" w14:textId="77777777" w:rsidR="006659B7" w:rsidRDefault="006659B7" w:rsidP="002C44B6">
      <w:pPr>
        <w:spacing w:line="252" w:lineRule="auto"/>
      </w:pPr>
    </w:p>
    <w:p w14:paraId="75E1AC34" w14:textId="01174070" w:rsidR="00973F2C" w:rsidRPr="00A46E44" w:rsidRDefault="00973F2C" w:rsidP="00973F2C">
      <w:pPr>
        <w:pStyle w:val="Body1heading1"/>
        <w:jc w:val="center"/>
        <w:rPr>
          <w:b/>
          <w:bCs/>
        </w:rPr>
      </w:pPr>
      <w:r w:rsidRPr="00A46E44">
        <w:rPr>
          <w:b/>
          <w:bCs/>
        </w:rPr>
        <w:t>TABLE 4-</w:t>
      </w:r>
      <w:r w:rsidR="0010050E">
        <w:rPr>
          <w:b/>
          <w:bCs/>
        </w:rPr>
        <w:t>4</w:t>
      </w:r>
    </w:p>
    <w:p w14:paraId="6D9848E4" w14:textId="59FD70D4" w:rsidR="00973F2C" w:rsidRPr="003E0DEC" w:rsidRDefault="000122E0" w:rsidP="00973F2C">
      <w:pPr>
        <w:pStyle w:val="Body1heading1"/>
        <w:jc w:val="center"/>
        <w:rPr>
          <w:b/>
          <w:bCs/>
          <w:caps/>
        </w:rPr>
      </w:pPr>
      <w:r>
        <w:rPr>
          <w:b/>
          <w:bCs/>
          <w:caps/>
        </w:rPr>
        <w:t xml:space="preserve">functional </w:t>
      </w:r>
      <w:r w:rsidR="6D4B66A8" w:rsidRPr="6D4B66A8">
        <w:rPr>
          <w:b/>
          <w:bCs/>
          <w:caps/>
        </w:rPr>
        <w:t>Roadway Classifications within the Watershed Area</w:t>
      </w:r>
    </w:p>
    <w:p w14:paraId="38CD1C22" w14:textId="77777777" w:rsidR="001619D1" w:rsidRPr="002C44B6" w:rsidRDefault="001619D1" w:rsidP="002C44B6">
      <w:pPr>
        <w:spacing w:line="252" w:lineRule="auto"/>
      </w:pPr>
    </w:p>
    <w:tbl>
      <w:tblPr>
        <w:tblStyle w:val="TableGrid"/>
        <w:tblW w:w="0" w:type="auto"/>
        <w:jc w:val="center"/>
        <w:tblLook w:val="04A0" w:firstRow="1" w:lastRow="0" w:firstColumn="1" w:lastColumn="0" w:noHBand="0" w:noVBand="1"/>
      </w:tblPr>
      <w:tblGrid>
        <w:gridCol w:w="2432"/>
        <w:gridCol w:w="2433"/>
        <w:gridCol w:w="2433"/>
      </w:tblGrid>
      <w:tr w:rsidR="00973F2C" w:rsidRPr="002C44B6" w14:paraId="7BE61269" w14:textId="2DC51641" w:rsidTr="00973F2C">
        <w:trPr>
          <w:trHeight w:val="245"/>
          <w:jc w:val="center"/>
        </w:trPr>
        <w:tc>
          <w:tcPr>
            <w:tcW w:w="2432" w:type="dxa"/>
            <w:shd w:val="clear" w:color="auto" w:fill="D0CECE" w:themeFill="background2" w:themeFillShade="E6"/>
          </w:tcPr>
          <w:p w14:paraId="07AE6A4F" w14:textId="6BE7FEA3" w:rsidR="00973F2C" w:rsidRPr="00973F2C" w:rsidRDefault="00973F2C" w:rsidP="00973F2C">
            <w:pPr>
              <w:spacing w:line="252" w:lineRule="auto"/>
              <w:jc w:val="center"/>
              <w:rPr>
                <w:b/>
                <w:bCs/>
              </w:rPr>
            </w:pPr>
            <w:r w:rsidRPr="00973F2C">
              <w:rPr>
                <w:b/>
                <w:bCs/>
              </w:rPr>
              <w:t>Roadway Type</w:t>
            </w:r>
          </w:p>
        </w:tc>
        <w:tc>
          <w:tcPr>
            <w:tcW w:w="2433" w:type="dxa"/>
            <w:shd w:val="clear" w:color="auto" w:fill="D0CECE" w:themeFill="background2" w:themeFillShade="E6"/>
          </w:tcPr>
          <w:p w14:paraId="49311B03" w14:textId="67E4478A" w:rsidR="00973F2C" w:rsidRPr="00973F2C" w:rsidRDefault="00973F2C" w:rsidP="00973F2C">
            <w:pPr>
              <w:spacing w:line="252" w:lineRule="auto"/>
              <w:jc w:val="center"/>
              <w:rPr>
                <w:b/>
                <w:bCs/>
              </w:rPr>
            </w:pPr>
            <w:r w:rsidRPr="00973F2C">
              <w:rPr>
                <w:b/>
                <w:bCs/>
              </w:rPr>
              <w:t>Length (feet)</w:t>
            </w:r>
          </w:p>
        </w:tc>
        <w:tc>
          <w:tcPr>
            <w:tcW w:w="2433" w:type="dxa"/>
            <w:shd w:val="clear" w:color="auto" w:fill="D0CECE" w:themeFill="background2" w:themeFillShade="E6"/>
          </w:tcPr>
          <w:p w14:paraId="7CF378AD" w14:textId="72C1EA24" w:rsidR="00973F2C" w:rsidRPr="00973F2C" w:rsidRDefault="00973F2C" w:rsidP="00973F2C">
            <w:pPr>
              <w:spacing w:line="252" w:lineRule="auto"/>
              <w:jc w:val="center"/>
              <w:rPr>
                <w:b/>
                <w:bCs/>
              </w:rPr>
            </w:pPr>
            <w:r w:rsidRPr="00973F2C">
              <w:rPr>
                <w:b/>
                <w:bCs/>
              </w:rPr>
              <w:t>Length (miles)</w:t>
            </w:r>
          </w:p>
        </w:tc>
      </w:tr>
      <w:tr w:rsidR="00973F2C" w:rsidRPr="002C44B6" w14:paraId="11CECD5F" w14:textId="2369867A" w:rsidTr="00973F2C">
        <w:trPr>
          <w:trHeight w:val="510"/>
          <w:jc w:val="center"/>
        </w:trPr>
        <w:tc>
          <w:tcPr>
            <w:tcW w:w="2432" w:type="dxa"/>
          </w:tcPr>
          <w:p w14:paraId="445D3B8F" w14:textId="31D79DDE" w:rsidR="00973F2C" w:rsidRPr="002C44B6" w:rsidRDefault="00973F2C" w:rsidP="00973F2C">
            <w:pPr>
              <w:spacing w:line="252" w:lineRule="auto"/>
              <w:jc w:val="center"/>
            </w:pPr>
            <w:r w:rsidRPr="002C44B6">
              <w:t>Urban Principal Arterial -Interstate</w:t>
            </w:r>
          </w:p>
        </w:tc>
        <w:tc>
          <w:tcPr>
            <w:tcW w:w="2433" w:type="dxa"/>
          </w:tcPr>
          <w:p w14:paraId="47C2A8B4" w14:textId="591CF9D0" w:rsidR="00973F2C" w:rsidRPr="002C44B6" w:rsidRDefault="00973F2C" w:rsidP="00973F2C">
            <w:pPr>
              <w:spacing w:line="252" w:lineRule="auto"/>
              <w:jc w:val="center"/>
            </w:pPr>
            <w:r w:rsidRPr="002C44B6">
              <w:t>9,386</w:t>
            </w:r>
          </w:p>
        </w:tc>
        <w:tc>
          <w:tcPr>
            <w:tcW w:w="2433" w:type="dxa"/>
          </w:tcPr>
          <w:p w14:paraId="2258B317" w14:textId="37D01940" w:rsidR="00973F2C" w:rsidRPr="002C44B6" w:rsidRDefault="00973F2C" w:rsidP="00973F2C">
            <w:pPr>
              <w:spacing w:line="252" w:lineRule="auto"/>
              <w:jc w:val="center"/>
            </w:pPr>
            <w:r w:rsidRPr="002C44B6">
              <w:t>1.78</w:t>
            </w:r>
          </w:p>
        </w:tc>
      </w:tr>
      <w:tr w:rsidR="00973F2C" w:rsidRPr="002C44B6" w14:paraId="5DF8A63D" w14:textId="3FDB38BF" w:rsidTr="00973F2C">
        <w:trPr>
          <w:trHeight w:val="500"/>
          <w:jc w:val="center"/>
        </w:trPr>
        <w:tc>
          <w:tcPr>
            <w:tcW w:w="2432" w:type="dxa"/>
          </w:tcPr>
          <w:p w14:paraId="45A97008" w14:textId="77777777" w:rsidR="00973F2C" w:rsidRPr="002C44B6" w:rsidRDefault="00973F2C" w:rsidP="00973F2C">
            <w:pPr>
              <w:spacing w:line="252" w:lineRule="auto"/>
              <w:jc w:val="center"/>
            </w:pPr>
            <w:r w:rsidRPr="002C44B6">
              <w:t>Urban Principal Arterial - Other</w:t>
            </w:r>
          </w:p>
        </w:tc>
        <w:tc>
          <w:tcPr>
            <w:tcW w:w="2433" w:type="dxa"/>
          </w:tcPr>
          <w:p w14:paraId="103BB76E" w14:textId="47A88677" w:rsidR="00973F2C" w:rsidRPr="002C44B6" w:rsidRDefault="00973F2C" w:rsidP="00973F2C">
            <w:pPr>
              <w:spacing w:line="252" w:lineRule="auto"/>
              <w:jc w:val="center"/>
            </w:pPr>
            <w:r w:rsidRPr="002C44B6">
              <w:t>35,853</w:t>
            </w:r>
          </w:p>
        </w:tc>
        <w:tc>
          <w:tcPr>
            <w:tcW w:w="2433" w:type="dxa"/>
          </w:tcPr>
          <w:p w14:paraId="581CC47D" w14:textId="274CD8E4" w:rsidR="00973F2C" w:rsidRPr="002C44B6" w:rsidRDefault="00973F2C" w:rsidP="00973F2C">
            <w:pPr>
              <w:spacing w:line="252" w:lineRule="auto"/>
              <w:jc w:val="center"/>
            </w:pPr>
            <w:r w:rsidRPr="002C44B6">
              <w:t>6.79</w:t>
            </w:r>
          </w:p>
        </w:tc>
      </w:tr>
      <w:tr w:rsidR="00973F2C" w:rsidRPr="002C44B6" w14:paraId="72CE846E" w14:textId="62AAC5BA" w:rsidTr="00973F2C">
        <w:trPr>
          <w:trHeight w:val="245"/>
          <w:jc w:val="center"/>
        </w:trPr>
        <w:tc>
          <w:tcPr>
            <w:tcW w:w="2432" w:type="dxa"/>
          </w:tcPr>
          <w:p w14:paraId="270E639A" w14:textId="456590A7" w:rsidR="00973F2C" w:rsidRPr="002C44B6" w:rsidRDefault="00973F2C" w:rsidP="00973F2C">
            <w:pPr>
              <w:spacing w:line="252" w:lineRule="auto"/>
              <w:jc w:val="center"/>
            </w:pPr>
            <w:r w:rsidRPr="002C44B6">
              <w:t>Urban Minor Arterial</w:t>
            </w:r>
          </w:p>
        </w:tc>
        <w:tc>
          <w:tcPr>
            <w:tcW w:w="2433" w:type="dxa"/>
          </w:tcPr>
          <w:p w14:paraId="6E0FE4EF" w14:textId="273B5E45" w:rsidR="00973F2C" w:rsidRPr="002C44B6" w:rsidRDefault="00973F2C" w:rsidP="00973F2C">
            <w:pPr>
              <w:spacing w:line="252" w:lineRule="auto"/>
              <w:jc w:val="center"/>
            </w:pPr>
            <w:r w:rsidRPr="002C44B6">
              <w:t>157,711</w:t>
            </w:r>
          </w:p>
        </w:tc>
        <w:tc>
          <w:tcPr>
            <w:tcW w:w="2433" w:type="dxa"/>
          </w:tcPr>
          <w:p w14:paraId="4C705400" w14:textId="42147EAF" w:rsidR="00973F2C" w:rsidRPr="002C44B6" w:rsidRDefault="00973F2C" w:rsidP="00973F2C">
            <w:pPr>
              <w:spacing w:line="252" w:lineRule="auto"/>
              <w:jc w:val="center"/>
            </w:pPr>
            <w:r w:rsidRPr="002C44B6">
              <w:t>29.87</w:t>
            </w:r>
          </w:p>
        </w:tc>
      </w:tr>
      <w:tr w:rsidR="00973F2C" w:rsidRPr="002C44B6" w14:paraId="433F847B" w14:textId="0C535F44" w:rsidTr="00973F2C">
        <w:trPr>
          <w:trHeight w:val="255"/>
          <w:jc w:val="center"/>
        </w:trPr>
        <w:tc>
          <w:tcPr>
            <w:tcW w:w="2432" w:type="dxa"/>
          </w:tcPr>
          <w:p w14:paraId="77BB6778" w14:textId="646B3FCA" w:rsidR="00973F2C" w:rsidRPr="002C44B6" w:rsidRDefault="00973F2C" w:rsidP="00973F2C">
            <w:pPr>
              <w:spacing w:line="252" w:lineRule="auto"/>
              <w:jc w:val="center"/>
            </w:pPr>
            <w:r w:rsidRPr="002C44B6">
              <w:t>Urban Major Collector</w:t>
            </w:r>
          </w:p>
        </w:tc>
        <w:tc>
          <w:tcPr>
            <w:tcW w:w="2433" w:type="dxa"/>
          </w:tcPr>
          <w:p w14:paraId="6B7D5C01" w14:textId="2B9C4B25" w:rsidR="00973F2C" w:rsidRPr="002C44B6" w:rsidRDefault="00973F2C" w:rsidP="00973F2C">
            <w:pPr>
              <w:spacing w:line="252" w:lineRule="auto"/>
              <w:jc w:val="center"/>
            </w:pPr>
            <w:r w:rsidRPr="002C44B6">
              <w:t>325,223</w:t>
            </w:r>
          </w:p>
        </w:tc>
        <w:tc>
          <w:tcPr>
            <w:tcW w:w="2433" w:type="dxa"/>
          </w:tcPr>
          <w:p w14:paraId="757A7051" w14:textId="602D39EF" w:rsidR="00973F2C" w:rsidRPr="002C44B6" w:rsidRDefault="00973F2C" w:rsidP="00973F2C">
            <w:pPr>
              <w:spacing w:line="252" w:lineRule="auto"/>
              <w:jc w:val="center"/>
            </w:pPr>
            <w:r w:rsidRPr="002C44B6">
              <w:t>61.60</w:t>
            </w:r>
          </w:p>
        </w:tc>
      </w:tr>
      <w:tr w:rsidR="00973F2C" w:rsidRPr="002C44B6" w14:paraId="6CAAE45A" w14:textId="7533D19A" w:rsidTr="00973F2C">
        <w:trPr>
          <w:trHeight w:val="245"/>
          <w:jc w:val="center"/>
        </w:trPr>
        <w:tc>
          <w:tcPr>
            <w:tcW w:w="2432" w:type="dxa"/>
          </w:tcPr>
          <w:p w14:paraId="76CA2EBC" w14:textId="017B2285" w:rsidR="00973F2C" w:rsidRPr="002C44B6" w:rsidRDefault="00973F2C" w:rsidP="00973F2C">
            <w:pPr>
              <w:spacing w:line="252" w:lineRule="auto"/>
              <w:jc w:val="center"/>
            </w:pPr>
            <w:r w:rsidRPr="002C44B6">
              <w:t>Urban Local</w:t>
            </w:r>
          </w:p>
        </w:tc>
        <w:tc>
          <w:tcPr>
            <w:tcW w:w="2433" w:type="dxa"/>
          </w:tcPr>
          <w:p w14:paraId="456FCA26" w14:textId="25FB8842" w:rsidR="00973F2C" w:rsidRPr="002C44B6" w:rsidRDefault="00973F2C" w:rsidP="00973F2C">
            <w:pPr>
              <w:spacing w:line="252" w:lineRule="auto"/>
              <w:jc w:val="center"/>
            </w:pPr>
            <w:r w:rsidRPr="002C44B6">
              <w:t>432,152</w:t>
            </w:r>
          </w:p>
        </w:tc>
        <w:tc>
          <w:tcPr>
            <w:tcW w:w="2433" w:type="dxa"/>
          </w:tcPr>
          <w:p w14:paraId="5FFCFCA6" w14:textId="2EB7E732" w:rsidR="00973F2C" w:rsidRPr="002C44B6" w:rsidRDefault="00973F2C" w:rsidP="00973F2C">
            <w:pPr>
              <w:spacing w:line="252" w:lineRule="auto"/>
              <w:jc w:val="center"/>
            </w:pPr>
            <w:r w:rsidRPr="002C44B6">
              <w:t>81.85</w:t>
            </w:r>
          </w:p>
        </w:tc>
      </w:tr>
      <w:tr w:rsidR="00973F2C" w:rsidRPr="002C44B6" w14:paraId="013AAE80" w14:textId="07756851" w:rsidTr="00973F2C">
        <w:trPr>
          <w:trHeight w:val="245"/>
          <w:jc w:val="center"/>
        </w:trPr>
        <w:tc>
          <w:tcPr>
            <w:tcW w:w="2432" w:type="dxa"/>
          </w:tcPr>
          <w:p w14:paraId="730734A6" w14:textId="77777777" w:rsidR="00973F2C" w:rsidRPr="002C44B6" w:rsidRDefault="00973F2C" w:rsidP="00973F2C">
            <w:pPr>
              <w:spacing w:line="252" w:lineRule="auto"/>
              <w:jc w:val="center"/>
              <w:rPr>
                <w:b/>
                <w:bCs/>
              </w:rPr>
            </w:pPr>
            <w:r w:rsidRPr="002C44B6">
              <w:rPr>
                <w:b/>
                <w:bCs/>
              </w:rPr>
              <w:t>Total</w:t>
            </w:r>
          </w:p>
        </w:tc>
        <w:tc>
          <w:tcPr>
            <w:tcW w:w="2433" w:type="dxa"/>
          </w:tcPr>
          <w:p w14:paraId="767BAA21" w14:textId="3DA72032" w:rsidR="00973F2C" w:rsidRPr="002C44B6" w:rsidRDefault="00973F2C" w:rsidP="00973F2C">
            <w:pPr>
              <w:spacing w:line="252" w:lineRule="auto"/>
              <w:jc w:val="center"/>
            </w:pPr>
            <w:r w:rsidRPr="002C44B6">
              <w:t>960,324</w:t>
            </w:r>
          </w:p>
        </w:tc>
        <w:tc>
          <w:tcPr>
            <w:tcW w:w="2433" w:type="dxa"/>
          </w:tcPr>
          <w:p w14:paraId="3E2F9024" w14:textId="69F31D4C" w:rsidR="00973F2C" w:rsidRPr="002C44B6" w:rsidRDefault="00973F2C" w:rsidP="00973F2C">
            <w:pPr>
              <w:spacing w:line="252" w:lineRule="auto"/>
              <w:jc w:val="center"/>
            </w:pPr>
            <w:r w:rsidRPr="002C44B6">
              <w:t>181.88</w:t>
            </w:r>
          </w:p>
        </w:tc>
      </w:tr>
    </w:tbl>
    <w:p w14:paraId="43451760" w14:textId="77777777" w:rsidR="002C44B6" w:rsidRDefault="002C44B6" w:rsidP="002C44B6">
      <w:pPr>
        <w:spacing w:line="252" w:lineRule="auto"/>
      </w:pPr>
    </w:p>
    <w:p w14:paraId="0B3F16D9" w14:textId="77777777" w:rsidR="005F3515" w:rsidRDefault="005F3515" w:rsidP="005F3515">
      <w:pPr>
        <w:spacing w:line="252" w:lineRule="auto"/>
      </w:pPr>
      <w:r w:rsidRPr="005F3515">
        <w:t>The majority of roads within the watershed are Village- or Town-owned roads. Major roadways within the watershed include Port Washington Boulevard, which runs north-south and serves as a primary corridor between the Port Washington area and other municipalities in the region. Northern Boulevard (Route 25A), which runs east-west, is a key Urban Principal Arterial road, owned by NYSDOT, and provides critical access between the waterfront areas and inland communities. Both of these roads are vital for regional connectivity, providing routes for commuters and commercial traffic and linking various neighborhoods to the bay.</w:t>
      </w:r>
    </w:p>
    <w:p w14:paraId="367A0D84" w14:textId="77777777" w:rsidR="00FC1ACA" w:rsidRPr="005F3515" w:rsidRDefault="00FC1ACA" w:rsidP="005F3515">
      <w:pPr>
        <w:spacing w:line="252" w:lineRule="auto"/>
      </w:pPr>
    </w:p>
    <w:p w14:paraId="0E5C399C" w14:textId="2032747A" w:rsidR="005F3515" w:rsidRDefault="005F3515" w:rsidP="005F3515">
      <w:pPr>
        <w:spacing w:line="252" w:lineRule="auto"/>
      </w:pPr>
      <w:r w:rsidRPr="005F3515">
        <w:t>East Shore Road</w:t>
      </w:r>
      <w:r w:rsidR="00BC2589">
        <w:t xml:space="preserve"> in Great Neck</w:t>
      </w:r>
      <w:r w:rsidRPr="005F3515">
        <w:t>, which turns into Community Drive south of Northern Boulevard, is another major north-south road within the watershed. This road, which is County-owned, serves as an important route for local traffic and provides direct access to waterfront areas, particularly in communities along the shoreline. Additionally, East Shore Road plays a significant role in connecting the bay with surrounding residential and commercial areas.</w:t>
      </w:r>
    </w:p>
    <w:p w14:paraId="5EF7B658" w14:textId="77777777" w:rsidR="00FC1ACA" w:rsidRDefault="00FC1ACA" w:rsidP="005F3515">
      <w:pPr>
        <w:spacing w:line="252" w:lineRule="auto"/>
      </w:pPr>
    </w:p>
    <w:p w14:paraId="031AC0AF" w14:textId="77777777" w:rsidR="005F3515" w:rsidRPr="005F3515" w:rsidRDefault="005F3515" w:rsidP="005F3515">
      <w:pPr>
        <w:spacing w:line="252" w:lineRule="auto"/>
      </w:pPr>
      <w:r w:rsidRPr="005F3515">
        <w:t>These roads also serve as important connectors to other municipalities and are critical for emergency response, public services, and access to recreational and environmental areas along the bay. The network of roads within the watershed provides essential routes for accessing the bay and plays a role in facilitating both local and regional traffic, making them integral to the connectivity of the bay to the larger regional transportation network.</w:t>
      </w:r>
    </w:p>
    <w:p w14:paraId="032E0725" w14:textId="77777777" w:rsidR="001619D1" w:rsidRDefault="001619D1" w:rsidP="002C44B6">
      <w:pPr>
        <w:spacing w:line="252" w:lineRule="auto"/>
      </w:pPr>
    </w:p>
    <w:p w14:paraId="7D1AAE80" w14:textId="77777777" w:rsidR="002C44B6" w:rsidRPr="002C44B6" w:rsidRDefault="002C44B6" w:rsidP="002C44B6">
      <w:pPr>
        <w:spacing w:line="252" w:lineRule="auto"/>
        <w:rPr>
          <w:u w:val="single"/>
        </w:rPr>
      </w:pPr>
      <w:r w:rsidRPr="002C44B6">
        <w:rPr>
          <w:u w:val="single"/>
        </w:rPr>
        <w:t xml:space="preserve">Train Stations </w:t>
      </w:r>
    </w:p>
    <w:p w14:paraId="03A54E14" w14:textId="6219DC31" w:rsidR="002C44B6" w:rsidRPr="002C44B6" w:rsidRDefault="002C44B6" w:rsidP="002C44B6">
      <w:pPr>
        <w:spacing w:line="252" w:lineRule="auto"/>
      </w:pPr>
      <w:r w:rsidRPr="002C44B6">
        <w:t>There are three Long Island Railroad Stations within the Manhasset Bay Watershed</w:t>
      </w:r>
      <w:r w:rsidR="003C756E">
        <w:t xml:space="preserve"> </w:t>
      </w:r>
      <w:r w:rsidR="004A7E57">
        <w:t xml:space="preserve">as </w:t>
      </w:r>
      <w:r w:rsidR="003C756E">
        <w:t>see</w:t>
      </w:r>
      <w:r w:rsidR="004A7E57">
        <w:t>n in the</w:t>
      </w:r>
      <w:r w:rsidR="003C756E">
        <w:t xml:space="preserve"> inset Image 4-1 below</w:t>
      </w:r>
      <w:r w:rsidRPr="002C44B6">
        <w:t>. These include the</w:t>
      </w:r>
      <w:r w:rsidRPr="002C44B6">
        <w:rPr>
          <w:u w:val="single"/>
        </w:rPr>
        <w:t xml:space="preserve"> </w:t>
      </w:r>
      <w:r w:rsidRPr="002C44B6">
        <w:t>Manhasset Train Station, Plandome Train Station, and the Port Washington Train Station, the last three stations on the Port Washington Branch. The Manhasset Train Station is located on the corner of Park Avenue and Plandome Road and features two below-grade tracks, one eastbound and one westbound. There are four parking lots that serve the train station</w:t>
      </w:r>
      <w:r w:rsidR="00A721E9">
        <w:t>,</w:t>
      </w:r>
      <w:r w:rsidRPr="002C44B6">
        <w:t xml:space="preserve"> which require a Manhasset Resident permit. These parking lots have a combined total acreage of approximately 4 acres. The Plandome Train Station is located at the intersection of Rockwood Road and Stonytown Road and features two above grade tracks. Three par</w:t>
      </w:r>
      <w:r w:rsidR="00B9714E">
        <w:t>k</w:t>
      </w:r>
      <w:r w:rsidRPr="002C44B6">
        <w:t xml:space="preserve">ing lots with a combined acreage of approximately 1.20 acres serve the station. Two small parking lots are exclusively for Village of </w:t>
      </w:r>
      <w:r w:rsidR="000A3649" w:rsidRPr="002C44B6">
        <w:t>Plandome</w:t>
      </w:r>
      <w:r w:rsidRPr="002C44B6">
        <w:t xml:space="preserve"> residents, and one serves Village of Plandome Manor residents. Village of Plandome Manor’s post office is located within the train station waiting room. The Port Washington Train Station serves as the terminus of the Port Washington Branch and is located south of Main Street, between South </w:t>
      </w:r>
      <w:r w:rsidR="00B355A1" w:rsidRPr="002C44B6">
        <w:t>Bayle</w:t>
      </w:r>
      <w:r w:rsidR="00B355A1">
        <w:t>s</w:t>
      </w:r>
      <w:r w:rsidR="00B355A1" w:rsidRPr="002C44B6">
        <w:t xml:space="preserve"> </w:t>
      </w:r>
      <w:r w:rsidRPr="002C44B6">
        <w:t xml:space="preserve">Avenue and Haven Avenue.  This station features 4 above grade tracks and 8 commuter parking lots for Port Washington residents with a combined total acreage of 9.70 acres. </w:t>
      </w:r>
      <w:r w:rsidR="00FB2161">
        <w:t xml:space="preserve"> </w:t>
      </w:r>
      <w:r w:rsidR="00FB2161" w:rsidRPr="00FB2161">
        <w:rPr>
          <w:u w:val="single"/>
        </w:rPr>
        <w:t>The Great Neck and other stations further west on the inset Image 4-1 below are not within the Manhasset Bay watershed.</w:t>
      </w:r>
    </w:p>
    <w:p w14:paraId="5D477717" w14:textId="31BF7CB9" w:rsidR="002C44B6" w:rsidRPr="002C44B6" w:rsidRDefault="002C44B6" w:rsidP="002C44B6">
      <w:pPr>
        <w:spacing w:line="252" w:lineRule="auto"/>
      </w:pPr>
    </w:p>
    <w:p w14:paraId="1076B672" w14:textId="3DE985A2" w:rsidR="00790AF7" w:rsidRDefault="003C756E" w:rsidP="00D4024C">
      <w:pPr>
        <w:spacing w:line="252" w:lineRule="auto"/>
        <w:jc w:val="center"/>
        <w:rPr>
          <w:u w:val="single"/>
        </w:rPr>
      </w:pPr>
      <w:r w:rsidRPr="002C44B6">
        <w:rPr>
          <w:noProof/>
        </w:rPr>
        <w:lastRenderedPageBreak/>
        <w:drawing>
          <wp:anchor distT="0" distB="0" distL="114300" distR="114300" simplePos="0" relativeHeight="251658240" behindDoc="0" locked="0" layoutInCell="1" allowOverlap="1" wp14:anchorId="4D2BBD8C" wp14:editId="03DC1A2C">
            <wp:simplePos x="0" y="0"/>
            <wp:positionH relativeFrom="column">
              <wp:posOffset>1495425</wp:posOffset>
            </wp:positionH>
            <wp:positionV relativeFrom="paragraph">
              <wp:posOffset>230505</wp:posOffset>
            </wp:positionV>
            <wp:extent cx="2857500" cy="2841625"/>
            <wp:effectExtent l="0" t="0" r="0" b="0"/>
            <wp:wrapTopAndBottom/>
            <wp:docPr id="1130781121" name="Picture 1" descr="A map of a train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81121" name="Picture 1" descr="A map of a train station&#10;&#10;Description automatically generated"/>
                    <pic:cNvPicPr/>
                  </pic:nvPicPr>
                  <pic:blipFill rotWithShape="1">
                    <a:blip r:embed="rId34">
                      <a:extLst>
                        <a:ext uri="{28A0092B-C50C-407E-A947-70E740481C1C}">
                          <a14:useLocalDpi xmlns:a14="http://schemas.microsoft.com/office/drawing/2010/main" val="0"/>
                        </a:ext>
                      </a:extLst>
                    </a:blip>
                    <a:srcRect l="3544" r="3038"/>
                    <a:stretch/>
                  </pic:blipFill>
                  <pic:spPr bwMode="auto">
                    <a:xfrm>
                      <a:off x="0" y="0"/>
                      <a:ext cx="2857500" cy="284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756E">
        <w:rPr>
          <w:u w:val="single"/>
        </w:rPr>
        <w:t xml:space="preserve">Image </w:t>
      </w:r>
      <w:r>
        <w:rPr>
          <w:u w:val="single"/>
        </w:rPr>
        <w:t>4</w:t>
      </w:r>
      <w:r w:rsidRPr="003C756E">
        <w:rPr>
          <w:u w:val="single"/>
        </w:rPr>
        <w:t xml:space="preserve">-1: </w:t>
      </w:r>
      <w:r>
        <w:rPr>
          <w:u w:val="single"/>
        </w:rPr>
        <w:t>Train Stations</w:t>
      </w:r>
    </w:p>
    <w:p w14:paraId="2402628D" w14:textId="77777777" w:rsidR="00790AF7" w:rsidRDefault="00790AF7" w:rsidP="002C44B6">
      <w:pPr>
        <w:spacing w:line="252" w:lineRule="auto"/>
        <w:rPr>
          <w:u w:val="single"/>
        </w:rPr>
      </w:pPr>
    </w:p>
    <w:p w14:paraId="2496B77C" w14:textId="77777777" w:rsidR="00790AF7" w:rsidRDefault="00790AF7" w:rsidP="002C44B6">
      <w:pPr>
        <w:spacing w:line="252" w:lineRule="auto"/>
        <w:rPr>
          <w:u w:val="single"/>
        </w:rPr>
      </w:pPr>
    </w:p>
    <w:p w14:paraId="343936E9" w14:textId="5C8A0569" w:rsidR="00790AF7" w:rsidRDefault="29845576" w:rsidP="002C44B6">
      <w:pPr>
        <w:spacing w:line="252" w:lineRule="auto"/>
        <w:rPr>
          <w:u w:val="single"/>
        </w:rPr>
      </w:pPr>
      <w:r w:rsidRPr="29845576">
        <w:rPr>
          <w:u w:val="single"/>
        </w:rPr>
        <w:t>Bus Stops</w:t>
      </w:r>
    </w:p>
    <w:p w14:paraId="77C44944" w14:textId="2A655198" w:rsidR="002C44B6" w:rsidRDefault="002C44B6" w:rsidP="002C44B6">
      <w:pPr>
        <w:spacing w:line="252" w:lineRule="auto"/>
      </w:pPr>
      <w:r w:rsidRPr="002C44B6">
        <w:t>Nassau County’s bus service, the Nassau County Inter-County Express or NICE, runs 40 service lines throughout the County. Four of these bus routes have stops within the Manhasset Bay Watershed boundaries</w:t>
      </w:r>
      <w:r w:rsidR="003C756E">
        <w:t xml:space="preserve"> </w:t>
      </w:r>
      <w:r w:rsidR="000C39C1">
        <w:t xml:space="preserve">as shown in the below </w:t>
      </w:r>
      <w:r w:rsidR="003C756E">
        <w:t>inset Image 4-2</w:t>
      </w:r>
      <w:r w:rsidRPr="002C44B6">
        <w:t>. Route 23 (Mineola – Manorhaven) starts at the Mineola train station and ends at the Manorhaven Town Park and has two stops within the watershed - the Park Lane/Orchard Beach stop and Herbert Avenue/ Main stop.  Route 20x (Roslyn – Flushing Express) has one bus stop at Brinkerhoff Lane/Northern within the watershed boundary. Route 21 (Great Neck – Glen Cove) also has a stop at the same Brinkerhoff Lane/Northern bus stop. Route 57 (Great Neck Loop) star</w:t>
      </w:r>
      <w:r w:rsidR="00B9714E">
        <w:t>t</w:t>
      </w:r>
      <w:r w:rsidRPr="002C44B6">
        <w:t xml:space="preserve">s and ends at the Great Neck Plaza and has a stop at North Road/Middle Neck Road which is within the watershed boundary. Lastly, Route 58 (Great Neck – Kings Point) has two stops within the watershed at North Road/Middle Neck Road and Kings Point Road Loop. </w:t>
      </w:r>
    </w:p>
    <w:p w14:paraId="66B99EDD" w14:textId="77777777" w:rsidR="003C756E" w:rsidRPr="002C44B6" w:rsidRDefault="003C756E" w:rsidP="002C44B6">
      <w:pPr>
        <w:spacing w:line="252" w:lineRule="auto"/>
      </w:pPr>
    </w:p>
    <w:p w14:paraId="403BB216" w14:textId="56802D0A" w:rsidR="002C44B6" w:rsidRPr="002C44B6" w:rsidRDefault="003C756E" w:rsidP="00D4024C">
      <w:pPr>
        <w:spacing w:line="252" w:lineRule="auto"/>
        <w:jc w:val="center"/>
      </w:pPr>
      <w:r w:rsidRPr="002C44B6">
        <w:rPr>
          <w:noProof/>
        </w:rPr>
        <w:lastRenderedPageBreak/>
        <w:drawing>
          <wp:anchor distT="0" distB="0" distL="114300" distR="114300" simplePos="0" relativeHeight="251658241" behindDoc="1" locked="0" layoutInCell="1" allowOverlap="1" wp14:anchorId="63790ECA" wp14:editId="6BFFDC6D">
            <wp:simplePos x="0" y="0"/>
            <wp:positionH relativeFrom="column">
              <wp:posOffset>1400175</wp:posOffset>
            </wp:positionH>
            <wp:positionV relativeFrom="paragraph">
              <wp:posOffset>274320</wp:posOffset>
            </wp:positionV>
            <wp:extent cx="3215640" cy="2506980"/>
            <wp:effectExtent l="0" t="0" r="3810" b="7620"/>
            <wp:wrapTopAndBottom/>
            <wp:docPr id="102012617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26170" name="Picture 1" descr="A map of a city&#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215640" cy="2506980"/>
                    </a:xfrm>
                    <a:prstGeom prst="rect">
                      <a:avLst/>
                    </a:prstGeom>
                  </pic:spPr>
                </pic:pic>
              </a:graphicData>
            </a:graphic>
            <wp14:sizeRelH relativeFrom="page">
              <wp14:pctWidth>0</wp14:pctWidth>
            </wp14:sizeRelH>
            <wp14:sizeRelV relativeFrom="page">
              <wp14:pctHeight>0</wp14:pctHeight>
            </wp14:sizeRelV>
          </wp:anchor>
        </w:drawing>
      </w:r>
      <w:r w:rsidRPr="003C756E">
        <w:rPr>
          <w:u w:val="single"/>
        </w:rPr>
        <w:t xml:space="preserve">Image </w:t>
      </w:r>
      <w:r>
        <w:rPr>
          <w:u w:val="single"/>
        </w:rPr>
        <w:t>4</w:t>
      </w:r>
      <w:r w:rsidRPr="003C756E">
        <w:rPr>
          <w:u w:val="single"/>
        </w:rPr>
        <w:t>-</w:t>
      </w:r>
      <w:r>
        <w:rPr>
          <w:u w:val="single"/>
        </w:rPr>
        <w:t>2</w:t>
      </w:r>
      <w:r w:rsidRPr="003C756E">
        <w:rPr>
          <w:u w:val="single"/>
        </w:rPr>
        <w:t xml:space="preserve">: </w:t>
      </w:r>
      <w:r>
        <w:rPr>
          <w:u w:val="single"/>
        </w:rPr>
        <w:t>Bus Stops</w:t>
      </w:r>
    </w:p>
    <w:p w14:paraId="07F983BB" w14:textId="77777777" w:rsidR="00030B51" w:rsidRDefault="00030B51" w:rsidP="00C45F82">
      <w:pPr>
        <w:spacing w:line="252" w:lineRule="auto"/>
      </w:pPr>
    </w:p>
    <w:p w14:paraId="59A3160B" w14:textId="5AAB20E1" w:rsidR="00030B51" w:rsidRDefault="05AF6D64" w:rsidP="00C45F82">
      <w:pPr>
        <w:spacing w:line="252" w:lineRule="auto"/>
        <w:rPr>
          <w:u w:val="single"/>
        </w:rPr>
      </w:pPr>
      <w:r w:rsidRPr="05AF6D64">
        <w:rPr>
          <w:u w:val="single"/>
        </w:rPr>
        <w:t>Bridges, Culverts, and Dams</w:t>
      </w:r>
    </w:p>
    <w:p w14:paraId="5E9B94E0" w14:textId="0CD4834A" w:rsidR="00AC3604" w:rsidRDefault="00AE3BDB" w:rsidP="00C45F82">
      <w:pPr>
        <w:spacing w:line="252" w:lineRule="auto"/>
      </w:pPr>
      <w:r>
        <w:t>According to field surveys performed in the summer of 2022 by the North Atlantic Aquatic Connectivity Collaborative</w:t>
      </w:r>
      <w:r w:rsidR="00F75358">
        <w:rPr>
          <w:rStyle w:val="FootnoteReference"/>
        </w:rPr>
        <w:footnoteReference w:id="21"/>
      </w:r>
      <w:r>
        <w:t>, there are 16 bridges and 19 culverts within the watershed. The majority of the bridges (13) are pedestrian bridges within trail networks and pose an insignificant barrier to wildlife.  There are two roadway bridges over Baxter Creek a</w:t>
      </w:r>
      <w:r w:rsidR="00AC3604">
        <w:t xml:space="preserve">nd one driveway bridge over Baxter Creek, all are reported to pose an insignificant barrier. </w:t>
      </w:r>
      <w:r>
        <w:t xml:space="preserve"> </w:t>
      </w:r>
      <w:r w:rsidR="00AC3604">
        <w:t>Most of the culverts are located along Whitney Creek (7) and Leeds Creek (8)</w:t>
      </w:r>
      <w:r w:rsidR="00EF48FC">
        <w:t>, Baxter Creek has two culverts</w:t>
      </w:r>
      <w:r w:rsidR="00842181">
        <w:t xml:space="preserve">, which </w:t>
      </w:r>
      <w:r w:rsidR="00510C4A">
        <w:t xml:space="preserve">are shown in </w:t>
      </w:r>
      <w:r w:rsidR="002F559F">
        <w:rPr>
          <w:b/>
          <w:bCs/>
        </w:rPr>
        <w:t>Figure 4-11b</w:t>
      </w:r>
      <w:r w:rsidR="00AC3604">
        <w:t xml:space="preserve">. </w:t>
      </w:r>
      <w:r w:rsidR="00EF48FC">
        <w:t>Three culverts along Whitney Creek were reported to have minor barriers to wildlife while one at Green Tree R</w:t>
      </w:r>
      <w:r w:rsidR="005615BC">
        <w:t>oa</w:t>
      </w:r>
      <w:r w:rsidR="00EF48FC">
        <w:t xml:space="preserve">d is reported to have a moderate barrier. </w:t>
      </w:r>
      <w:r w:rsidR="00D63BA7">
        <w:t>The culverts along the Animal Shelter Trail over Leeds Creek all were reported to have minor barriers due to debris as well as a minor barrier at Stonytown R</w:t>
      </w:r>
      <w:r w:rsidR="005615BC">
        <w:t>oa</w:t>
      </w:r>
      <w:r w:rsidR="00D63BA7">
        <w:t xml:space="preserve">d. The culverts at the LIRR were not able to be fully accessed but one showed moderate debris accumulating. </w:t>
      </w:r>
      <w:r w:rsidR="00EF48FC">
        <w:t xml:space="preserve"> </w:t>
      </w:r>
      <w:r w:rsidR="00D63BA7">
        <w:t>One of the barriers at Tianderah R</w:t>
      </w:r>
      <w:r w:rsidR="005615BC">
        <w:t>oa</w:t>
      </w:r>
      <w:r w:rsidR="00D63BA7">
        <w:t>d along Baxter Creek was reported to have a moderate barrier. Undersized and/or unmaintained culverts are often the main impediment for the migration of migratory fish such as Alewife and American eels to reach their spawning grounds. Poorly maintained or designed culverts also impede the migration of intertidal saltmarshes as sea levels rise and allow for the spread of invasive species. When undersized and poorly maintained culverts can also cause flooding upstream during heavy rain events. It is therefore critical to properly resize culverts when doing roadwork and adequately maintain existing ones.</w:t>
      </w:r>
    </w:p>
    <w:p w14:paraId="6EF46603" w14:textId="77777777" w:rsidR="00AC3604" w:rsidRDefault="00AC3604" w:rsidP="00C45F82">
      <w:pPr>
        <w:spacing w:line="252" w:lineRule="auto"/>
      </w:pPr>
    </w:p>
    <w:p w14:paraId="5EB6561B" w14:textId="3107842E" w:rsidR="003C756E" w:rsidRDefault="00C45F82" w:rsidP="00C45F82">
      <w:pPr>
        <w:spacing w:line="252" w:lineRule="auto"/>
      </w:pPr>
      <w:r w:rsidRPr="00AB2CD7">
        <w:lastRenderedPageBreak/>
        <w:t>According to the NYSDEC Division of Water, Dams Section Virtual Globe dataset</w:t>
      </w:r>
      <w:r w:rsidRPr="00AB2CD7">
        <w:rPr>
          <w:vertAlign w:val="superscript"/>
        </w:rPr>
        <w:footnoteReference w:id="22"/>
      </w:r>
      <w:r w:rsidRPr="00AB2CD7">
        <w:t>, there are five regulated dams within the watershed area</w:t>
      </w:r>
      <w:r w:rsidR="003C756E">
        <w:t xml:space="preserve"> </w:t>
      </w:r>
      <w:r w:rsidR="00BC0787">
        <w:t>and they are displayed in the</w:t>
      </w:r>
      <w:r w:rsidR="003C756E">
        <w:t xml:space="preserve"> Inset Image 4-3 below</w:t>
      </w:r>
      <w:r w:rsidRPr="00AB2CD7">
        <w:t xml:space="preserve">.  These dams are shown in the inset figure and identified below in </w:t>
      </w:r>
      <w:r w:rsidRPr="00AB2CD7">
        <w:rPr>
          <w:b/>
          <w:bCs/>
        </w:rPr>
        <w:t xml:space="preserve">Table </w:t>
      </w:r>
      <w:r w:rsidR="00030B51">
        <w:rPr>
          <w:b/>
          <w:bCs/>
        </w:rPr>
        <w:t>4</w:t>
      </w:r>
      <w:r w:rsidRPr="00AB2CD7">
        <w:rPr>
          <w:b/>
          <w:bCs/>
        </w:rPr>
        <w:t>-</w:t>
      </w:r>
      <w:r w:rsidR="00030B51">
        <w:rPr>
          <w:b/>
          <w:bCs/>
        </w:rPr>
        <w:t>5</w:t>
      </w:r>
      <w:r w:rsidRPr="00AB2CD7">
        <w:t xml:space="preserve">.  </w:t>
      </w:r>
      <w:r w:rsidR="00030B51" w:rsidRPr="00AB2CD7">
        <w:t>All</w:t>
      </w:r>
      <w:r w:rsidRPr="00AB2CD7">
        <w:t xml:space="preserve"> the five dams were identified as “low hazard dams,” indicating a low down</w:t>
      </w:r>
      <w:r w:rsidR="005615BC">
        <w:t>-</w:t>
      </w:r>
      <w:r w:rsidRPr="00AB2CD7">
        <w:t xml:space="preserve">stream hazard potential of a dam failure. </w:t>
      </w:r>
      <w:r w:rsidR="00D858E5">
        <w:t xml:space="preserve">This </w:t>
      </w:r>
      <w:r w:rsidR="00D858E5" w:rsidRPr="00D858E5">
        <w:t xml:space="preserve">means that if one of these dams were to fail, it would pose a minimal risk of harm to people or property </w:t>
      </w:r>
      <w:r w:rsidR="00422388" w:rsidRPr="00D858E5">
        <w:t>down</w:t>
      </w:r>
      <w:r w:rsidR="00422388">
        <w:t>stream</w:t>
      </w:r>
      <w:r w:rsidR="00D858E5">
        <w:t xml:space="preserve">. </w:t>
      </w:r>
      <w:r w:rsidRPr="00AB2CD7">
        <w:t xml:space="preserve">The height of a dam, its maximum impoundment capacity, the physical characteristics of the dam site, and the location of downstream facilities are assessed to determine the appropriate hazard classification. </w:t>
      </w:r>
    </w:p>
    <w:p w14:paraId="01360332" w14:textId="77777777" w:rsidR="003C756E" w:rsidRDefault="003C756E" w:rsidP="00C45F82">
      <w:pPr>
        <w:spacing w:line="252" w:lineRule="auto"/>
      </w:pPr>
    </w:p>
    <w:p w14:paraId="3FBE6A66" w14:textId="42C72FC8" w:rsidR="00C45F82" w:rsidRDefault="003C756E" w:rsidP="00D4024C">
      <w:pPr>
        <w:spacing w:line="252" w:lineRule="auto"/>
        <w:jc w:val="center"/>
      </w:pPr>
      <w:r w:rsidRPr="00030B51">
        <w:rPr>
          <w:noProof/>
          <w:u w:val="single"/>
        </w:rPr>
        <w:drawing>
          <wp:anchor distT="0" distB="0" distL="114300" distR="114300" simplePos="0" relativeHeight="251658242" behindDoc="1" locked="0" layoutInCell="1" allowOverlap="1" wp14:anchorId="4470EF07" wp14:editId="2B91C9E2">
            <wp:simplePos x="0" y="0"/>
            <wp:positionH relativeFrom="column">
              <wp:posOffset>1295400</wp:posOffset>
            </wp:positionH>
            <wp:positionV relativeFrom="paragraph">
              <wp:posOffset>401955</wp:posOffset>
            </wp:positionV>
            <wp:extent cx="3459480" cy="2646045"/>
            <wp:effectExtent l="0" t="0" r="7620" b="1905"/>
            <wp:wrapTopAndBottom/>
            <wp:docPr id="957346629"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46629" name="Picture 2" descr="A map of a city&#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335" t="10561" r="5667"/>
                    <a:stretch/>
                  </pic:blipFill>
                  <pic:spPr bwMode="auto">
                    <a:xfrm>
                      <a:off x="0" y="0"/>
                      <a:ext cx="3459480" cy="264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756E">
        <w:rPr>
          <w:u w:val="single"/>
        </w:rPr>
        <w:t xml:space="preserve">Image </w:t>
      </w:r>
      <w:r>
        <w:rPr>
          <w:u w:val="single"/>
        </w:rPr>
        <w:t>4</w:t>
      </w:r>
      <w:r w:rsidRPr="003C756E">
        <w:rPr>
          <w:u w:val="single"/>
        </w:rPr>
        <w:t>-</w:t>
      </w:r>
      <w:r>
        <w:rPr>
          <w:u w:val="single"/>
        </w:rPr>
        <w:t>3</w:t>
      </w:r>
      <w:r w:rsidRPr="003C756E">
        <w:rPr>
          <w:u w:val="single"/>
        </w:rPr>
        <w:t xml:space="preserve">: </w:t>
      </w:r>
      <w:r>
        <w:rPr>
          <w:u w:val="single"/>
        </w:rPr>
        <w:t>Dams</w:t>
      </w:r>
    </w:p>
    <w:p w14:paraId="28AA11F6" w14:textId="668B593D" w:rsidR="003C756E" w:rsidRDefault="003C756E" w:rsidP="00C45F82">
      <w:pPr>
        <w:spacing w:line="252" w:lineRule="auto"/>
      </w:pPr>
    </w:p>
    <w:p w14:paraId="7D76E5BA" w14:textId="77777777" w:rsidR="003C756E" w:rsidRPr="00AB2CD7" w:rsidRDefault="003C756E" w:rsidP="00C45F82">
      <w:pPr>
        <w:spacing w:line="252" w:lineRule="auto"/>
      </w:pPr>
    </w:p>
    <w:p w14:paraId="0704A02D" w14:textId="110D1CE6" w:rsidR="00C45F82" w:rsidRPr="00AB2CD7" w:rsidRDefault="00C45F82" w:rsidP="00C45F82">
      <w:pPr>
        <w:spacing w:line="252" w:lineRule="auto"/>
      </w:pPr>
    </w:p>
    <w:p w14:paraId="437527B2" w14:textId="77777777" w:rsidR="00960FEC" w:rsidRDefault="00960FEC">
      <w:pPr>
        <w:spacing w:after="160" w:line="259" w:lineRule="auto"/>
        <w:jc w:val="left"/>
        <w:rPr>
          <w:b/>
          <w:bCs/>
        </w:rPr>
      </w:pPr>
      <w:r>
        <w:rPr>
          <w:b/>
          <w:bCs/>
        </w:rPr>
        <w:br w:type="page"/>
      </w:r>
    </w:p>
    <w:p w14:paraId="57819F02" w14:textId="68DB6316" w:rsidR="00C45F82" w:rsidRPr="00AB2CD7" w:rsidRDefault="00C45F82" w:rsidP="00AB2CD7">
      <w:pPr>
        <w:spacing w:line="252" w:lineRule="auto"/>
        <w:jc w:val="center"/>
        <w:rPr>
          <w:b/>
          <w:bCs/>
        </w:rPr>
      </w:pPr>
      <w:r w:rsidRPr="00AB2CD7">
        <w:rPr>
          <w:b/>
          <w:bCs/>
        </w:rPr>
        <w:lastRenderedPageBreak/>
        <w:t xml:space="preserve">TABLE </w:t>
      </w:r>
      <w:r>
        <w:rPr>
          <w:b/>
          <w:bCs/>
        </w:rPr>
        <w:t>4-5</w:t>
      </w:r>
    </w:p>
    <w:p w14:paraId="22BE0691" w14:textId="77777777" w:rsidR="00C45F82" w:rsidRPr="00AB2CD7" w:rsidRDefault="00C45F82" w:rsidP="00AB2CD7">
      <w:pPr>
        <w:spacing w:line="252" w:lineRule="auto"/>
        <w:jc w:val="center"/>
        <w:rPr>
          <w:b/>
          <w:bCs/>
        </w:rPr>
      </w:pPr>
      <w:r w:rsidRPr="00AB2CD7">
        <w:rPr>
          <w:b/>
          <w:bCs/>
        </w:rPr>
        <w:t>DAMS WITHIN WATERSHED AREA</w:t>
      </w:r>
    </w:p>
    <w:p w14:paraId="6F0E9F4C" w14:textId="77777777" w:rsidR="00C45F82" w:rsidRPr="00AB2CD7" w:rsidRDefault="00C45F82" w:rsidP="00C45F82">
      <w:pPr>
        <w:spacing w:line="252" w:lineRule="auto"/>
        <w:rPr>
          <w:b/>
          <w:bCs/>
        </w:rPr>
      </w:pPr>
    </w:p>
    <w:tbl>
      <w:tblPr>
        <w:tblStyle w:val="TableGrid"/>
        <w:tblW w:w="0" w:type="auto"/>
        <w:tblLook w:val="04A0" w:firstRow="1" w:lastRow="0" w:firstColumn="1" w:lastColumn="0" w:noHBand="0" w:noVBand="1"/>
      </w:tblPr>
      <w:tblGrid>
        <w:gridCol w:w="551"/>
        <w:gridCol w:w="2684"/>
        <w:gridCol w:w="2970"/>
        <w:gridCol w:w="1350"/>
        <w:gridCol w:w="1795"/>
      </w:tblGrid>
      <w:tr w:rsidR="00C45F82" w:rsidRPr="00C45F82" w14:paraId="48CD5E6A" w14:textId="77777777" w:rsidTr="29845576">
        <w:tc>
          <w:tcPr>
            <w:tcW w:w="551" w:type="dxa"/>
            <w:shd w:val="clear" w:color="auto" w:fill="BFBFBF" w:themeFill="background1" w:themeFillShade="BF"/>
          </w:tcPr>
          <w:p w14:paraId="1F021069" w14:textId="77777777" w:rsidR="00C45F82" w:rsidRPr="00AB2CD7" w:rsidRDefault="00C45F82" w:rsidP="00C45F82">
            <w:pPr>
              <w:spacing w:line="252" w:lineRule="auto"/>
              <w:jc w:val="center"/>
              <w:rPr>
                <w:b/>
                <w:bCs/>
              </w:rPr>
            </w:pPr>
            <w:r w:rsidRPr="00AB2CD7">
              <w:rPr>
                <w:b/>
                <w:bCs/>
              </w:rPr>
              <w:t>ID#</w:t>
            </w:r>
          </w:p>
        </w:tc>
        <w:tc>
          <w:tcPr>
            <w:tcW w:w="2684" w:type="dxa"/>
            <w:shd w:val="clear" w:color="auto" w:fill="BFBFBF" w:themeFill="background1" w:themeFillShade="BF"/>
          </w:tcPr>
          <w:p w14:paraId="2D3C51E7" w14:textId="77777777" w:rsidR="00C45F82" w:rsidRPr="00AB2CD7" w:rsidRDefault="00C45F82" w:rsidP="00C45F82">
            <w:pPr>
              <w:spacing w:line="252" w:lineRule="auto"/>
              <w:jc w:val="center"/>
              <w:rPr>
                <w:b/>
                <w:bCs/>
              </w:rPr>
            </w:pPr>
            <w:r w:rsidRPr="00AB2CD7">
              <w:rPr>
                <w:b/>
                <w:bCs/>
              </w:rPr>
              <w:t>Name</w:t>
            </w:r>
          </w:p>
        </w:tc>
        <w:tc>
          <w:tcPr>
            <w:tcW w:w="2970" w:type="dxa"/>
            <w:shd w:val="clear" w:color="auto" w:fill="BFBFBF" w:themeFill="background1" w:themeFillShade="BF"/>
          </w:tcPr>
          <w:p w14:paraId="7E1EE8E0" w14:textId="77777777" w:rsidR="00C45F82" w:rsidRPr="00AB2CD7" w:rsidRDefault="00C45F82" w:rsidP="00C45F82">
            <w:pPr>
              <w:spacing w:line="252" w:lineRule="auto"/>
              <w:jc w:val="center"/>
              <w:rPr>
                <w:b/>
                <w:bCs/>
              </w:rPr>
            </w:pPr>
            <w:r w:rsidRPr="00AB2CD7">
              <w:rPr>
                <w:b/>
                <w:bCs/>
              </w:rPr>
              <w:t>Owner</w:t>
            </w:r>
          </w:p>
        </w:tc>
        <w:tc>
          <w:tcPr>
            <w:tcW w:w="1350" w:type="dxa"/>
            <w:shd w:val="clear" w:color="auto" w:fill="BFBFBF" w:themeFill="background1" w:themeFillShade="BF"/>
          </w:tcPr>
          <w:p w14:paraId="02D8D10A" w14:textId="77777777" w:rsidR="00C45F82" w:rsidRPr="00AB2CD7" w:rsidRDefault="00C45F82" w:rsidP="00C45F82">
            <w:pPr>
              <w:spacing w:line="252" w:lineRule="auto"/>
              <w:jc w:val="center"/>
              <w:rPr>
                <w:b/>
                <w:bCs/>
              </w:rPr>
            </w:pPr>
            <w:r w:rsidRPr="00AB2CD7">
              <w:rPr>
                <w:b/>
                <w:bCs/>
              </w:rPr>
              <w:t>Year Built</w:t>
            </w:r>
          </w:p>
        </w:tc>
        <w:tc>
          <w:tcPr>
            <w:tcW w:w="1795" w:type="dxa"/>
            <w:shd w:val="clear" w:color="auto" w:fill="BFBFBF" w:themeFill="background1" w:themeFillShade="BF"/>
          </w:tcPr>
          <w:p w14:paraId="52D82341" w14:textId="77777777" w:rsidR="00C45F82" w:rsidRPr="00AB2CD7" w:rsidRDefault="00C45F82" w:rsidP="00C45F82">
            <w:pPr>
              <w:spacing w:line="252" w:lineRule="auto"/>
              <w:jc w:val="center"/>
              <w:rPr>
                <w:b/>
                <w:bCs/>
              </w:rPr>
            </w:pPr>
            <w:r w:rsidRPr="00AB2CD7">
              <w:rPr>
                <w:b/>
                <w:bCs/>
              </w:rPr>
              <w:t>Purpose</w:t>
            </w:r>
          </w:p>
        </w:tc>
      </w:tr>
      <w:tr w:rsidR="00C45F82" w:rsidRPr="00C45F82" w14:paraId="04C80EC1" w14:textId="77777777" w:rsidTr="29845576">
        <w:tc>
          <w:tcPr>
            <w:tcW w:w="551" w:type="dxa"/>
          </w:tcPr>
          <w:p w14:paraId="09ABE546" w14:textId="77777777" w:rsidR="00C45F82" w:rsidRPr="00AB2CD7" w:rsidRDefault="00C45F82" w:rsidP="00C45F82">
            <w:pPr>
              <w:spacing w:line="252" w:lineRule="auto"/>
              <w:jc w:val="center"/>
            </w:pPr>
            <w:r w:rsidRPr="00AB2CD7">
              <w:t>1</w:t>
            </w:r>
          </w:p>
        </w:tc>
        <w:tc>
          <w:tcPr>
            <w:tcW w:w="2684" w:type="dxa"/>
          </w:tcPr>
          <w:p w14:paraId="22875CF6" w14:textId="77777777" w:rsidR="00C45F82" w:rsidRPr="00AB2CD7" w:rsidRDefault="00C45F82" w:rsidP="00C45F82">
            <w:pPr>
              <w:spacing w:line="252" w:lineRule="auto"/>
              <w:jc w:val="center"/>
            </w:pPr>
            <w:r w:rsidRPr="00AB2CD7">
              <w:t>Kings Point Dam</w:t>
            </w:r>
          </w:p>
        </w:tc>
        <w:tc>
          <w:tcPr>
            <w:tcW w:w="2970" w:type="dxa"/>
          </w:tcPr>
          <w:p w14:paraId="3E061B7D" w14:textId="1A2B80B7" w:rsidR="00C45F82" w:rsidRPr="00AB2CD7" w:rsidRDefault="00C45F82" w:rsidP="00C45F82">
            <w:pPr>
              <w:spacing w:line="252" w:lineRule="auto"/>
              <w:jc w:val="center"/>
            </w:pPr>
            <w:r w:rsidRPr="00AB2CD7">
              <w:t xml:space="preserve">Kings </w:t>
            </w:r>
            <w:r w:rsidR="00030B51">
              <w:t>Po</w:t>
            </w:r>
            <w:r w:rsidRPr="00AB2CD7">
              <w:t>int Yacht Haven</w:t>
            </w:r>
          </w:p>
        </w:tc>
        <w:tc>
          <w:tcPr>
            <w:tcW w:w="1350" w:type="dxa"/>
          </w:tcPr>
          <w:p w14:paraId="0B596740" w14:textId="77777777" w:rsidR="00C45F82" w:rsidRPr="00AB2CD7" w:rsidRDefault="00C45F82" w:rsidP="00C45F82">
            <w:pPr>
              <w:spacing w:line="252" w:lineRule="auto"/>
              <w:jc w:val="center"/>
            </w:pPr>
            <w:r w:rsidRPr="00AB2CD7">
              <w:t>1870</w:t>
            </w:r>
          </w:p>
        </w:tc>
        <w:tc>
          <w:tcPr>
            <w:tcW w:w="1795" w:type="dxa"/>
          </w:tcPr>
          <w:p w14:paraId="7FDAB7BF" w14:textId="77777777" w:rsidR="00C45F82" w:rsidRPr="00AB2CD7" w:rsidRDefault="00C45F82" w:rsidP="00C45F82">
            <w:pPr>
              <w:spacing w:line="252" w:lineRule="auto"/>
              <w:jc w:val="center"/>
            </w:pPr>
            <w:r w:rsidRPr="00AB2CD7">
              <w:t>Recreation</w:t>
            </w:r>
          </w:p>
        </w:tc>
      </w:tr>
      <w:tr w:rsidR="00C45F82" w:rsidRPr="00C45F82" w14:paraId="2F02FB7F" w14:textId="77777777" w:rsidTr="29845576">
        <w:tc>
          <w:tcPr>
            <w:tcW w:w="551" w:type="dxa"/>
          </w:tcPr>
          <w:p w14:paraId="09EAB90A" w14:textId="77777777" w:rsidR="00C45F82" w:rsidRPr="00AB2CD7" w:rsidRDefault="00C45F82" w:rsidP="00C45F82">
            <w:pPr>
              <w:spacing w:line="252" w:lineRule="auto"/>
              <w:jc w:val="center"/>
            </w:pPr>
            <w:r w:rsidRPr="00AB2CD7">
              <w:t>2</w:t>
            </w:r>
          </w:p>
        </w:tc>
        <w:tc>
          <w:tcPr>
            <w:tcW w:w="2684" w:type="dxa"/>
          </w:tcPr>
          <w:p w14:paraId="0CC96D95" w14:textId="7487E97B" w:rsidR="00C45F82" w:rsidRPr="00AB2CD7" w:rsidRDefault="00D858E5" w:rsidP="00C45F82">
            <w:pPr>
              <w:spacing w:line="252" w:lineRule="auto"/>
              <w:jc w:val="center"/>
            </w:pPr>
            <w:r>
              <w:t>Mill Pond Dam</w:t>
            </w:r>
          </w:p>
        </w:tc>
        <w:tc>
          <w:tcPr>
            <w:tcW w:w="2970" w:type="dxa"/>
          </w:tcPr>
          <w:p w14:paraId="267DA268" w14:textId="77777777" w:rsidR="00C45F82" w:rsidRPr="00AB2CD7" w:rsidRDefault="00C45F82" w:rsidP="00C45F82">
            <w:pPr>
              <w:spacing w:line="252" w:lineRule="auto"/>
              <w:jc w:val="center"/>
            </w:pPr>
            <w:r w:rsidRPr="00AB2CD7">
              <w:t>Nassau County</w:t>
            </w:r>
          </w:p>
        </w:tc>
        <w:tc>
          <w:tcPr>
            <w:tcW w:w="1350" w:type="dxa"/>
          </w:tcPr>
          <w:p w14:paraId="3CCC28E1" w14:textId="77777777" w:rsidR="00C45F82" w:rsidRPr="00AB2CD7" w:rsidRDefault="00C45F82" w:rsidP="00C45F82">
            <w:pPr>
              <w:spacing w:line="252" w:lineRule="auto"/>
              <w:jc w:val="center"/>
            </w:pPr>
            <w:r w:rsidRPr="00AB2CD7">
              <w:t>1913</w:t>
            </w:r>
          </w:p>
        </w:tc>
        <w:tc>
          <w:tcPr>
            <w:tcW w:w="1795" w:type="dxa"/>
          </w:tcPr>
          <w:p w14:paraId="7F4902F2" w14:textId="77777777" w:rsidR="00C45F82" w:rsidRPr="00AB2CD7" w:rsidRDefault="00C45F82" w:rsidP="00C45F82">
            <w:pPr>
              <w:spacing w:line="252" w:lineRule="auto"/>
              <w:jc w:val="center"/>
            </w:pPr>
            <w:r w:rsidRPr="00AB2CD7">
              <w:t>Irrigation</w:t>
            </w:r>
          </w:p>
        </w:tc>
      </w:tr>
      <w:tr w:rsidR="00C45F82" w:rsidRPr="00C45F82" w14:paraId="4B55F3D8" w14:textId="77777777" w:rsidTr="29845576">
        <w:tc>
          <w:tcPr>
            <w:tcW w:w="551" w:type="dxa"/>
          </w:tcPr>
          <w:p w14:paraId="2076FB19" w14:textId="77777777" w:rsidR="00C45F82" w:rsidRPr="00AB2CD7" w:rsidRDefault="00C45F82" w:rsidP="00C45F82">
            <w:pPr>
              <w:spacing w:line="252" w:lineRule="auto"/>
              <w:jc w:val="center"/>
            </w:pPr>
            <w:r w:rsidRPr="00AB2CD7">
              <w:t>3</w:t>
            </w:r>
          </w:p>
        </w:tc>
        <w:tc>
          <w:tcPr>
            <w:tcW w:w="2684" w:type="dxa"/>
          </w:tcPr>
          <w:p w14:paraId="0F8BBE42" w14:textId="1D151038" w:rsidR="00C45F82" w:rsidRPr="00AB2CD7" w:rsidRDefault="29845576" w:rsidP="00C45F82">
            <w:pPr>
              <w:spacing w:line="252" w:lineRule="auto"/>
              <w:jc w:val="center"/>
            </w:pPr>
            <w:r>
              <w:t>Baxter Pond Dam</w:t>
            </w:r>
          </w:p>
        </w:tc>
        <w:tc>
          <w:tcPr>
            <w:tcW w:w="2970" w:type="dxa"/>
          </w:tcPr>
          <w:p w14:paraId="7F0EAB16" w14:textId="77777777" w:rsidR="00C45F82" w:rsidRPr="00AB2CD7" w:rsidRDefault="00C45F82" w:rsidP="00C45F82">
            <w:pPr>
              <w:spacing w:line="252" w:lineRule="auto"/>
              <w:jc w:val="center"/>
            </w:pPr>
            <w:r w:rsidRPr="00AB2CD7">
              <w:t>Town of North Hempstead</w:t>
            </w:r>
          </w:p>
        </w:tc>
        <w:tc>
          <w:tcPr>
            <w:tcW w:w="1350" w:type="dxa"/>
          </w:tcPr>
          <w:p w14:paraId="70C66546" w14:textId="77777777" w:rsidR="00C45F82" w:rsidRPr="00AB2CD7" w:rsidRDefault="00C45F82" w:rsidP="00C45F82">
            <w:pPr>
              <w:spacing w:line="252" w:lineRule="auto"/>
              <w:jc w:val="center"/>
            </w:pPr>
            <w:r w:rsidRPr="00AB2CD7">
              <w:t>1910</w:t>
            </w:r>
          </w:p>
        </w:tc>
        <w:tc>
          <w:tcPr>
            <w:tcW w:w="1795" w:type="dxa"/>
          </w:tcPr>
          <w:p w14:paraId="0628190E" w14:textId="77777777" w:rsidR="00C45F82" w:rsidRPr="00AB2CD7" w:rsidRDefault="00C45F82" w:rsidP="00C45F82">
            <w:pPr>
              <w:spacing w:line="252" w:lineRule="auto"/>
              <w:jc w:val="center"/>
            </w:pPr>
            <w:r w:rsidRPr="00AB2CD7">
              <w:t>Recreation</w:t>
            </w:r>
          </w:p>
        </w:tc>
      </w:tr>
      <w:tr w:rsidR="00C45F82" w:rsidRPr="00C45F82" w14:paraId="0E123526" w14:textId="77777777" w:rsidTr="29845576">
        <w:tc>
          <w:tcPr>
            <w:tcW w:w="551" w:type="dxa"/>
          </w:tcPr>
          <w:p w14:paraId="3B78836E" w14:textId="77777777" w:rsidR="00C45F82" w:rsidRPr="00AB2CD7" w:rsidRDefault="00C45F82" w:rsidP="00C45F82">
            <w:pPr>
              <w:spacing w:line="252" w:lineRule="auto"/>
              <w:jc w:val="center"/>
            </w:pPr>
            <w:r w:rsidRPr="00AB2CD7">
              <w:t>4</w:t>
            </w:r>
          </w:p>
        </w:tc>
        <w:tc>
          <w:tcPr>
            <w:tcW w:w="2684" w:type="dxa"/>
          </w:tcPr>
          <w:p w14:paraId="1956E443" w14:textId="77777777" w:rsidR="00C45F82" w:rsidRPr="00AB2CD7" w:rsidRDefault="00C45F82" w:rsidP="00C45F82">
            <w:pPr>
              <w:spacing w:line="252" w:lineRule="auto"/>
              <w:jc w:val="center"/>
            </w:pPr>
            <w:r w:rsidRPr="00AB2CD7">
              <w:t>Leeds Pond Dam</w:t>
            </w:r>
          </w:p>
        </w:tc>
        <w:tc>
          <w:tcPr>
            <w:tcW w:w="2970" w:type="dxa"/>
          </w:tcPr>
          <w:p w14:paraId="357F94E3" w14:textId="77777777" w:rsidR="00C45F82" w:rsidRPr="00AB2CD7" w:rsidRDefault="00C45F82" w:rsidP="00C45F82">
            <w:pPr>
              <w:spacing w:line="252" w:lineRule="auto"/>
              <w:jc w:val="center"/>
            </w:pPr>
            <w:r w:rsidRPr="00AB2CD7">
              <w:t>William Leeds</w:t>
            </w:r>
          </w:p>
        </w:tc>
        <w:tc>
          <w:tcPr>
            <w:tcW w:w="1350" w:type="dxa"/>
          </w:tcPr>
          <w:p w14:paraId="7A7FAB4B" w14:textId="77777777" w:rsidR="00C45F82" w:rsidRPr="00AB2CD7" w:rsidRDefault="00C45F82" w:rsidP="00C45F82">
            <w:pPr>
              <w:spacing w:line="252" w:lineRule="auto"/>
              <w:jc w:val="center"/>
            </w:pPr>
            <w:r w:rsidRPr="00AB2CD7">
              <w:t>1908</w:t>
            </w:r>
          </w:p>
        </w:tc>
        <w:tc>
          <w:tcPr>
            <w:tcW w:w="1795" w:type="dxa"/>
          </w:tcPr>
          <w:p w14:paraId="0EDB4C7E" w14:textId="77777777" w:rsidR="00C45F82" w:rsidRPr="00AB2CD7" w:rsidRDefault="00C45F82" w:rsidP="00C45F82">
            <w:pPr>
              <w:spacing w:line="252" w:lineRule="auto"/>
              <w:jc w:val="center"/>
            </w:pPr>
            <w:r w:rsidRPr="00AB2CD7">
              <w:t>Recreation</w:t>
            </w:r>
          </w:p>
        </w:tc>
      </w:tr>
      <w:tr w:rsidR="00C45F82" w:rsidRPr="00C45F82" w14:paraId="6D612FBA" w14:textId="77777777" w:rsidTr="29845576">
        <w:tc>
          <w:tcPr>
            <w:tcW w:w="551" w:type="dxa"/>
          </w:tcPr>
          <w:p w14:paraId="6B8DAF32" w14:textId="77777777" w:rsidR="00C45F82" w:rsidRPr="00AB2CD7" w:rsidRDefault="00C45F82" w:rsidP="00C45F82">
            <w:pPr>
              <w:spacing w:line="252" w:lineRule="auto"/>
              <w:jc w:val="center"/>
            </w:pPr>
            <w:r w:rsidRPr="00AB2CD7">
              <w:t>5</w:t>
            </w:r>
          </w:p>
        </w:tc>
        <w:tc>
          <w:tcPr>
            <w:tcW w:w="2684" w:type="dxa"/>
          </w:tcPr>
          <w:p w14:paraId="3586FA70" w14:textId="77777777" w:rsidR="00C45F82" w:rsidRPr="00AB2CD7" w:rsidRDefault="00C45F82" w:rsidP="00C45F82">
            <w:pPr>
              <w:spacing w:line="252" w:lineRule="auto"/>
              <w:jc w:val="center"/>
            </w:pPr>
            <w:r w:rsidRPr="00AB2CD7">
              <w:t>Little Leeds Pond Dam</w:t>
            </w:r>
          </w:p>
        </w:tc>
        <w:tc>
          <w:tcPr>
            <w:tcW w:w="2970" w:type="dxa"/>
          </w:tcPr>
          <w:p w14:paraId="16427C79" w14:textId="77777777" w:rsidR="00C45F82" w:rsidRPr="00AB2CD7" w:rsidRDefault="00C45F82" w:rsidP="00C45F82">
            <w:pPr>
              <w:spacing w:line="252" w:lineRule="auto"/>
              <w:jc w:val="center"/>
            </w:pPr>
            <w:r w:rsidRPr="00AB2CD7">
              <w:t>Mrs. William Leeds</w:t>
            </w:r>
          </w:p>
        </w:tc>
        <w:tc>
          <w:tcPr>
            <w:tcW w:w="1350" w:type="dxa"/>
          </w:tcPr>
          <w:p w14:paraId="0FADE302" w14:textId="77777777" w:rsidR="00C45F82" w:rsidRPr="00AB2CD7" w:rsidRDefault="00C45F82" w:rsidP="00C45F82">
            <w:pPr>
              <w:spacing w:line="252" w:lineRule="auto"/>
              <w:jc w:val="center"/>
            </w:pPr>
            <w:r w:rsidRPr="00AB2CD7">
              <w:t>1910</w:t>
            </w:r>
          </w:p>
        </w:tc>
        <w:tc>
          <w:tcPr>
            <w:tcW w:w="1795" w:type="dxa"/>
          </w:tcPr>
          <w:p w14:paraId="1CEA8E48" w14:textId="77777777" w:rsidR="00C45F82" w:rsidRPr="00AB2CD7" w:rsidRDefault="00C45F82" w:rsidP="00C45F82">
            <w:pPr>
              <w:spacing w:line="252" w:lineRule="auto"/>
              <w:jc w:val="center"/>
            </w:pPr>
            <w:r w:rsidRPr="00AB2CD7">
              <w:t>Recreation</w:t>
            </w:r>
          </w:p>
        </w:tc>
      </w:tr>
    </w:tbl>
    <w:p w14:paraId="3D151D07" w14:textId="77777777" w:rsidR="00C45F82" w:rsidRDefault="00C45F82" w:rsidP="00472CF2">
      <w:pPr>
        <w:spacing w:line="252" w:lineRule="auto"/>
      </w:pPr>
    </w:p>
    <w:p w14:paraId="3A30C3C1" w14:textId="77777777" w:rsidR="00CC65E0" w:rsidRDefault="00CC65E0" w:rsidP="00472CF2"/>
    <w:p w14:paraId="5806D03B" w14:textId="77777777" w:rsidR="00A6045D" w:rsidRPr="009E716D" w:rsidRDefault="00A6045D" w:rsidP="00472CF2"/>
    <w:p w14:paraId="3917F6F4" w14:textId="3FAD1B2E" w:rsidR="00472CF2" w:rsidRPr="009E716D" w:rsidRDefault="00472CF2" w:rsidP="00121479">
      <w:pPr>
        <w:pStyle w:val="Sub-Subheading-MBWQIP"/>
      </w:pPr>
      <w:bookmarkStart w:id="30" w:name="_Toc199837076"/>
      <w:r>
        <w:t>4</w:t>
      </w:r>
      <w:r w:rsidRPr="009E716D">
        <w:t>.</w:t>
      </w:r>
      <w:r>
        <w:t>5.2</w:t>
      </w:r>
      <w:r w:rsidRPr="009E716D">
        <w:tab/>
      </w:r>
      <w:r>
        <w:t>Stormwater Infrastructure</w:t>
      </w:r>
      <w:bookmarkEnd w:id="30"/>
    </w:p>
    <w:p w14:paraId="67F7935D" w14:textId="77777777" w:rsidR="00CD73C5" w:rsidRDefault="00CD73C5" w:rsidP="00472CF2">
      <w:pPr>
        <w:spacing w:line="252" w:lineRule="auto"/>
      </w:pPr>
    </w:p>
    <w:p w14:paraId="003192EC" w14:textId="5837F09A" w:rsidR="00721CCF" w:rsidRDefault="6D4B66A8" w:rsidP="00721CCF">
      <w:pPr>
        <w:spacing w:line="252" w:lineRule="auto"/>
      </w:pPr>
      <w:r>
        <w:t xml:space="preserve">Stormwater generated by rainfall events will either recharge the groundwater or </w:t>
      </w:r>
      <w:r w:rsidR="00915776">
        <w:t>eventually</w:t>
      </w:r>
      <w:r w:rsidR="00E02B20">
        <w:t xml:space="preserve"> </w:t>
      </w:r>
      <w:r>
        <w:t>be conveyed directly or indirectly to the Bay. The stormwater that percolates into the ground or is captured and conveyed to a recharge basin will eventually make its way into the groundwater system</w:t>
      </w:r>
      <w:r w:rsidR="009C5CDC">
        <w:t xml:space="preserve"> due to the sandy nature of soils on Long Island</w:t>
      </w:r>
      <w:r>
        <w:t xml:space="preserve">. Depending upon where this water initially percolates into the ground will determine whether it makes its way to the </w:t>
      </w:r>
      <w:r w:rsidR="0070480C">
        <w:t>Bay</w:t>
      </w:r>
      <w:r>
        <w:t xml:space="preserve">, recharges the drinking water aquifer and is ultimately pumped back up or deep recharge can make its way to Long Island sound. All the water that does not percolate into the ground and ultimately makes its way to the </w:t>
      </w:r>
      <w:r w:rsidR="0070480C">
        <w:t xml:space="preserve">Bay </w:t>
      </w:r>
      <w:r>
        <w:t xml:space="preserve">is considered stormwater runoff. </w:t>
      </w:r>
    </w:p>
    <w:p w14:paraId="3BDB68DE" w14:textId="77777777" w:rsidR="00A84890" w:rsidRPr="00721CCF" w:rsidRDefault="00A84890" w:rsidP="00721CCF">
      <w:pPr>
        <w:spacing w:line="252" w:lineRule="auto"/>
      </w:pPr>
    </w:p>
    <w:p w14:paraId="08DE0795" w14:textId="1DFD731F" w:rsidR="00721CCF" w:rsidRDefault="00721CCF" w:rsidP="00721CCF">
      <w:pPr>
        <w:spacing w:line="252" w:lineRule="auto"/>
      </w:pPr>
      <w:r w:rsidRPr="00721CCF">
        <w:t>Stormwater runoff can carry a variety of pollutants along with it depending upon land use, time of year, intensity of rainfall, and best management practices (BMPs) it may encounter along the way. Pollutants include fertilizers, herbicides, and pesticides used in landscape management, oils and other compounds picked up off the roadway from automobiles, sediments from construction sites, road salts during winter months, and finally coliform bacteria from pets, wildlife and illicit septic hookups. Floatable</w:t>
      </w:r>
      <w:r w:rsidR="00B9714E">
        <w:t>s</w:t>
      </w:r>
      <w:r w:rsidRPr="00721CCF">
        <w:t xml:space="preserve"> (trash</w:t>
      </w:r>
      <w:r w:rsidR="005615BC">
        <w:t>/debris</w:t>
      </w:r>
      <w:r w:rsidRPr="00721CCF">
        <w:t>) are also a problem.</w:t>
      </w:r>
    </w:p>
    <w:p w14:paraId="6319C0D8" w14:textId="77777777" w:rsidR="00A84890" w:rsidRPr="00721CCF" w:rsidRDefault="00A84890" w:rsidP="00721CCF">
      <w:pPr>
        <w:spacing w:line="252" w:lineRule="auto"/>
      </w:pPr>
    </w:p>
    <w:p w14:paraId="48D59A2C" w14:textId="43B3E204" w:rsidR="00721CCF" w:rsidRDefault="009C5CDC" w:rsidP="00721CCF">
      <w:pPr>
        <w:spacing w:line="252" w:lineRule="auto"/>
      </w:pPr>
      <w:r>
        <w:t>P</w:t>
      </w:r>
      <w:r w:rsidR="29845576">
        <w:t xml:space="preserve">ollutants are conveyed to the </w:t>
      </w:r>
      <w:r w:rsidR="0070480C">
        <w:t xml:space="preserve">Bay </w:t>
      </w:r>
      <w:r w:rsidR="29845576">
        <w:t>via roads and pipes which eventually discharge into streams</w:t>
      </w:r>
      <w:r w:rsidR="00A608D7">
        <w:t>,</w:t>
      </w:r>
      <w:r w:rsidR="29845576">
        <w:t xml:space="preserve"> which then make their way to the </w:t>
      </w:r>
      <w:r w:rsidR="0070480C">
        <w:t xml:space="preserve">Bay </w:t>
      </w:r>
      <w:r w:rsidR="29845576">
        <w:t xml:space="preserve">or directly to the </w:t>
      </w:r>
      <w:r w:rsidR="0070480C">
        <w:t xml:space="preserve">Bay </w:t>
      </w:r>
      <w:r w:rsidR="29845576">
        <w:t xml:space="preserve">itself. </w:t>
      </w:r>
      <w:r w:rsidR="000E5824" w:rsidRPr="000E5824">
        <w:t>Occasionally, streams with impoundments or ponds serve to trap pollutants, but this often comes at the expense of these smaller waterbodies, which become degraded as they accumulate contaminants from larger water systems.</w:t>
      </w:r>
      <w:r w:rsidR="000E5824">
        <w:t xml:space="preserve"> </w:t>
      </w:r>
      <w:r w:rsidR="29845576">
        <w:t>Data acquired from the Town of North Hempstead indicates that there are 70 miles of pipe that discharge to 376 outfalls</w:t>
      </w:r>
      <w:r w:rsidR="00CA3C0A">
        <w:t>, shown in Figures</w:t>
      </w:r>
      <w:r w:rsidR="29845576">
        <w:t xml:space="preserve"> </w:t>
      </w:r>
      <w:r w:rsidR="00770F1D">
        <w:rPr>
          <w:b/>
          <w:bCs/>
        </w:rPr>
        <w:t>,</w:t>
      </w:r>
      <w:r w:rsidR="00770F1D" w:rsidRPr="29845576">
        <w:rPr>
          <w:b/>
          <w:bCs/>
        </w:rPr>
        <w:t xml:space="preserve"> </w:t>
      </w:r>
      <w:r w:rsidR="29845576" w:rsidRPr="29845576">
        <w:rPr>
          <w:b/>
          <w:bCs/>
        </w:rPr>
        <w:t>4-11</w:t>
      </w:r>
      <w:r w:rsidR="009F4E22">
        <w:rPr>
          <w:b/>
          <w:bCs/>
        </w:rPr>
        <w:t>a-</w:t>
      </w:r>
      <w:r w:rsidR="00D21992">
        <w:rPr>
          <w:b/>
          <w:bCs/>
        </w:rPr>
        <w:t>4-11</w:t>
      </w:r>
      <w:r w:rsidR="009F4E22">
        <w:rPr>
          <w:b/>
          <w:bCs/>
        </w:rPr>
        <w:t>c</w:t>
      </w:r>
      <w:r w:rsidR="29845576">
        <w:t xml:space="preserve">. Seventy-one of these outfalls are larger than 36” in diameter indicating they collect and discharge a considerable amount of water. The data also indicates that there are 140 outfalls that discharge directly to the </w:t>
      </w:r>
      <w:r w:rsidR="0070480C">
        <w:t>Bay</w:t>
      </w:r>
      <w:r w:rsidR="29845576">
        <w:t xml:space="preserve">.  These direct outfalls provide little to no opportunity for the trapping and treatment of pollutants including sediment, floatables, nutrients and other dissolved compounds.  There are </w:t>
      </w:r>
      <w:r w:rsidR="29845576">
        <w:lastRenderedPageBreak/>
        <w:t xml:space="preserve">148 outfalls that discharge to streams or creeks and 54 outfalls that discharge to ponds. </w:t>
      </w:r>
      <w:r w:rsidR="00D858E5" w:rsidRPr="00D858E5">
        <w:t>Although discharging stormwater into these other surface waters prevents direct runoff into the bay, it negatively impacts the health of those streams and ponds</w:t>
      </w:r>
      <w:r w:rsidR="006C76B2">
        <w:t xml:space="preserve">. </w:t>
      </w:r>
      <w:r w:rsidR="29845576">
        <w:t xml:space="preserve">Streams and ponds that receive excessive amounts of </w:t>
      </w:r>
      <w:r w:rsidR="006C76B2">
        <w:t>polluted</w:t>
      </w:r>
      <w:r w:rsidR="002F559F">
        <w:t>, untreated</w:t>
      </w:r>
      <w:r w:rsidR="006C76B2">
        <w:t xml:space="preserve"> </w:t>
      </w:r>
      <w:r w:rsidR="29845576">
        <w:t>stormwater can become silted up, choked with invasives, or have harmful algal blooms. Recharge basins are a highly efficient tool in both preventing stormwater from reaching the surface waters while simultaneously recharging the aquifer. Unfortunately, the use of recharge basins is extremely limited with only a handful of them throughout the entire watershed with 34 outfalls contributing to them</w:t>
      </w:r>
      <w:r w:rsidR="000E4E27">
        <w:t xml:space="preserve"> (see </w:t>
      </w:r>
      <w:r w:rsidR="000E4E27">
        <w:rPr>
          <w:b/>
          <w:bCs/>
        </w:rPr>
        <w:t>Figure 4-11</w:t>
      </w:r>
      <w:r w:rsidR="009F4E22">
        <w:rPr>
          <w:b/>
          <w:bCs/>
        </w:rPr>
        <w:t>a-</w:t>
      </w:r>
      <w:r w:rsidR="00D21992">
        <w:rPr>
          <w:b/>
          <w:bCs/>
        </w:rPr>
        <w:t>4-11</w:t>
      </w:r>
      <w:r w:rsidR="009F4E22">
        <w:rPr>
          <w:b/>
          <w:bCs/>
        </w:rPr>
        <w:t>c</w:t>
      </w:r>
      <w:r w:rsidR="000E4E27">
        <w:t>)</w:t>
      </w:r>
      <w:r w:rsidR="29845576">
        <w:t xml:space="preserve">. Most of the stormwater outfalls are in the subwatersheds along the eastern and southern portion of the </w:t>
      </w:r>
      <w:r w:rsidR="0070480C">
        <w:t xml:space="preserve">Bay </w:t>
      </w:r>
      <w:r w:rsidR="29845576">
        <w:t>where development is most dense. The below inset graph</w:t>
      </w:r>
      <w:r w:rsidR="00CD4002">
        <w:t>,</w:t>
      </w:r>
      <w:r w:rsidR="29845576">
        <w:t xml:space="preserve"> </w:t>
      </w:r>
      <w:r>
        <w:t>Image 4-4</w:t>
      </w:r>
      <w:r w:rsidR="00CD4002">
        <w:t>,</w:t>
      </w:r>
      <w:r w:rsidR="29845576">
        <w:t xml:space="preserve"> shows the distribution of outfalls by subwatershed and discharge point.</w:t>
      </w:r>
    </w:p>
    <w:p w14:paraId="720BE989" w14:textId="77777777" w:rsidR="00F707F5" w:rsidRDefault="00F707F5" w:rsidP="00721CCF">
      <w:pPr>
        <w:spacing w:line="252" w:lineRule="auto"/>
      </w:pPr>
    </w:p>
    <w:p w14:paraId="235155A8" w14:textId="65393870" w:rsidR="009C5CDC" w:rsidRPr="00CC65E0" w:rsidRDefault="009C5CDC" w:rsidP="00D4024C">
      <w:pPr>
        <w:spacing w:line="252" w:lineRule="auto"/>
        <w:jc w:val="center"/>
        <w:rPr>
          <w:u w:val="single"/>
        </w:rPr>
      </w:pPr>
      <w:r w:rsidRPr="00CC65E0">
        <w:rPr>
          <w:u w:val="single"/>
        </w:rPr>
        <w:t>Image 4-4:</w:t>
      </w:r>
      <w:r w:rsidR="009736FD" w:rsidRPr="00CC65E0">
        <w:rPr>
          <w:u w:val="single"/>
        </w:rPr>
        <w:t xml:space="preserve"> Number of Stormwater Outfalls by Subwatershed and Discharge Location</w:t>
      </w:r>
    </w:p>
    <w:p w14:paraId="4588774C" w14:textId="77777777" w:rsidR="00721CCF" w:rsidRPr="00721CCF" w:rsidRDefault="00721CCF" w:rsidP="00721CCF">
      <w:pPr>
        <w:spacing w:line="252" w:lineRule="auto"/>
      </w:pPr>
      <w:r w:rsidRPr="00721CCF">
        <w:rPr>
          <w:noProof/>
        </w:rPr>
        <w:drawing>
          <wp:inline distT="0" distB="0" distL="0" distR="0" wp14:anchorId="7E406A77" wp14:editId="2F2666C7">
            <wp:extent cx="5710238" cy="3724275"/>
            <wp:effectExtent l="0" t="0" r="5080" b="9525"/>
            <wp:docPr id="1999331048" name="Chart 1">
              <a:extLst xmlns:a="http://schemas.openxmlformats.org/drawingml/2006/main">
                <a:ext uri="{FF2B5EF4-FFF2-40B4-BE49-F238E27FC236}">
                  <a16:creationId xmlns:a16="http://schemas.microsoft.com/office/drawing/2014/main" id="{97FA686F-D2D7-A34A-0556-861E77DBD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52F867" w14:textId="77777777" w:rsidR="00A56662" w:rsidRDefault="00A56662" w:rsidP="00721CCF">
      <w:pPr>
        <w:spacing w:line="252" w:lineRule="auto"/>
      </w:pPr>
    </w:p>
    <w:p w14:paraId="7E129D4C" w14:textId="503231FD" w:rsidR="005615BC" w:rsidRDefault="005615BC" w:rsidP="00721CCF">
      <w:pPr>
        <w:spacing w:line="252" w:lineRule="auto"/>
      </w:pPr>
      <w:r>
        <w:t>As shown in the above graph, the Leeds Pon</w:t>
      </w:r>
      <w:r w:rsidR="005304E1">
        <w:t>d</w:t>
      </w:r>
      <w:r>
        <w:t xml:space="preserve"> and Kings Point Creek subwatersheds include the greatest number of stormwater outfalls that discharge to the Bay; and the Leed</w:t>
      </w:r>
      <w:r w:rsidR="007370E3">
        <w:t>s Pond, Whitney Pond, Mitchell Creek, and Mill and Baxter Ponds subwatersheds include the greatest number of outfalls that discharge to creeks or ponds.</w:t>
      </w:r>
    </w:p>
    <w:p w14:paraId="6FB05457" w14:textId="77777777" w:rsidR="005615BC" w:rsidRDefault="005615BC" w:rsidP="00721CCF">
      <w:pPr>
        <w:spacing w:line="252" w:lineRule="auto"/>
      </w:pPr>
    </w:p>
    <w:p w14:paraId="1F5569B1" w14:textId="0328DC27" w:rsidR="00721CCF" w:rsidRDefault="29845576" w:rsidP="00721CCF">
      <w:pPr>
        <w:spacing w:line="252" w:lineRule="auto"/>
      </w:pPr>
      <w:r>
        <w:lastRenderedPageBreak/>
        <w:t xml:space="preserve">Once in the </w:t>
      </w:r>
      <w:r w:rsidR="0070480C">
        <w:t xml:space="preserve">Bay </w:t>
      </w:r>
      <w:r>
        <w:t xml:space="preserve">these pollutants </w:t>
      </w:r>
      <w:r w:rsidR="006C76B2">
        <w:t xml:space="preserve">may </w:t>
      </w:r>
      <w:r>
        <w:t>cause the closure of shellfishing beds and bathing beaches due to elevated coliform levels</w:t>
      </w:r>
      <w:r w:rsidR="006C76B2">
        <w:rPr>
          <w:rStyle w:val="FootnoteReference"/>
        </w:rPr>
        <w:footnoteReference w:id="23"/>
      </w:r>
      <w:r>
        <w:t xml:space="preserve">. Nitrogen and phosphorus from fertilizers and overflowing cesspools lead to </w:t>
      </w:r>
      <w:r w:rsidR="009D22B7">
        <w:t xml:space="preserve">eutrophication, </w:t>
      </w:r>
      <w:r w:rsidR="007873FB">
        <w:t xml:space="preserve">which in turn </w:t>
      </w:r>
      <w:r w:rsidR="009D22B7">
        <w:t>lead</w:t>
      </w:r>
      <w:r w:rsidR="007873FB">
        <w:t>s</w:t>
      </w:r>
      <w:r w:rsidR="009D22B7">
        <w:t xml:space="preserve"> to increased </w:t>
      </w:r>
      <w:r>
        <w:t>algal blooms and low dissolved oxygen</w:t>
      </w:r>
      <w:r w:rsidR="009D22B7">
        <w:t>, and a cascade of ecological and environmental impacts</w:t>
      </w:r>
      <w:r>
        <w:t>.</w:t>
      </w:r>
      <w:r w:rsidR="00D764EA" w:rsidRPr="00D764EA">
        <w:t xml:space="preserve"> The impact of these pollutants is more pronounced in smaller freshwater bodies, where the limited size and lower dilution capacity can result in more severe water quality issues. In contrast, larger saltwater bodies may experience some dilution, but without proper flushing or sufficient water exchange, the pollutants can still accumulate and degrade water quality.</w:t>
      </w:r>
      <w:r>
        <w:t xml:space="preserve"> Sediments and suspended solids accelerate the filling of </w:t>
      </w:r>
      <w:r w:rsidR="002F559F">
        <w:t>waterbodies</w:t>
      </w:r>
      <w:r>
        <w:t xml:space="preserve">, while floatables, mostly plastics, results in unsightly litter ridden shorelines. Each of these impacts has societal and economic impacts ranging from the loss of fisheries, increased frequency for dredging and general decline in the quality of life for those living or visiting the </w:t>
      </w:r>
      <w:r w:rsidR="0070480C">
        <w:t>Bay</w:t>
      </w:r>
      <w:r>
        <w:t>.</w:t>
      </w:r>
    </w:p>
    <w:p w14:paraId="44DEA893" w14:textId="77777777" w:rsidR="00A84890" w:rsidRPr="00721CCF" w:rsidRDefault="00A84890" w:rsidP="00721CCF">
      <w:pPr>
        <w:spacing w:line="252" w:lineRule="auto"/>
      </w:pPr>
    </w:p>
    <w:p w14:paraId="2AC45EEE" w14:textId="54D0F634" w:rsidR="00721CCF" w:rsidRDefault="00721CCF" w:rsidP="00721CCF">
      <w:pPr>
        <w:spacing w:line="252" w:lineRule="auto"/>
      </w:pPr>
      <w:r w:rsidRPr="00721CCF">
        <w:t xml:space="preserve">Since 1990 the EPA has been requiring compliance with </w:t>
      </w:r>
      <w:hyperlink r:id="rId38" w:history="1">
        <w:r w:rsidRPr="00721CCF">
          <w:rPr>
            <w:rStyle w:val="Hyperlink"/>
          </w:rPr>
          <w:t>Municipal Separate Storm Sewer System (MS4</w:t>
        </w:r>
      </w:hyperlink>
      <w:r w:rsidRPr="00721CCF">
        <w:t>)</w:t>
      </w:r>
      <w:r w:rsidR="00493CE3">
        <w:rPr>
          <w:rStyle w:val="FootnoteReference"/>
        </w:rPr>
        <w:footnoteReference w:id="24"/>
      </w:r>
      <w:r w:rsidRPr="00721CCF">
        <w:t xml:space="preserve"> regulations to comply with the Clean Water Act.  The first phase of compliance began with municipalities of </w:t>
      </w:r>
      <w:r w:rsidR="00422388" w:rsidRPr="00721CCF">
        <w:t>more</w:t>
      </w:r>
      <w:r w:rsidRPr="00721CCF">
        <w:t xml:space="preserve"> than 100,000 residents and expanded to all municipalities in the </w:t>
      </w:r>
      <w:r w:rsidRPr="00493CE3">
        <w:t>second phase</w:t>
      </w:r>
      <w:r w:rsidRPr="00721CCF">
        <w:t xml:space="preserve"> starting in 1999. A suite of BMPs can be employed to comply with the MS4 programs and those practices typically fall into one of six categories.</w:t>
      </w:r>
    </w:p>
    <w:p w14:paraId="69E8751C" w14:textId="77777777" w:rsidR="00721CCF" w:rsidRPr="00721CCF" w:rsidRDefault="00721CCF" w:rsidP="00721CCF">
      <w:pPr>
        <w:spacing w:line="252" w:lineRule="auto"/>
      </w:pPr>
    </w:p>
    <w:p w14:paraId="4A7A89B5" w14:textId="77777777" w:rsidR="00721CCF" w:rsidRPr="00721CCF" w:rsidRDefault="00721CCF" w:rsidP="00A22DD2">
      <w:pPr>
        <w:numPr>
          <w:ilvl w:val="0"/>
          <w:numId w:val="22"/>
        </w:numPr>
        <w:spacing w:line="252" w:lineRule="auto"/>
      </w:pPr>
      <w:r w:rsidRPr="00721CCF">
        <w:t>Public outreach and education campaign</w:t>
      </w:r>
    </w:p>
    <w:p w14:paraId="5A01B5E6" w14:textId="77777777" w:rsidR="00721CCF" w:rsidRPr="00721CCF" w:rsidRDefault="00721CCF" w:rsidP="00A22DD2">
      <w:pPr>
        <w:numPr>
          <w:ilvl w:val="0"/>
          <w:numId w:val="22"/>
        </w:numPr>
        <w:spacing w:line="252" w:lineRule="auto"/>
      </w:pPr>
      <w:r w:rsidRPr="00721CCF">
        <w:t>Public Involvement</w:t>
      </w:r>
    </w:p>
    <w:p w14:paraId="0EAC2DE5" w14:textId="77777777" w:rsidR="00721CCF" w:rsidRPr="00721CCF" w:rsidRDefault="00721CCF" w:rsidP="00A22DD2">
      <w:pPr>
        <w:numPr>
          <w:ilvl w:val="0"/>
          <w:numId w:val="22"/>
        </w:numPr>
        <w:spacing w:line="252" w:lineRule="auto"/>
      </w:pPr>
      <w:r w:rsidRPr="00721CCF">
        <w:t>Illicit discharge detection and prevention</w:t>
      </w:r>
    </w:p>
    <w:p w14:paraId="7E696EE6" w14:textId="77777777" w:rsidR="00721CCF" w:rsidRPr="00721CCF" w:rsidRDefault="00721CCF" w:rsidP="00A22DD2">
      <w:pPr>
        <w:numPr>
          <w:ilvl w:val="0"/>
          <w:numId w:val="22"/>
        </w:numPr>
        <w:spacing w:line="252" w:lineRule="auto"/>
      </w:pPr>
      <w:r w:rsidRPr="00721CCF">
        <w:t>Control of pollution from construction sites over an acre.</w:t>
      </w:r>
    </w:p>
    <w:p w14:paraId="2DD05D0D" w14:textId="7D990D7A" w:rsidR="00721CCF" w:rsidRPr="00721CCF" w:rsidRDefault="00721CCF" w:rsidP="00A22DD2">
      <w:pPr>
        <w:numPr>
          <w:ilvl w:val="0"/>
          <w:numId w:val="22"/>
        </w:numPr>
        <w:spacing w:line="252" w:lineRule="auto"/>
      </w:pPr>
      <w:r w:rsidRPr="00721CCF">
        <w:t xml:space="preserve">Control runoff from redevelopment and new </w:t>
      </w:r>
      <w:r w:rsidR="00422388" w:rsidRPr="00721CCF">
        <w:t>development.</w:t>
      </w:r>
    </w:p>
    <w:p w14:paraId="0B4A027A" w14:textId="11040FE6" w:rsidR="00721CCF" w:rsidRPr="00721CCF" w:rsidRDefault="00721CCF" w:rsidP="00A22DD2">
      <w:pPr>
        <w:numPr>
          <w:ilvl w:val="0"/>
          <w:numId w:val="22"/>
        </w:numPr>
        <w:spacing w:line="252" w:lineRule="auto"/>
      </w:pPr>
      <w:r w:rsidRPr="00721CCF">
        <w:t>Good housekeeping measures of existing stormwater systems.</w:t>
      </w:r>
    </w:p>
    <w:p w14:paraId="522EC6D9" w14:textId="77777777" w:rsidR="009D22B7" w:rsidRDefault="009D22B7" w:rsidP="00721CCF">
      <w:pPr>
        <w:spacing w:line="252" w:lineRule="auto"/>
      </w:pPr>
    </w:p>
    <w:p w14:paraId="4DEAB693" w14:textId="290990BA" w:rsidR="00721CCF" w:rsidRDefault="00721CCF" w:rsidP="00721CCF">
      <w:pPr>
        <w:spacing w:line="252" w:lineRule="auto"/>
      </w:pPr>
      <w:r w:rsidRPr="00721CCF">
        <w:t xml:space="preserve">The variety of development patterns within the watershed is also reflected in the variety of options for implementing the MS4s. </w:t>
      </w:r>
      <w:r w:rsidR="009D22B7">
        <w:t>An evaluation of each applicable municipalities’ compliance with the MS4 program is provided in the local law analysis.</w:t>
      </w:r>
    </w:p>
    <w:p w14:paraId="0F1E6F72" w14:textId="77777777" w:rsidR="00721CCF" w:rsidRPr="00721CCF" w:rsidRDefault="00721CCF" w:rsidP="00721CCF">
      <w:pPr>
        <w:spacing w:line="252" w:lineRule="auto"/>
      </w:pPr>
    </w:p>
    <w:p w14:paraId="406B132C" w14:textId="77777777" w:rsidR="00721CCF" w:rsidRPr="00721CCF" w:rsidRDefault="00721CCF" w:rsidP="00721CCF">
      <w:pPr>
        <w:spacing w:line="252" w:lineRule="auto"/>
        <w:rPr>
          <w:u w:val="single"/>
        </w:rPr>
      </w:pPr>
      <w:r w:rsidRPr="00721CCF">
        <w:rPr>
          <w:u w:val="single"/>
        </w:rPr>
        <w:t>New ways of approaching stormwater</w:t>
      </w:r>
    </w:p>
    <w:p w14:paraId="66CB5CCB" w14:textId="69063111" w:rsidR="00721CCF" w:rsidRDefault="00721CCF" w:rsidP="00721CCF">
      <w:pPr>
        <w:spacing w:line="252" w:lineRule="auto"/>
      </w:pPr>
      <w:r w:rsidRPr="00721CCF">
        <w:t xml:space="preserve">The conventional way of approaching stormwater was to collect the water and convey it directly to the nearest surface water body.  The 1999 report highlighted a table of options from 1983 drafted by the Long Island regional Planning Council. More recently the NYSDEC has </w:t>
      </w:r>
      <w:r w:rsidR="007370E3">
        <w:t xml:space="preserve">published an </w:t>
      </w:r>
      <w:r w:rsidR="007370E3">
        <w:lastRenderedPageBreak/>
        <w:t>updated</w:t>
      </w:r>
      <w:r w:rsidRPr="007370E3">
        <w:t xml:space="preserve"> </w:t>
      </w:r>
      <w:r w:rsidR="000E0038" w:rsidRPr="007370E3">
        <w:t>Stormwater Design Manual</w:t>
      </w:r>
      <w:r w:rsidR="007370E3">
        <w:t xml:space="preserve"> (2024)</w:t>
      </w:r>
      <w:r w:rsidR="00493CE3">
        <w:rPr>
          <w:rStyle w:val="FootnoteReference"/>
          <w:color w:val="0563C1" w:themeColor="hyperlink"/>
          <w:u w:val="single"/>
        </w:rPr>
        <w:footnoteReference w:id="25"/>
      </w:r>
      <w:r w:rsidRPr="00721CCF">
        <w:t xml:space="preserve"> that details numerous new techniques and technologies that can be employed to reduce specific pollutants of concern. These new techniques incorporate the understanding it is best to get the rainfall into the ground as close to where it falls as possible to reduce runoff and increase aquifer recharge. Many of the practices in the design manual also highlight the power of </w:t>
      </w:r>
      <w:r w:rsidR="00015732">
        <w:t>green infrastructure practices</w:t>
      </w:r>
      <w:r w:rsidRPr="00721CCF">
        <w:t xml:space="preserve">, such as </w:t>
      </w:r>
      <w:r w:rsidR="00493CE3" w:rsidRPr="00721CCF">
        <w:t>rain gardens</w:t>
      </w:r>
      <w:r w:rsidRPr="00721CCF">
        <w:t xml:space="preserve"> and bio-swales. When properly designed, installed and maintained green infrastructure can be highly effective at trapping and treating nutrients and pathogens in stormwater while providing aesthetically pleasing features that also provide critical pollinator habitat.</w:t>
      </w:r>
    </w:p>
    <w:p w14:paraId="0A0CDA0B" w14:textId="77777777" w:rsidR="00721CCF" w:rsidRPr="00721CCF" w:rsidRDefault="00721CCF" w:rsidP="00721CCF">
      <w:pPr>
        <w:spacing w:line="252" w:lineRule="auto"/>
      </w:pPr>
    </w:p>
    <w:p w14:paraId="22B3C179" w14:textId="77777777" w:rsidR="00721CCF" w:rsidRPr="00721CCF" w:rsidRDefault="29845576" w:rsidP="00721CCF">
      <w:pPr>
        <w:spacing w:line="252" w:lineRule="auto"/>
        <w:rPr>
          <w:u w:val="single"/>
        </w:rPr>
      </w:pPr>
      <w:r w:rsidRPr="29845576">
        <w:rPr>
          <w:u w:val="single"/>
        </w:rPr>
        <w:t>Climate impacts on stormwater</w:t>
      </w:r>
    </w:p>
    <w:p w14:paraId="6511FDBF" w14:textId="1336CFC5" w:rsidR="00721CCF" w:rsidRDefault="29845576" w:rsidP="00721CCF">
      <w:pPr>
        <w:spacing w:line="252" w:lineRule="auto"/>
      </w:pPr>
      <w:r>
        <w:t>A warmer climate allows the atmosphere to uptake and retain more moisture. This creates the conditions where individual rainfall events release much higher volumes of water. Many of the existing collection, retention, and conveyance systems in place were never designed to handle such intense events. Receiving rainfall in heavier events increases the amount of runoff to the surface waters, increases the chance of flooding and decreases the amount of recharge to the aquifer since the rain does not have time to percolate through the soils. It is critical to plan for these types of events for the long-term health and safety of the community. This includes ensuring the aquifer can receive sufficient recharge and that the surface waters are not polluted with untreated runoff.</w:t>
      </w:r>
      <w:r w:rsidR="008C2EF7">
        <w:t xml:space="preserve">  A detailed discussion of </w:t>
      </w:r>
      <w:r w:rsidR="00422388">
        <w:t>the impacts</w:t>
      </w:r>
      <w:r w:rsidR="008C2EF7">
        <w:t xml:space="preserve"> of climate change on the watershed is provided in </w:t>
      </w:r>
      <w:r w:rsidR="008C2EF7" w:rsidRPr="007370E3">
        <w:rPr>
          <w:b/>
          <w:bCs/>
        </w:rPr>
        <w:t>Section 7</w:t>
      </w:r>
      <w:r w:rsidR="008C2EF7">
        <w:t xml:space="preserve">. </w:t>
      </w:r>
    </w:p>
    <w:p w14:paraId="54875BF0" w14:textId="77777777" w:rsidR="007370E3" w:rsidRPr="00721CCF" w:rsidRDefault="007370E3" w:rsidP="00721CCF">
      <w:pPr>
        <w:spacing w:line="252" w:lineRule="auto"/>
      </w:pPr>
    </w:p>
    <w:p w14:paraId="1A811862" w14:textId="033ED0D7" w:rsidR="00472CF2" w:rsidRPr="009E716D" w:rsidRDefault="29845576" w:rsidP="00121479">
      <w:pPr>
        <w:pStyle w:val="Sub-Subheading-MBWQIP"/>
      </w:pPr>
      <w:bookmarkStart w:id="31" w:name="_Toc199837077"/>
      <w:r>
        <w:t>4.5.3</w:t>
      </w:r>
      <w:r w:rsidR="00472CF2">
        <w:tab/>
      </w:r>
      <w:r>
        <w:t>Wastewater Infrastructure</w:t>
      </w:r>
      <w:bookmarkEnd w:id="31"/>
    </w:p>
    <w:p w14:paraId="019E0D40" w14:textId="77777777" w:rsidR="00CD73C5" w:rsidRDefault="00CD73C5" w:rsidP="0025741E">
      <w:pPr>
        <w:pStyle w:val="Body1heading1"/>
      </w:pPr>
    </w:p>
    <w:p w14:paraId="1069D0E3" w14:textId="4F9BED68" w:rsidR="00605C50" w:rsidRPr="00E84286" w:rsidRDefault="00605C50" w:rsidP="0025741E">
      <w:pPr>
        <w:pStyle w:val="Body1heading1"/>
      </w:pPr>
      <w:bookmarkStart w:id="32" w:name="_Toc161757255"/>
      <w:bookmarkStart w:id="33" w:name="_Toc161824283"/>
      <w:r w:rsidRPr="00E84286">
        <w:t xml:space="preserve">According to the </w:t>
      </w:r>
      <w:hyperlink r:id="rId39" w:history="1">
        <w:r w:rsidRPr="00E84286">
          <w:rPr>
            <w:rStyle w:val="Hyperlink"/>
            <w:color w:val="auto"/>
            <w:u w:val="none"/>
          </w:rPr>
          <w:t xml:space="preserve">Nassau County Nine Element </w:t>
        </w:r>
        <w:r w:rsidR="00EF2A95">
          <w:rPr>
            <w:rStyle w:val="Hyperlink"/>
            <w:color w:val="auto"/>
            <w:u w:val="none"/>
          </w:rPr>
          <w:t xml:space="preserve">Watershed </w:t>
        </w:r>
        <w:r w:rsidRPr="00E84286">
          <w:rPr>
            <w:rStyle w:val="Hyperlink"/>
            <w:color w:val="auto"/>
            <w:u w:val="none"/>
          </w:rPr>
          <w:t>Plan for Nitrogen</w:t>
        </w:r>
      </w:hyperlink>
      <w:r w:rsidR="004176C4">
        <w:rPr>
          <w:rStyle w:val="FootnoteReference"/>
        </w:rPr>
        <w:footnoteReference w:id="26"/>
      </w:r>
      <w:r w:rsidRPr="00E84286">
        <w:t xml:space="preserve"> conducted by Dr. Gobler at SUNY Stony Brook 84% of the nitrogen load to Manhasset Bay comes from wastewater. This wastewater enters </w:t>
      </w:r>
      <w:r w:rsidR="004B71E1" w:rsidRPr="00E84286">
        <w:t xml:space="preserve">via </w:t>
      </w:r>
      <w:r w:rsidR="009A5E1A">
        <w:t>on-site wastewater treatment</w:t>
      </w:r>
      <w:r w:rsidR="004B71E1" w:rsidRPr="00E84286">
        <w:t xml:space="preserve"> systems leaching into the groundwater </w:t>
      </w:r>
      <w:r w:rsidR="009A5E1A">
        <w:t xml:space="preserve">that </w:t>
      </w:r>
      <w:r w:rsidR="009A5E1A" w:rsidRPr="00E84286">
        <w:t>ultimately</w:t>
      </w:r>
      <w:r w:rsidR="004B71E1" w:rsidRPr="00E84286">
        <w:t xml:space="preserve"> discharges into the Bay. Septic systems and cesspools</w:t>
      </w:r>
      <w:r w:rsidR="009A5E1A">
        <w:t>, cumulatively referred to as on-site wastewater treatment systems,</w:t>
      </w:r>
      <w:r w:rsidR="004B71E1" w:rsidRPr="00E84286">
        <w:t xml:space="preserve"> dominate the wastewater load accounting for 62% of the wastewater load. </w:t>
      </w:r>
      <w:r w:rsidR="004B71E1">
        <w:t xml:space="preserve">It also enters </w:t>
      </w:r>
      <w:r w:rsidRPr="00E84286">
        <w:t xml:space="preserve">Manhasset Bay from </w:t>
      </w:r>
      <w:r w:rsidR="00E05D93" w:rsidRPr="00E84286">
        <w:t>the outfalls at Great Neck Water Pollution Control District (</w:t>
      </w:r>
      <w:bookmarkStart w:id="34" w:name="_Hlk156834283"/>
      <w:r w:rsidR="00E05D93" w:rsidRPr="00E84286">
        <w:t>GNWPCD</w:t>
      </w:r>
      <w:bookmarkEnd w:id="34"/>
      <w:r w:rsidR="00E05D93" w:rsidRPr="00E84286">
        <w:t>) and Port Washington Water Pollution Control District (PWWPCD) sewage treatment plants</w:t>
      </w:r>
      <w:r w:rsidR="004837D6" w:rsidRPr="00E84286">
        <w:t xml:space="preserve">. </w:t>
      </w:r>
      <w:bookmarkEnd w:id="32"/>
      <w:bookmarkEnd w:id="33"/>
    </w:p>
    <w:p w14:paraId="270F9768" w14:textId="77777777" w:rsidR="00E05D93" w:rsidRDefault="00E05D93" w:rsidP="00E05D93"/>
    <w:p w14:paraId="0152FE10" w14:textId="77777777" w:rsidR="00C7381D" w:rsidRDefault="00C7381D" w:rsidP="00E05D93"/>
    <w:p w14:paraId="00525C0A" w14:textId="77777777" w:rsidR="00C7381D" w:rsidRDefault="00C7381D" w:rsidP="00E05D93"/>
    <w:p w14:paraId="216A6AAE" w14:textId="2BEF9CDA" w:rsidR="00174C11" w:rsidRPr="00D4024C" w:rsidRDefault="00174C11" w:rsidP="00E05D93">
      <w:pPr>
        <w:rPr>
          <w:u w:val="single"/>
        </w:rPr>
      </w:pPr>
      <w:r>
        <w:rPr>
          <w:u w:val="single"/>
        </w:rPr>
        <w:lastRenderedPageBreak/>
        <w:t>On</w:t>
      </w:r>
      <w:r w:rsidR="002B664F">
        <w:rPr>
          <w:u w:val="single"/>
        </w:rPr>
        <w:t>-</w:t>
      </w:r>
      <w:r>
        <w:rPr>
          <w:u w:val="single"/>
        </w:rPr>
        <w:t xml:space="preserve">site </w:t>
      </w:r>
      <w:r w:rsidR="002B664F">
        <w:rPr>
          <w:u w:val="single"/>
        </w:rPr>
        <w:t xml:space="preserve">Wastewater Treatment </w:t>
      </w:r>
      <w:r>
        <w:rPr>
          <w:u w:val="single"/>
        </w:rPr>
        <w:t>Systems</w:t>
      </w:r>
    </w:p>
    <w:p w14:paraId="467F5E92" w14:textId="22612A85" w:rsidR="00605C50" w:rsidRDefault="6D4B66A8" w:rsidP="00D4024C">
      <w:pPr>
        <w:pStyle w:val="Body1heading1"/>
      </w:pPr>
      <w:bookmarkStart w:id="35" w:name="_Toc161757256"/>
      <w:bookmarkStart w:id="36" w:name="_Toc161824284"/>
      <w:r>
        <w:t>On</w:t>
      </w:r>
      <w:r w:rsidR="002B664F">
        <w:t>-</w:t>
      </w:r>
      <w:r>
        <w:t xml:space="preserve">site </w:t>
      </w:r>
      <w:r w:rsidR="002B664F">
        <w:t xml:space="preserve">wastewater treatment </w:t>
      </w:r>
      <w:r>
        <w:t>systems such as cesspools and septic systems (e.g., septic tank and leaching pool) were simply designed to discharge wastewater in a way that gets raw sewage away from direct</w:t>
      </w:r>
      <w:r w:rsidR="004872D8">
        <w:t xml:space="preserve"> human</w:t>
      </w:r>
      <w:r>
        <w:t xml:space="preserve"> contact as quickly as possible. Given the age of structures in much of the watershed, and the fact that these disposal systems </w:t>
      </w:r>
      <w:r w:rsidR="00174C11">
        <w:t>are not capable of nutrient reduction in accordance with today’s standards</w:t>
      </w:r>
      <w:r>
        <w:t xml:space="preserve">, the nitrogen load to the watershed from these systems is considerable. The average residential septic systems have an effluent concentration of </w:t>
      </w:r>
      <w:r w:rsidR="00033AB2">
        <w:t>50</w:t>
      </w:r>
      <w:r w:rsidR="0025315D">
        <w:t xml:space="preserve"> </w:t>
      </w:r>
      <w:r w:rsidR="0025315D" w:rsidRPr="0025315D">
        <w:t xml:space="preserve">milligrams per liter </w:t>
      </w:r>
      <w:r w:rsidR="0025315D">
        <w:t>(</w:t>
      </w:r>
      <w:r w:rsidR="00033AB2">
        <w:t>mg</w:t>
      </w:r>
      <w:r>
        <w:t>/l</w:t>
      </w:r>
      <w:r w:rsidR="0025315D">
        <w:t>)</w:t>
      </w:r>
      <w:r>
        <w:t xml:space="preserve"> of total nitrogen (TN</w:t>
      </w:r>
      <w:r w:rsidR="003C24BC">
        <w:t>)</w:t>
      </w:r>
      <w:r>
        <w:t>.</w:t>
      </w:r>
      <w:bookmarkEnd w:id="35"/>
      <w:bookmarkEnd w:id="36"/>
      <w:r>
        <w:t xml:space="preserve"> </w:t>
      </w:r>
      <w:r w:rsidR="00033AB2">
        <w:t xml:space="preserve"> The average residential </w:t>
      </w:r>
      <w:r w:rsidR="00422388">
        <w:t>s</w:t>
      </w:r>
      <w:r w:rsidR="00033AB2">
        <w:t>eptic system discharges approximately 40 pounds of nitrogen per year</w:t>
      </w:r>
      <w:r w:rsidR="00033AB2">
        <w:rPr>
          <w:rStyle w:val="FootnoteReference"/>
        </w:rPr>
        <w:footnoteReference w:id="27"/>
      </w:r>
      <w:r w:rsidR="00033AB2">
        <w:t xml:space="preserve">. </w:t>
      </w:r>
    </w:p>
    <w:p w14:paraId="220A8C37" w14:textId="77777777" w:rsidR="00174C11" w:rsidRDefault="00174C11" w:rsidP="00174C11"/>
    <w:p w14:paraId="067CC3A9" w14:textId="258CE4E0" w:rsidR="00174C11" w:rsidRPr="00174C11" w:rsidRDefault="00174C11" w:rsidP="00D4024C">
      <w:r>
        <w:t xml:space="preserve">Areas of greatest impacts </w:t>
      </w:r>
      <w:r w:rsidR="00723D1C">
        <w:t xml:space="preserve">(i.e., “hot spots”) </w:t>
      </w:r>
      <w:r>
        <w:t>from on</w:t>
      </w:r>
      <w:r w:rsidR="004872D8">
        <w:t>-</w:t>
      </w:r>
      <w:r>
        <w:t xml:space="preserve">site </w:t>
      </w:r>
      <w:r w:rsidR="004872D8">
        <w:t xml:space="preserve">wastewater treatment </w:t>
      </w:r>
      <w:r>
        <w:t xml:space="preserve">systems are those </w:t>
      </w:r>
      <w:r w:rsidR="00723D1C">
        <w:t xml:space="preserve">unsewered areas </w:t>
      </w:r>
      <w:r w:rsidR="00CB54B7">
        <w:t xml:space="preserve">as depicted in </w:t>
      </w:r>
      <w:r w:rsidR="00033AB2" w:rsidRPr="00D4024C">
        <w:rPr>
          <w:b/>
          <w:bCs/>
        </w:rPr>
        <w:t>Figure 4-12</w:t>
      </w:r>
      <w:r w:rsidR="00033AB2">
        <w:t xml:space="preserve"> </w:t>
      </w:r>
      <w:r>
        <w:t xml:space="preserve">that </w:t>
      </w:r>
      <w:r w:rsidR="00723D1C">
        <w:t xml:space="preserve">have high-density residential land uses </w:t>
      </w:r>
      <w:r w:rsidR="00033AB2">
        <w:t xml:space="preserve">(see Land Use </w:t>
      </w:r>
      <w:r w:rsidR="00033AB2" w:rsidRPr="00D4024C">
        <w:rPr>
          <w:b/>
          <w:bCs/>
        </w:rPr>
        <w:t>Figure 4-2</w:t>
      </w:r>
      <w:r w:rsidR="00033AB2">
        <w:t xml:space="preserve">) </w:t>
      </w:r>
      <w:r w:rsidR="00723D1C">
        <w:t>and shallow depths to groundwater</w:t>
      </w:r>
      <w:r w:rsidR="00033AB2">
        <w:t xml:space="preserve"> (see Depth to Groundwater Map, </w:t>
      </w:r>
      <w:r w:rsidR="00033AB2" w:rsidRPr="00D4024C">
        <w:rPr>
          <w:b/>
          <w:bCs/>
        </w:rPr>
        <w:t>Figure 4-9</w:t>
      </w:r>
      <w:r w:rsidR="00033AB2">
        <w:t>)</w:t>
      </w:r>
      <w:r w:rsidR="00723D1C">
        <w:t xml:space="preserve">. Areas </w:t>
      </w:r>
      <w:r w:rsidR="00DD5799">
        <w:t xml:space="preserve">with </w:t>
      </w:r>
      <w:r w:rsidR="00723D1C">
        <w:t xml:space="preserve">these conditions within the watershed, include the area southeast of Manhasset Bay with moderate-high and high land use types in the vicinity of Plandome Heights, Munsey Park, and NY 25A, and areas of shallow groundwater in the northwest </w:t>
      </w:r>
      <w:r w:rsidR="00033AB2">
        <w:t>portion of the watershed in Kings Point.</w:t>
      </w:r>
    </w:p>
    <w:p w14:paraId="6A1061C5" w14:textId="77777777" w:rsidR="00CD73C5" w:rsidRPr="00BA3544" w:rsidRDefault="00CD73C5" w:rsidP="0025741E">
      <w:pPr>
        <w:pStyle w:val="Body1heading1"/>
      </w:pPr>
    </w:p>
    <w:p w14:paraId="1F5BD32B" w14:textId="37F5DD27" w:rsidR="00605C50" w:rsidRPr="004B67E9" w:rsidRDefault="00605C50" w:rsidP="0025741E">
      <w:pPr>
        <w:pStyle w:val="Body1heading1"/>
      </w:pPr>
      <w:bookmarkStart w:id="37" w:name="_Toc161757257"/>
      <w:bookmarkStart w:id="38" w:name="_Toc161824285"/>
      <w:bookmarkStart w:id="39" w:name="_Toc187158968"/>
      <w:r w:rsidRPr="004B67E9">
        <w:t xml:space="preserve">Following suit from the success of Suffolk County’s onsite septic system upgrade program, Nassau County now allows for the use of </w:t>
      </w:r>
      <w:r w:rsidR="009B2420">
        <w:t>i</w:t>
      </w:r>
      <w:r w:rsidRPr="004B67E9">
        <w:t xml:space="preserve">nnovative </w:t>
      </w:r>
      <w:r w:rsidR="00B24D2C">
        <w:t xml:space="preserve">and </w:t>
      </w:r>
      <w:r w:rsidR="009B2420">
        <w:t>a</w:t>
      </w:r>
      <w:r w:rsidR="009B2420" w:rsidRPr="004B67E9">
        <w:t xml:space="preserve">lternative </w:t>
      </w:r>
      <w:r w:rsidRPr="004B67E9">
        <w:t>Septic Systems, commonly referred to as IA systems, nitrogen removing systems, or clean water septic systems. The new</w:t>
      </w:r>
      <w:r w:rsidR="562BCA01" w:rsidRPr="004B67E9">
        <w:t xml:space="preserve"> State- and County-funded</w:t>
      </w:r>
      <w:r w:rsidRPr="004B67E9">
        <w:t xml:space="preserve"> program, </w:t>
      </w:r>
      <w:r w:rsidRPr="00097CE7">
        <w:t>S.E.P.T.I.C</w:t>
      </w:r>
      <w:r w:rsidR="006502B0">
        <w:rPr>
          <w:vertAlign w:val="superscript"/>
        </w:rPr>
        <w:t>22</w:t>
      </w:r>
      <w:r w:rsidR="006502B0" w:rsidRPr="004B67E9">
        <w:t xml:space="preserve">, </w:t>
      </w:r>
      <w:r w:rsidRPr="004B67E9">
        <w:t xml:space="preserve">is an </w:t>
      </w:r>
      <w:r w:rsidR="00422388" w:rsidRPr="004B67E9">
        <w:t>incentive-based</w:t>
      </w:r>
      <w:r w:rsidRPr="004B67E9">
        <w:t xml:space="preserve"> program designed to assist homeowners upgrade their antiquated cesspool or septic system to a new IA system. There are a handful of proprietary systems currently available that meet the County’s requirement of 19</w:t>
      </w:r>
      <w:r w:rsidR="0025315D">
        <w:t xml:space="preserve"> </w:t>
      </w:r>
      <w:r w:rsidRPr="004B67E9">
        <w:t>mg/l of TN. As of the writing of this report there were only a handful of these systems installed within the watershed.</w:t>
      </w:r>
      <w:bookmarkEnd w:id="37"/>
      <w:bookmarkEnd w:id="38"/>
      <w:r w:rsidR="00033AB2" w:rsidRPr="004B67E9">
        <w:t xml:space="preserve"> The following technologies are currently accepted for use as part of the S.E.P.T.I.C. Program:</w:t>
      </w:r>
      <w:bookmarkEnd w:id="39"/>
    </w:p>
    <w:p w14:paraId="1CBDB1B6" w14:textId="30FE75E7" w:rsidR="00033AB2" w:rsidRPr="004B67E9" w:rsidRDefault="00033AB2" w:rsidP="00A22DD2">
      <w:pPr>
        <w:pStyle w:val="ListParagraph"/>
        <w:numPr>
          <w:ilvl w:val="0"/>
          <w:numId w:val="37"/>
        </w:numPr>
      </w:pPr>
      <w:bookmarkStart w:id="40" w:name="_Toc187158969"/>
      <w:r w:rsidRPr="004B67E9">
        <w:t>Hydro-Action AN Series</w:t>
      </w:r>
      <w:bookmarkEnd w:id="40"/>
    </w:p>
    <w:p w14:paraId="345741A6" w14:textId="4980EA8E" w:rsidR="00033AB2" w:rsidRPr="004B67E9" w:rsidRDefault="00033AB2" w:rsidP="00A22DD2">
      <w:pPr>
        <w:pStyle w:val="ListParagraph"/>
        <w:numPr>
          <w:ilvl w:val="0"/>
          <w:numId w:val="37"/>
        </w:numPr>
      </w:pPr>
      <w:bookmarkStart w:id="41" w:name="_Toc187158970"/>
      <w:r w:rsidRPr="004B67E9">
        <w:t>Norweco Singulair TNT and Norweco HydroKinetic</w:t>
      </w:r>
      <w:bookmarkEnd w:id="41"/>
    </w:p>
    <w:p w14:paraId="127E4F6E" w14:textId="0F0334EA" w:rsidR="00033AB2" w:rsidRPr="004B67E9" w:rsidRDefault="00033AB2" w:rsidP="00A22DD2">
      <w:pPr>
        <w:pStyle w:val="ListParagraph"/>
        <w:numPr>
          <w:ilvl w:val="0"/>
          <w:numId w:val="37"/>
        </w:numPr>
      </w:pPr>
      <w:bookmarkStart w:id="42" w:name="_Toc187158971"/>
      <w:r w:rsidRPr="004B67E9">
        <w:t>Orenco Advantex AX20</w:t>
      </w:r>
      <w:bookmarkEnd w:id="42"/>
    </w:p>
    <w:p w14:paraId="12B9E570" w14:textId="48DE6F4D" w:rsidR="00033AB2" w:rsidRPr="004B67E9" w:rsidRDefault="00033AB2" w:rsidP="00A22DD2">
      <w:pPr>
        <w:pStyle w:val="ListParagraph"/>
        <w:numPr>
          <w:ilvl w:val="0"/>
          <w:numId w:val="37"/>
        </w:numPr>
      </w:pPr>
      <w:bookmarkStart w:id="43" w:name="_Toc187158972"/>
      <w:r w:rsidRPr="004B67E9">
        <w:t>Fuji Clean CEN Series</w:t>
      </w:r>
      <w:bookmarkEnd w:id="43"/>
    </w:p>
    <w:p w14:paraId="66155D24" w14:textId="45643215" w:rsidR="00033AB2" w:rsidRPr="004B67E9" w:rsidRDefault="00033AB2" w:rsidP="00A22DD2">
      <w:pPr>
        <w:pStyle w:val="ListParagraph"/>
        <w:numPr>
          <w:ilvl w:val="0"/>
          <w:numId w:val="37"/>
        </w:numPr>
      </w:pPr>
      <w:r w:rsidRPr="004B67E9">
        <w:t>SeptiTech STAAR</w:t>
      </w:r>
    </w:p>
    <w:p w14:paraId="53F5C993" w14:textId="77777777" w:rsidR="00033AB2" w:rsidRDefault="00033AB2" w:rsidP="00D4024C"/>
    <w:p w14:paraId="3FA94C98" w14:textId="77777777" w:rsidR="00C7381D" w:rsidRDefault="00C7381D" w:rsidP="00D4024C"/>
    <w:p w14:paraId="6B659759" w14:textId="77777777" w:rsidR="00C7381D" w:rsidRPr="004B67E9" w:rsidRDefault="00C7381D" w:rsidP="00D4024C"/>
    <w:p w14:paraId="011F04CB" w14:textId="02F17312" w:rsidR="00E05D93" w:rsidRPr="00D4024C" w:rsidRDefault="00174C11" w:rsidP="00E05D93">
      <w:pPr>
        <w:rPr>
          <w:u w:val="single"/>
        </w:rPr>
      </w:pPr>
      <w:r w:rsidRPr="00D4024C">
        <w:rPr>
          <w:u w:val="single"/>
        </w:rPr>
        <w:lastRenderedPageBreak/>
        <w:t>Sewered Areas</w:t>
      </w:r>
    </w:p>
    <w:p w14:paraId="20C0E114" w14:textId="7381D77B" w:rsidR="00605C50" w:rsidRPr="004B67E9" w:rsidRDefault="29845576" w:rsidP="00D4024C">
      <w:bookmarkStart w:id="44" w:name="_Toc161757258"/>
      <w:bookmarkStart w:id="45" w:name="_Toc161824286"/>
      <w:bookmarkStart w:id="46" w:name="_Toc187158973"/>
      <w:r w:rsidRPr="004B67E9">
        <w:t>The</w:t>
      </w:r>
      <w:r w:rsidR="00693C22">
        <w:t xml:space="preserve"> Great Neck Water Pollution Control District</w:t>
      </w:r>
      <w:r w:rsidRPr="004B67E9">
        <w:t xml:space="preserve"> </w:t>
      </w:r>
      <w:r w:rsidR="00693C22">
        <w:t>(</w:t>
      </w:r>
      <w:r w:rsidRPr="004B67E9">
        <w:t>GNWPCD</w:t>
      </w:r>
      <w:r w:rsidR="00693C22">
        <w:t>)</w:t>
      </w:r>
      <w:r w:rsidRPr="004B67E9">
        <w:t xml:space="preserve"> serves the Villages of Great Neck, Saddle Rock, and Kensington as well as parts of Thomaston, Great Neck Plaza and unincorporated parts of Manhasset. </w:t>
      </w:r>
      <w:r w:rsidR="00097CE7">
        <w:t xml:space="preserve"> </w:t>
      </w:r>
      <w:r w:rsidRPr="004B67E9">
        <w:t>All of the Village of Saddle Rock</w:t>
      </w:r>
      <w:r w:rsidR="00FC5807" w:rsidRPr="004B67E9">
        <w:t>,</w:t>
      </w:r>
      <w:r w:rsidR="00097CE7">
        <w:t xml:space="preserve"> </w:t>
      </w:r>
      <w:r w:rsidRPr="004B67E9">
        <w:t>50% of residential properties (2364 parcels)</w:t>
      </w:r>
      <w:r w:rsidR="00FC5807" w:rsidRPr="004B67E9">
        <w:t>,</w:t>
      </w:r>
      <w:r w:rsidRPr="004B67E9">
        <w:t xml:space="preserve"> and 72% of commercial properties (430 parcels) in the Village of Great Neck are geographically outside of the Manhasset Bay </w:t>
      </w:r>
      <w:r w:rsidR="00FC5807" w:rsidRPr="004B67E9">
        <w:t>Watershed. However</w:t>
      </w:r>
      <w:r w:rsidR="00097CE7">
        <w:t>,</w:t>
      </w:r>
      <w:r w:rsidR="00FC5807" w:rsidRPr="004B67E9">
        <w:t xml:space="preserve"> </w:t>
      </w:r>
      <w:r w:rsidRPr="004B67E9">
        <w:t xml:space="preserve">they are conveyed into the watershed via a number of lift stations. </w:t>
      </w:r>
      <w:r w:rsidRPr="00097CE7">
        <w:rPr>
          <w:b/>
          <w:bCs/>
        </w:rPr>
        <w:t>Figure 4-12</w:t>
      </w:r>
      <w:r w:rsidRPr="004B67E9">
        <w:t xml:space="preserve"> </w:t>
      </w:r>
      <w:r w:rsidR="00D1468B">
        <w:t xml:space="preserve">shows the </w:t>
      </w:r>
      <w:r w:rsidRPr="004B67E9">
        <w:t xml:space="preserve">wastewater </w:t>
      </w:r>
      <w:r w:rsidR="00D1468B">
        <w:t>treatment plants and sewer districts</w:t>
      </w:r>
      <w:r w:rsidRPr="004B67E9">
        <w:t xml:space="preserve"> within</w:t>
      </w:r>
      <w:r w:rsidR="00D1468B">
        <w:t xml:space="preserve"> and around</w:t>
      </w:r>
      <w:r w:rsidRPr="004B67E9">
        <w:t xml:space="preserve"> the watershed area</w:t>
      </w:r>
      <w:r w:rsidR="00071E0B">
        <w:t xml:space="preserve"> </w:t>
      </w:r>
      <w:r w:rsidR="00071E0B" w:rsidRPr="00071E0B">
        <w:rPr>
          <w:u w:val="single"/>
        </w:rPr>
        <w:t>(note that the Village of Manorhaven operates their own pump stations that feed to the PWWPCD)</w:t>
      </w:r>
      <w:r w:rsidRPr="004B67E9">
        <w:t>.</w:t>
      </w:r>
      <w:bookmarkEnd w:id="44"/>
      <w:bookmarkEnd w:id="45"/>
      <w:bookmarkEnd w:id="46"/>
    </w:p>
    <w:p w14:paraId="25CCCAAE" w14:textId="77777777" w:rsidR="00E05D93" w:rsidRPr="004B67E9" w:rsidRDefault="00E05D93" w:rsidP="004B67E9"/>
    <w:p w14:paraId="2287888B" w14:textId="617E230A" w:rsidR="00605C50" w:rsidRPr="004B67E9" w:rsidRDefault="29845576" w:rsidP="00D4024C">
      <w:bookmarkStart w:id="47" w:name="_Toc161757259"/>
      <w:bookmarkStart w:id="48" w:name="_Toc161824287"/>
      <w:bookmarkStart w:id="49" w:name="_Toc187158974"/>
      <w:r w:rsidRPr="004B67E9">
        <w:t>The GNWPCD recently underwent a consolidation effort</w:t>
      </w:r>
      <w:r w:rsidR="004505FD">
        <w:t>,</w:t>
      </w:r>
      <w:r w:rsidRPr="004B67E9">
        <w:t xml:space="preserve"> which brought in the</w:t>
      </w:r>
      <w:r w:rsidR="00D858E5" w:rsidRPr="004B67E9">
        <w:t xml:space="preserve"> </w:t>
      </w:r>
      <w:r w:rsidR="00422388" w:rsidRPr="004B67E9">
        <w:t>resources of</w:t>
      </w:r>
      <w:r w:rsidRPr="004B67E9">
        <w:t xml:space="preserve"> the Village of Great </w:t>
      </w:r>
      <w:r w:rsidR="00365B59" w:rsidRPr="004B67E9">
        <w:t>Neck. Prior</w:t>
      </w:r>
      <w:r w:rsidRPr="004B67E9">
        <w:t xml:space="preserve"> to 2010 </w:t>
      </w:r>
      <w:r w:rsidR="00365B59" w:rsidRPr="004B67E9">
        <w:t xml:space="preserve">the GNWPCD </w:t>
      </w:r>
      <w:r w:rsidRPr="004B67E9">
        <w:t xml:space="preserve">was its own sewer district. During the consolidation process, GNWPCD also upgraded to tertiary nitrogen removal capabilities in 2012 to comply with the LI Sound TMDL goals of 58.5% removal. </w:t>
      </w:r>
      <w:r w:rsidR="00936B6D">
        <w:t>According to the GNWPCD, t</w:t>
      </w:r>
      <w:r w:rsidRPr="004B67E9">
        <w:t xml:space="preserve">he plant surpassed those </w:t>
      </w:r>
      <w:r w:rsidR="00422388" w:rsidRPr="004B67E9">
        <w:t>goals,</w:t>
      </w:r>
      <w:r w:rsidRPr="004B67E9">
        <w:t xml:space="preserve"> and it had since reduced its nitrogen load by roughly 70%. In the process of upgrading, the plant gained efficiency and now has additional capacity available. A 2020 feasibility study</w:t>
      </w:r>
      <w:r w:rsidR="0053088A">
        <w:rPr>
          <w:rStyle w:val="FootnoteReference"/>
        </w:rPr>
        <w:footnoteReference w:id="28"/>
      </w:r>
      <w:r w:rsidRPr="004B67E9">
        <w:t xml:space="preserve"> to expand sewer service to surrounding businesses and homes found that 2.7 million gallons per day (MGD) of wastewater is being processed out of the 5.3MGD design flow capacity. The feasibility study recommends extending sewer service to Plandome R</w:t>
      </w:r>
      <w:r w:rsidR="00952FDE" w:rsidRPr="004B67E9">
        <w:t>oa</w:t>
      </w:r>
      <w:r w:rsidRPr="004B67E9">
        <w:t>d, which would consume 55,500</w:t>
      </w:r>
      <w:r w:rsidR="00D858E5" w:rsidRPr="004B67E9">
        <w:t xml:space="preserve"> Gallons Per Day</w:t>
      </w:r>
      <w:r w:rsidRPr="004B67E9">
        <w:t xml:space="preserve"> </w:t>
      </w:r>
      <w:r w:rsidR="00365B59" w:rsidRPr="004B67E9">
        <w:t>(</w:t>
      </w:r>
      <w:r w:rsidRPr="004B67E9">
        <w:t>GPD</w:t>
      </w:r>
      <w:r w:rsidR="00365B59" w:rsidRPr="004B67E9">
        <w:t>)</w:t>
      </w:r>
      <w:r w:rsidRPr="004B67E9">
        <w:t xml:space="preserve"> with 61.5% of that flow going to commercial properties and 35% of that flow going towards residential properties. A secondary service area was also recommended to the west of Plandome R</w:t>
      </w:r>
      <w:r w:rsidR="00952FDE" w:rsidRPr="004B67E9">
        <w:t>oa</w:t>
      </w:r>
      <w:r w:rsidRPr="004B67E9">
        <w:t>d up to the water’s edge and this would be nearly 100% of the existing residential flow</w:t>
      </w:r>
      <w:r w:rsidR="00952FDE" w:rsidRPr="004B67E9">
        <w:t xml:space="preserve"> from that area which is currently discharged to onsite </w:t>
      </w:r>
      <w:r w:rsidR="00890385" w:rsidRPr="00890385">
        <w:t>wastewater treatment</w:t>
      </w:r>
      <w:r w:rsidR="00E36A18">
        <w:t xml:space="preserve"> </w:t>
      </w:r>
      <w:r w:rsidR="00952FDE" w:rsidRPr="004B67E9">
        <w:t>systems</w:t>
      </w:r>
      <w:r w:rsidRPr="004B67E9">
        <w:t>.</w:t>
      </w:r>
      <w:bookmarkEnd w:id="47"/>
      <w:bookmarkEnd w:id="48"/>
      <w:bookmarkEnd w:id="49"/>
    </w:p>
    <w:p w14:paraId="06A5E8FC" w14:textId="77777777" w:rsidR="00CD73C5" w:rsidRPr="004B67E9" w:rsidRDefault="00CD73C5" w:rsidP="004B67E9"/>
    <w:p w14:paraId="448E12E3" w14:textId="4E4CB48A" w:rsidR="00605C50" w:rsidRPr="004B67E9" w:rsidRDefault="6D4B66A8" w:rsidP="00D4024C">
      <w:bookmarkStart w:id="50" w:name="_Toc161757260"/>
      <w:bookmarkStart w:id="51" w:name="_Toc161824288"/>
      <w:bookmarkStart w:id="52" w:name="_Toc187158975"/>
      <w:r w:rsidRPr="004B67E9">
        <w:t>The</w:t>
      </w:r>
      <w:r w:rsidR="00F56480">
        <w:t xml:space="preserve"> </w:t>
      </w:r>
      <w:r w:rsidR="00F56480" w:rsidRPr="004B67E9">
        <w:t>Port Washington</w:t>
      </w:r>
      <w:r w:rsidR="00A70DDF">
        <w:t xml:space="preserve"> Water Pollution Control District</w:t>
      </w:r>
      <w:r w:rsidRPr="004B67E9">
        <w:t xml:space="preserve"> </w:t>
      </w:r>
      <w:r w:rsidR="00A70DDF">
        <w:t>(</w:t>
      </w:r>
      <w:r w:rsidRPr="004B67E9">
        <w:t>PWWPCD</w:t>
      </w:r>
      <w:r w:rsidR="00A70DDF">
        <w:t>)</w:t>
      </w:r>
      <w:r w:rsidRPr="004B67E9">
        <w:t xml:space="preserve"> serves roughly 7,000 connections in the Villages of Baxter Estates, Manorhaven, Port Washington North, and unincorporated parts of Port Washington, including 343 residential parcels and 41 commercial parcels outside of the watershed (see </w:t>
      </w:r>
      <w:r w:rsidRPr="00BA3544">
        <w:rPr>
          <w:b/>
          <w:bCs/>
        </w:rPr>
        <w:t>Figure 4-12</w:t>
      </w:r>
      <w:r w:rsidRPr="004B67E9">
        <w:t>).  The PWWPCD has also made significant improvements in its infrastructure and treatment capabilities. The district has a design flow capacity of 4 million gallons per day (MGD) and hydraulic max capacity of 7.5 MGD. They are currently utilizing 2.6 MGD on average</w:t>
      </w:r>
      <w:r w:rsidR="0053088A">
        <w:rPr>
          <w:rStyle w:val="FootnoteReference"/>
        </w:rPr>
        <w:footnoteReference w:id="29"/>
      </w:r>
      <w:r w:rsidRPr="004B67E9">
        <w:t xml:space="preserve">. </w:t>
      </w:r>
      <w:r w:rsidR="0053088A">
        <w:t>According to the treatment facility</w:t>
      </w:r>
      <w:r w:rsidR="001A34B2">
        <w:t xml:space="preserve"> website</w:t>
      </w:r>
      <w:r w:rsidR="0053088A">
        <w:t>, t</w:t>
      </w:r>
      <w:r w:rsidRPr="004B67E9">
        <w:t xml:space="preserve">he plant </w:t>
      </w:r>
      <w:r w:rsidRPr="004B67E9">
        <w:lastRenderedPageBreak/>
        <w:t>was also upgraded to tertiary nitrogen removal treatment to comply with the LIS TMDL</w:t>
      </w:r>
      <w:r w:rsidR="00624727">
        <w:rPr>
          <w:rStyle w:val="FootnoteReference"/>
        </w:rPr>
        <w:footnoteReference w:id="30"/>
      </w:r>
      <w:r w:rsidRPr="004B67E9">
        <w:t xml:space="preserve"> and has been achieving an effluent TN concentration of between 3 and 5 </w:t>
      </w:r>
      <w:r w:rsidR="0025315D">
        <w:t>milligrams per liter (</w:t>
      </w:r>
      <w:r w:rsidRPr="004B67E9">
        <w:t>mg/l</w:t>
      </w:r>
      <w:r w:rsidR="0025315D">
        <w:t>) of effluent discharge,</w:t>
      </w:r>
      <w:r w:rsidRPr="004B67E9">
        <w:t xml:space="preserve"> down from an average of 22 mg/l prior to the upgrades, an 81% decrease in nitrogen</w:t>
      </w:r>
      <w:r w:rsidR="007943AE">
        <w:t xml:space="preserve"> </w:t>
      </w:r>
      <w:r w:rsidR="007943AE" w:rsidRPr="00C7381D">
        <w:rPr>
          <w:rStyle w:val="CommentReference"/>
          <w:rFonts w:cs="Calibri"/>
          <w:sz w:val="24"/>
          <w:szCs w:val="24"/>
        </w:rPr>
        <w:t>concentration</w:t>
      </w:r>
      <w:r w:rsidRPr="004B67E9">
        <w:t>. The plant was also upgraded from chlorination-based disinfection to ultraviolet (UV) disinfection during the upgrade process. Some of this effluent is reclaimed and utilized as process water for maintenance cleaning within the plant as well as for water pressure cleaning of trunk lines. Reuse efforts like this provide multiple benefits including reducing the amount of water discharged to the surface waters as well as reducing the amount of potable water for cleaning wastewater lines.</w:t>
      </w:r>
      <w:bookmarkEnd w:id="50"/>
      <w:bookmarkEnd w:id="51"/>
      <w:bookmarkEnd w:id="52"/>
    </w:p>
    <w:p w14:paraId="7EFBF1B7" w14:textId="77777777" w:rsidR="004B0A21" w:rsidRPr="004B67E9" w:rsidRDefault="004B0A21" w:rsidP="004B67E9"/>
    <w:p w14:paraId="038E5193" w14:textId="77777777" w:rsidR="00420E26" w:rsidRDefault="6D4B66A8" w:rsidP="00D4024C">
      <w:bookmarkStart w:id="53" w:name="_Toc161757261"/>
      <w:bookmarkStart w:id="54" w:name="_Toc161824289"/>
      <w:bookmarkStart w:id="55" w:name="_Toc187158976"/>
      <w:r w:rsidRPr="004B67E9">
        <w:t>Improvements are ongoing throughout the PWWPCD, including</w:t>
      </w:r>
      <w:r w:rsidR="009200EE">
        <w:t>:</w:t>
      </w:r>
      <w:r w:rsidRPr="004B67E9">
        <w:t xml:space="preserve"> the resurfacing and lining of mains, some of which are a century old, to prevent infiltration of groundwater; upgrading of pump/lift stations; and other stormwater and resilience projects to </w:t>
      </w:r>
      <w:r w:rsidR="00262F89" w:rsidRPr="004B67E9">
        <w:t>ensure</w:t>
      </w:r>
      <w:r w:rsidRPr="004B67E9">
        <w:t xml:space="preserve"> the safe and reliable functioning of the plants. While much of this maintenance is proactive, the PWWPCD has identified the Village of Manorhaven service area as in need of addressing infiltration and inflow where high flows from rain events can persist for up to a week after a rain </w:t>
      </w:r>
      <w:bookmarkEnd w:id="53"/>
      <w:bookmarkEnd w:id="54"/>
      <w:r w:rsidR="004A5E3B" w:rsidRPr="004B67E9">
        <w:t xml:space="preserve">event. </w:t>
      </w:r>
    </w:p>
    <w:p w14:paraId="759A653C" w14:textId="77777777" w:rsidR="00420E26" w:rsidRDefault="00420E26" w:rsidP="00D4024C"/>
    <w:p w14:paraId="6EBBAFF5" w14:textId="77777777" w:rsidR="00652F61" w:rsidRDefault="004A5E3B" w:rsidP="00D4024C">
      <w:r w:rsidRPr="004B67E9">
        <w:t xml:space="preserve">The district is also a leader in tracking COVID in wastewater, a practice initiated in March 2020. This data has been shared with multiple municipalities to aid in tracking the global pandemic and continues to monitor for both COVID and polio viruses. In terms of gravity sewer collection system improvements, the PWWPCD is conducting Cured-In-Place Pipe (CIPP) lining of all gravity sewer pipes in easements, as well as gravity sewers with limited access. The district is also lining deficient gravity sewers discovered through its in-house CCTV inspection program. The total estimated length for this project is approximately 16,000 linear feet of 8" to 24" diameter sewer pipes. To further reduce sanitary sewer overflows (SSO) and inflow and infiltration (I/I), the district is installing manhole inserts in low-lying areas prone to flooding. Additional efforts include reducing root intrusion and implementing grease control measures through chemical treatments, public education, and inspections. Continuous rehabilitation of the sanitary sewer system is planned, with another 16,000 linear feet of pipes scheduled for CIPP lining. </w:t>
      </w:r>
    </w:p>
    <w:p w14:paraId="69317EF3" w14:textId="77777777" w:rsidR="00652F61" w:rsidRDefault="00652F61" w:rsidP="00D4024C"/>
    <w:p w14:paraId="11D4CC70" w14:textId="473F79D3" w:rsidR="004A5E3B" w:rsidRPr="004B67E9" w:rsidRDefault="004A5E3B" w:rsidP="00D4024C">
      <w:r w:rsidRPr="004B67E9">
        <w:t xml:space="preserve">The PWWPCD has also undertaken the replacement of wastewater pumps with more efficient modern systems and is in the process of replacing the over 35-year-old biosolids dewatering system with a more reliable system, designed to reduce labor, electrical, and disposal costs. To ensure effective monitoring and control, the district installed a Supervisory Control and Data </w:t>
      </w:r>
      <w:r w:rsidRPr="004B67E9">
        <w:lastRenderedPageBreak/>
        <w:t>Acquisition (SCADA) system in 2021, providing 24/7 monitoring of the 17 pump stations and wastewater treatment plant. Continuous pump and equipment replacements are also taking place within these facilities to maintain operational reliability.</w:t>
      </w:r>
      <w:bookmarkEnd w:id="55"/>
    </w:p>
    <w:p w14:paraId="4755D251" w14:textId="77777777" w:rsidR="00CD73C5" w:rsidRPr="004B67E9" w:rsidRDefault="00CD73C5" w:rsidP="004B67E9"/>
    <w:p w14:paraId="2A36657E" w14:textId="7A996152" w:rsidR="00174C11" w:rsidRPr="004B67E9" w:rsidRDefault="6D4B66A8" w:rsidP="00D4024C">
      <w:bookmarkStart w:id="56" w:name="_Toc161757262"/>
      <w:bookmarkStart w:id="57" w:name="_Toc161824290"/>
      <w:bookmarkStart w:id="58" w:name="_Toc187158977"/>
      <w:r w:rsidRPr="004B67E9">
        <w:t>Since much of the service area is fully developed there is limited development potential that could add new flow to the facility. Currently the Village of Flower Hill is seeking to be included within the service area and would add flow that is well within the capacity of the plant. The district currently has an additional $50M in pump stations, pipe linings and manhole repair funding needs</w:t>
      </w:r>
      <w:r w:rsidR="002C15BC">
        <w:t>,</w:t>
      </w:r>
      <w:r w:rsidRPr="004B67E9">
        <w:t xml:space="preserve"> which they are prepared to bond $18M.</w:t>
      </w:r>
      <w:bookmarkEnd w:id="56"/>
      <w:bookmarkEnd w:id="57"/>
      <w:bookmarkEnd w:id="58"/>
      <w:r w:rsidR="00174C11" w:rsidRPr="004B67E9">
        <w:t xml:space="preserve">  </w:t>
      </w:r>
    </w:p>
    <w:p w14:paraId="3075C9BB" w14:textId="77777777" w:rsidR="00174C11" w:rsidRPr="004B67E9" w:rsidRDefault="00174C11" w:rsidP="00D4024C"/>
    <w:p w14:paraId="23593DF4" w14:textId="3597503A" w:rsidR="00F92F33" w:rsidRPr="004B67E9" w:rsidRDefault="00174C11" w:rsidP="00D4024C">
      <w:bookmarkStart w:id="59" w:name="_Toc187158978"/>
      <w:r w:rsidRPr="004B67E9">
        <w:t>Outfall pipes from both WPCDs currently discharge into shallow, poorly mixed areas of the Bay. The public has repeatedly expressed a desire for the extension of these outfall pipes.</w:t>
      </w:r>
      <w:bookmarkEnd w:id="59"/>
      <w:r w:rsidRPr="004B67E9">
        <w:t xml:space="preserve"> </w:t>
      </w:r>
    </w:p>
    <w:p w14:paraId="68BF750E" w14:textId="77777777" w:rsidR="00E15A72" w:rsidRPr="004B67E9" w:rsidRDefault="00E15A72" w:rsidP="00D4024C"/>
    <w:p w14:paraId="17648D6E" w14:textId="5B248AEC" w:rsidR="00605C50" w:rsidRPr="004B67E9" w:rsidRDefault="004B4C34" w:rsidP="00D4024C">
      <w:bookmarkStart w:id="60" w:name="_Toc161757263"/>
      <w:bookmarkStart w:id="61" w:name="_Toc161824291"/>
      <w:bookmarkStart w:id="62" w:name="_Toc187158979"/>
      <w:r w:rsidRPr="004B67E9">
        <w:t>All</w:t>
      </w:r>
      <w:r w:rsidR="00605C50" w:rsidRPr="004B67E9">
        <w:t xml:space="preserve"> the flow from the Village of Lake Success</w:t>
      </w:r>
      <w:r w:rsidR="00274868" w:rsidRPr="004B67E9">
        <w:t xml:space="preserve"> (8 residential parcels and 3 commercial parcels)</w:t>
      </w:r>
      <w:r w:rsidR="00605C50" w:rsidRPr="004B67E9">
        <w:t xml:space="preserve"> is exported from the watershed to a treatment facility in the nearby Village of Belgrave</w:t>
      </w:r>
      <w:r w:rsidR="00D959AD" w:rsidRPr="004B67E9">
        <w:t xml:space="preserve"> (see </w:t>
      </w:r>
      <w:r w:rsidR="00D959AD" w:rsidRPr="0025741E">
        <w:rPr>
          <w:b/>
          <w:bCs/>
        </w:rPr>
        <w:t>Figure 4-12</w:t>
      </w:r>
      <w:r w:rsidR="00D959AD" w:rsidRPr="004B67E9">
        <w:t>)</w:t>
      </w:r>
      <w:r w:rsidR="00605C50" w:rsidRPr="004B67E9">
        <w:t>.</w:t>
      </w:r>
      <w:bookmarkEnd w:id="60"/>
      <w:bookmarkEnd w:id="61"/>
      <w:bookmarkEnd w:id="62"/>
    </w:p>
    <w:p w14:paraId="6EF98825" w14:textId="77777777" w:rsidR="00CC65E0" w:rsidRDefault="00CC65E0" w:rsidP="0025741E">
      <w:pPr>
        <w:pStyle w:val="Body1heading1"/>
      </w:pPr>
    </w:p>
    <w:p w14:paraId="4123E56D" w14:textId="5B628E4A" w:rsidR="00472CF2" w:rsidRPr="009E716D" w:rsidRDefault="00472CF2" w:rsidP="00121479">
      <w:pPr>
        <w:pStyle w:val="Sub-Subheading-MBWQIP"/>
      </w:pPr>
      <w:bookmarkStart w:id="63" w:name="_Toc199837078"/>
      <w:r>
        <w:t>4</w:t>
      </w:r>
      <w:r w:rsidRPr="009E716D">
        <w:t>.</w:t>
      </w:r>
      <w:r>
        <w:t>5.4</w:t>
      </w:r>
      <w:r w:rsidRPr="009E716D">
        <w:tab/>
      </w:r>
      <w:r>
        <w:t>Public Water Supply</w:t>
      </w:r>
      <w:bookmarkEnd w:id="63"/>
    </w:p>
    <w:p w14:paraId="4CF047D3" w14:textId="77777777" w:rsidR="00CD73C5" w:rsidRDefault="00CD73C5" w:rsidP="00472CF2">
      <w:pPr>
        <w:rPr>
          <w:highlight w:val="yellow"/>
        </w:rPr>
      </w:pPr>
    </w:p>
    <w:p w14:paraId="5951611A" w14:textId="73476C77" w:rsidR="0035666D" w:rsidRDefault="279BBE32" w:rsidP="0035666D">
      <w:pPr>
        <w:spacing w:line="252" w:lineRule="auto"/>
      </w:pPr>
      <w:r>
        <w:t xml:space="preserve">The Manhasset Bay </w:t>
      </w:r>
      <w:r w:rsidR="0016753B">
        <w:t xml:space="preserve">Watershed </w:t>
      </w:r>
      <w:r>
        <w:t>and Long Island as a whole, obtains 100% of all potable drinking water from aquifers. The three major aquifers underlying Long Island include the Upper Glacial, the Magothy, and the Lloyd aquifer; the Lloyd aquifer is the oldest and deepest of the three. These aquifers constitute a Sole Source Aquifer (SSA)</w:t>
      </w:r>
      <w:r w:rsidR="007B7A99">
        <w:t>,</w:t>
      </w:r>
      <w:r>
        <w:t xml:space="preserve"> which is defined by the EPA as an aquifer that supplies at least 50% of the drinking water for its service area, with no reasonable available alterative drinking water sources available should the aquifer become contaminated.  </w:t>
      </w:r>
    </w:p>
    <w:p w14:paraId="4A0E7BDE" w14:textId="77777777" w:rsidR="00767B70" w:rsidRPr="0035666D" w:rsidRDefault="00767B70" w:rsidP="0035666D">
      <w:pPr>
        <w:spacing w:line="252" w:lineRule="auto"/>
      </w:pPr>
    </w:p>
    <w:p w14:paraId="22070906" w14:textId="3C3B62DC" w:rsidR="0035666D" w:rsidRDefault="279BBE32" w:rsidP="0035666D">
      <w:pPr>
        <w:spacing w:line="252" w:lineRule="auto"/>
      </w:pPr>
      <w:r>
        <w:t xml:space="preserve">Long Island’s sole source aquifer is vulnerable due to contamination, over-pumping, and saltwater intrusion. Periods of drought along with continuous pumping of groundwater for potable water and irrigation can put stress on these sole source aquifers. Saltwater intrusion from groundwater pumping has occurred in the Lloyd and Magothy aquifers on western Long Island since the 1940s. Contamination by human activities also poses a threat to the water supply. Contamination can be from point sources, such as industrial and commercial facilities, or from nonpoint sources such as domestic wastewater, road salt, fertilizers, pesticides. </w:t>
      </w:r>
    </w:p>
    <w:p w14:paraId="6727EC97" w14:textId="77777777" w:rsidR="0025741E" w:rsidRDefault="0025741E" w:rsidP="0035666D">
      <w:pPr>
        <w:spacing w:line="252" w:lineRule="auto"/>
      </w:pPr>
    </w:p>
    <w:p w14:paraId="485BE995" w14:textId="1618FFD4" w:rsidR="0025741E" w:rsidRDefault="0025741E" w:rsidP="0035666D">
      <w:pPr>
        <w:spacing w:line="252" w:lineRule="auto"/>
      </w:pPr>
      <w:r>
        <w:t xml:space="preserve">Recharge of the aquifers is critical for the sustainability of the regions’ sole source aquifer. Over-pumping of the aquifers must be avoided to ensure a sustainable supply and prevent saltwater </w:t>
      </w:r>
      <w:r w:rsidRPr="0051343E">
        <w:lastRenderedPageBreak/>
        <w:t>intrusion. According to a USGS report</w:t>
      </w:r>
      <w:r>
        <w:rPr>
          <w:rStyle w:val="FootnoteReference"/>
        </w:rPr>
        <w:footnoteReference w:id="31"/>
      </w:r>
      <w:r w:rsidR="00985707">
        <w:t xml:space="preserve"> t</w:t>
      </w:r>
      <w:r w:rsidR="002A274B">
        <w:t xml:space="preserve">hat </w:t>
      </w:r>
      <w:r>
        <w:t>focused on Great Neck, three public supply wells on the Great Neck peninsula have been shut down due to elevated chloride levels, an indicator of saltwater intrusion. The report identified three known saltwater intrusion wedges</w:t>
      </w:r>
      <w:r w:rsidRPr="001E1A38">
        <w:t xml:space="preserve">—lateral movements of </w:t>
      </w:r>
      <w:r>
        <w:t>saline</w:t>
      </w:r>
      <w:r w:rsidRPr="001E1A38">
        <w:t xml:space="preserve"> water into freshwater aquifers that create wedge-shaped formations due to density differences—within the watershed, as well as two additional potential wedges.</w:t>
      </w:r>
      <w:r>
        <w:t xml:space="preserve"> The report also stated that volatile organic compounds (VOCs) have been observed in at least two supply wells within the watershed above NYS maximum contaminant level (MCL). According to the Water Authority of Great Neck North’s 2022 Annual Water Quality</w:t>
      </w:r>
      <w:r>
        <w:rPr>
          <w:rStyle w:val="FootnoteReference"/>
        </w:rPr>
        <w:footnoteReference w:id="32"/>
      </w:r>
      <w:r>
        <w:t xml:space="preserve"> report, several VOCs, metals, Per- and polyfluoroalkyl substances (PFAS), and perfluorooctanoic acid (PFOA) compounds have been detected at levels exceeding the MCL. Currently, the water authority utilizes a series of filtration and air stripping methods to reduce contaminants to acceptable levels. The water authority also acknowledged the threat from saltwater intrusion and has implemented conservation measures and installed three wells off the peninsula, further from the Bay and Sound to mitigate this. It is important to note that the Water Authority of Great Neck North is one of multiple water districts within the watershed and their boundaries do not reflect that of the watershed. </w:t>
      </w:r>
      <w:r>
        <w:rPr>
          <w:rStyle w:val="FootnoteReference"/>
        </w:rPr>
        <w:footnoteReference w:id="33"/>
      </w:r>
    </w:p>
    <w:p w14:paraId="70E64A88" w14:textId="77777777" w:rsidR="00767B70" w:rsidRPr="0035666D" w:rsidRDefault="00767B70" w:rsidP="0035666D">
      <w:pPr>
        <w:spacing w:line="252" w:lineRule="auto"/>
      </w:pPr>
    </w:p>
    <w:p w14:paraId="789D5FA5" w14:textId="78897F9A" w:rsidR="00A17FE1" w:rsidRPr="00A17FE1" w:rsidRDefault="29845576" w:rsidP="00A17FE1">
      <w:pPr>
        <w:spacing w:line="252" w:lineRule="auto"/>
      </w:pPr>
      <w:r>
        <w:t xml:space="preserve">There are seven water </w:t>
      </w:r>
      <w:r w:rsidR="00422388">
        <w:t>districts that</w:t>
      </w:r>
      <w:r>
        <w:t xml:space="preserve"> serve the Manhasset Bay watershed area</w:t>
      </w:r>
      <w:r w:rsidR="00150618">
        <w:t>, as shown in</w:t>
      </w:r>
      <w:r>
        <w:t xml:space="preserve"> </w:t>
      </w:r>
      <w:r w:rsidRPr="29845576">
        <w:rPr>
          <w:b/>
          <w:bCs/>
        </w:rPr>
        <w:t>Figure 4-13</w:t>
      </w:r>
      <w:r>
        <w:t>. These include, Village of Sands Point Water District, Port Washington Water District, Manhasset-Lakeville Water District, Village of Plandome Water District, Roslyn Water District, and the Water Authority of Great Neck North.</w:t>
      </w:r>
      <w:r w:rsidR="00A17FE1" w:rsidRPr="00A17FE1">
        <w:rPr>
          <w:rFonts w:cs="Calibri"/>
          <w:sz w:val="22"/>
        </w:rPr>
        <w:t xml:space="preserve"> </w:t>
      </w:r>
      <w:r w:rsidR="00A17FE1" w:rsidRPr="00A17FE1">
        <w:t>Collectively, these districts maintain a total of 50 wells, supplemented by 4 metered interconnections</w:t>
      </w:r>
      <w:r w:rsidR="00797C9F">
        <w:t xml:space="preserve"> </w:t>
      </w:r>
      <w:r w:rsidR="00E20015">
        <w:t xml:space="preserve">as shown in </w:t>
      </w:r>
      <w:r w:rsidR="00797C9F" w:rsidRPr="00D4024C">
        <w:rPr>
          <w:b/>
          <w:bCs/>
        </w:rPr>
        <w:t>Figure 4-13</w:t>
      </w:r>
      <w:r w:rsidR="00E20015">
        <w:rPr>
          <w:rStyle w:val="FootnoteReference"/>
        </w:rPr>
        <w:footnoteReference w:id="34"/>
      </w:r>
      <w:r w:rsidR="0025741E">
        <w:t xml:space="preserve">.  </w:t>
      </w:r>
      <w:r w:rsidR="00A17FE1" w:rsidRPr="00A17FE1">
        <w:t>The distribution of wells is as follows:</w:t>
      </w:r>
    </w:p>
    <w:p w14:paraId="486B392C" w14:textId="77777777" w:rsidR="00A17FE1" w:rsidRPr="00A17FE1" w:rsidRDefault="00A17FE1" w:rsidP="00A22DD2">
      <w:pPr>
        <w:numPr>
          <w:ilvl w:val="0"/>
          <w:numId w:val="25"/>
        </w:numPr>
        <w:spacing w:line="252" w:lineRule="auto"/>
      </w:pPr>
      <w:r w:rsidRPr="00A17FE1">
        <w:t>Village of Sands Point Water District: 6 wells</w:t>
      </w:r>
    </w:p>
    <w:p w14:paraId="547D2D1E" w14:textId="77777777" w:rsidR="00A17FE1" w:rsidRPr="00A17FE1" w:rsidRDefault="00A17FE1" w:rsidP="00A22DD2">
      <w:pPr>
        <w:numPr>
          <w:ilvl w:val="0"/>
          <w:numId w:val="25"/>
        </w:numPr>
        <w:spacing w:line="252" w:lineRule="auto"/>
      </w:pPr>
      <w:r w:rsidRPr="00A17FE1">
        <w:t>Port Washington Water District: 12 wells</w:t>
      </w:r>
    </w:p>
    <w:p w14:paraId="6138B376" w14:textId="77777777" w:rsidR="00A17FE1" w:rsidRPr="00A17FE1" w:rsidRDefault="00A17FE1" w:rsidP="00A22DD2">
      <w:pPr>
        <w:numPr>
          <w:ilvl w:val="0"/>
          <w:numId w:val="25"/>
        </w:numPr>
        <w:spacing w:line="252" w:lineRule="auto"/>
      </w:pPr>
      <w:r w:rsidRPr="00A17FE1">
        <w:t>Manhasset-Lakeville Water District: 14 wells</w:t>
      </w:r>
    </w:p>
    <w:p w14:paraId="57498E5B" w14:textId="77777777" w:rsidR="00A17FE1" w:rsidRPr="00A17FE1" w:rsidRDefault="00A17FE1" w:rsidP="00A22DD2">
      <w:pPr>
        <w:numPr>
          <w:ilvl w:val="0"/>
          <w:numId w:val="25"/>
        </w:numPr>
        <w:spacing w:line="252" w:lineRule="auto"/>
      </w:pPr>
      <w:r w:rsidRPr="00A17FE1">
        <w:t>Village of Plandome Water District: supplied by the Manhasset-Lakeville Water District through 4 metered interconnections</w:t>
      </w:r>
    </w:p>
    <w:p w14:paraId="3BE726C1" w14:textId="77777777" w:rsidR="00A17FE1" w:rsidRPr="00A17FE1" w:rsidRDefault="00A17FE1" w:rsidP="00A22DD2">
      <w:pPr>
        <w:numPr>
          <w:ilvl w:val="0"/>
          <w:numId w:val="25"/>
        </w:numPr>
        <w:spacing w:line="252" w:lineRule="auto"/>
      </w:pPr>
      <w:r w:rsidRPr="00A17FE1">
        <w:t>Roslyn Water District: 7 wells</w:t>
      </w:r>
    </w:p>
    <w:p w14:paraId="2DC690F5" w14:textId="77777777" w:rsidR="00A17FE1" w:rsidRPr="00A17FE1" w:rsidRDefault="00A17FE1" w:rsidP="00A22DD2">
      <w:pPr>
        <w:numPr>
          <w:ilvl w:val="0"/>
          <w:numId w:val="25"/>
        </w:numPr>
        <w:spacing w:line="252" w:lineRule="auto"/>
      </w:pPr>
      <w:r w:rsidRPr="00A17FE1">
        <w:t>Water Authority of Great Neck North: 11 wells</w:t>
      </w:r>
    </w:p>
    <w:p w14:paraId="215003DE" w14:textId="77777777" w:rsidR="00A17FE1" w:rsidRDefault="00A17FE1" w:rsidP="0035666D">
      <w:pPr>
        <w:spacing w:line="252" w:lineRule="auto"/>
      </w:pPr>
    </w:p>
    <w:p w14:paraId="02F1F836" w14:textId="2DF456DA" w:rsidR="0035666D" w:rsidRDefault="29845576" w:rsidP="0035666D">
      <w:pPr>
        <w:spacing w:line="252" w:lineRule="auto"/>
      </w:pPr>
      <w:r>
        <w:lastRenderedPageBreak/>
        <w:t>It is noted that while these water districts service areas within the Manhasset Bay Watershed Boundary, the</w:t>
      </w:r>
      <w:r w:rsidR="00365B59">
        <w:t>re are portions of the water districts that are not within the boundary of the watershed.</w:t>
      </w:r>
    </w:p>
    <w:p w14:paraId="17C22C00" w14:textId="77777777" w:rsidR="006659B7" w:rsidRDefault="006659B7" w:rsidP="0035666D">
      <w:pPr>
        <w:spacing w:line="252" w:lineRule="auto"/>
      </w:pPr>
    </w:p>
    <w:p w14:paraId="17CBD89B" w14:textId="77777777" w:rsidR="0035666D" w:rsidRDefault="0035666D" w:rsidP="0035666D">
      <w:pPr>
        <w:spacing w:line="252" w:lineRule="auto"/>
        <w:rPr>
          <w:u w:val="single"/>
        </w:rPr>
      </w:pPr>
      <w:r w:rsidRPr="0035666D">
        <w:rPr>
          <w:u w:val="single"/>
        </w:rPr>
        <w:t xml:space="preserve">Water Authority of Great Neck North </w:t>
      </w:r>
    </w:p>
    <w:p w14:paraId="02417381" w14:textId="4DF131C1" w:rsidR="0035666D" w:rsidRDefault="0035666D" w:rsidP="0035666D">
      <w:pPr>
        <w:spacing w:line="252" w:lineRule="auto"/>
      </w:pPr>
      <w:r w:rsidRPr="0035666D">
        <w:t>The total population served by the Water Authority of Great Neck North is approximately 32,400 customers through 9,433 service connections within a 7.5 square mile service area</w:t>
      </w:r>
      <w:r w:rsidR="00DA2BBD" w:rsidRPr="00DA2BBD">
        <w:rPr>
          <w:rStyle w:val="FootnoteReference"/>
        </w:rPr>
        <w:t>3</w:t>
      </w:r>
      <w:r w:rsidR="00DA2BBD" w:rsidRPr="00C7381D">
        <w:rPr>
          <w:vertAlign w:val="superscript"/>
        </w:rPr>
        <w:t>3</w:t>
      </w:r>
      <w:r w:rsidR="00AD3B3F">
        <w:t xml:space="preserve"> according to the District’s website</w:t>
      </w:r>
      <w:r w:rsidRPr="0035666D">
        <w:t xml:space="preserve">. The District’s water supply consists of groundwater drawn from eight operating wells located throughout the service area and three operating wells located off the Great Neck peninsula. Three wells draw water from the Magothy aquifer at depths ranging from 143 feet to 161 feet, and 5 wells draw water from the Lloyd aquifer at depths ranging from 286 feet to 464 feet. </w:t>
      </w:r>
    </w:p>
    <w:p w14:paraId="3564D8FF" w14:textId="77777777" w:rsidR="00E15A72" w:rsidRPr="0035666D" w:rsidRDefault="00E15A72" w:rsidP="0035666D">
      <w:pPr>
        <w:spacing w:line="252" w:lineRule="auto"/>
      </w:pPr>
    </w:p>
    <w:p w14:paraId="23F8C108" w14:textId="390E87DD" w:rsidR="0035666D" w:rsidRDefault="00F36A8F" w:rsidP="0035666D">
      <w:pPr>
        <w:spacing w:line="252" w:lineRule="auto"/>
      </w:pPr>
      <w:r>
        <w:t>According to</w:t>
      </w:r>
      <w:r w:rsidR="00080C35">
        <w:t xml:space="preserve"> the Water Authority</w:t>
      </w:r>
      <w:r>
        <w:t xml:space="preserve"> facility protocols, </w:t>
      </w:r>
      <w:r w:rsidR="006A5F8B">
        <w:t xml:space="preserve">prior </w:t>
      </w:r>
      <w:r w:rsidR="562BCA01">
        <w:t xml:space="preserve">to distribution, all water is treated with chlorine for bacteriological quality and with polyphosphate, which is used to control iron and discoloration associated with old unlined cast iron water mains and services. All water is treated for pH control, either with sodium hydroxide or through the air stripping process. Source water from Well Nos. 2A, 6, 8, 9, 12, 13, and 14 are treated by air stripping to remove volatile organic contaminants. Well Nos. 2A and 9 are treated by Granular Activated Carbon to remove PFAS. Well Nos. 2A, 6, 9, and 11A are treated by Advanced Oxidation Process </w:t>
      </w:r>
      <w:r w:rsidR="0099427F">
        <w:t>which uses highly reactive molecules to break down and</w:t>
      </w:r>
      <w:r w:rsidR="562BCA01">
        <w:t xml:space="preserve"> remove 1,4-Dioxane.  </w:t>
      </w:r>
    </w:p>
    <w:p w14:paraId="16449DEE" w14:textId="77777777" w:rsidR="00E15A72" w:rsidRPr="0035666D" w:rsidRDefault="00E15A72" w:rsidP="0035666D">
      <w:pPr>
        <w:spacing w:line="252" w:lineRule="auto"/>
      </w:pPr>
    </w:p>
    <w:p w14:paraId="191206FC" w14:textId="0C1ADAA3" w:rsidR="0035666D" w:rsidRDefault="0035666D" w:rsidP="0035666D">
      <w:pPr>
        <w:spacing w:line="252" w:lineRule="auto"/>
      </w:pPr>
      <w:r w:rsidRPr="0035666D">
        <w:t>Conservation efforts are vital in maintaining the health of Long Islands sole source aquifer. Generally, the District has sufficient supply to avoid over-pumping; however, during peak periods of the summer, lawn irrigation increases to a point that creates stress on the system. Conservation efforts within the District include a leak detection program, expedient leak repair, 100% metered system, public awareness program, water use audits and retrofit programs, construction of a</w:t>
      </w:r>
      <w:r w:rsidR="005A1DE4">
        <w:t>n irrigation-free</w:t>
      </w:r>
      <w:r w:rsidRPr="0035666D">
        <w:t xml:space="preserve"> garden, and sprinkling regulations. The district has limited lawn irrigation to three times per week and requires installation and testing of moisture sensors or rain gauges for all automatic systems. </w:t>
      </w:r>
    </w:p>
    <w:p w14:paraId="4ABAA261" w14:textId="77777777" w:rsidR="00767B70" w:rsidRPr="0035666D" w:rsidRDefault="00767B70" w:rsidP="0035666D">
      <w:pPr>
        <w:spacing w:line="252" w:lineRule="auto"/>
      </w:pPr>
    </w:p>
    <w:p w14:paraId="723CE1DD" w14:textId="77777777" w:rsidR="0035666D" w:rsidRDefault="0035666D" w:rsidP="0035666D">
      <w:pPr>
        <w:spacing w:line="252" w:lineRule="auto"/>
        <w:rPr>
          <w:u w:val="single"/>
        </w:rPr>
      </w:pPr>
      <w:r w:rsidRPr="0035666D">
        <w:rPr>
          <w:u w:val="single"/>
        </w:rPr>
        <w:t xml:space="preserve">Manhasset-Lakeville Water District </w:t>
      </w:r>
    </w:p>
    <w:p w14:paraId="24B1E2AF" w14:textId="75E0D128" w:rsidR="0035666D" w:rsidRDefault="0008125D" w:rsidP="0035666D">
      <w:pPr>
        <w:spacing w:line="252" w:lineRule="auto"/>
      </w:pPr>
      <w:r>
        <w:t xml:space="preserve">Based on the </w:t>
      </w:r>
      <w:r w:rsidR="6D4B66A8">
        <w:t>Manhasset-Lakeville Water District</w:t>
      </w:r>
      <w:r>
        <w:t xml:space="preserve"> website, the </w:t>
      </w:r>
      <w:r w:rsidR="00836FAE">
        <w:t>D</w:t>
      </w:r>
      <w:r>
        <w:t>istrict</w:t>
      </w:r>
      <w:r w:rsidR="6D4B66A8">
        <w:t xml:space="preserve"> serves about 45,000 customers through over 10,000 individual service connections within a 10.2 square mile service area. The District produces its supply of potable water from eighteen separate wells located at thirteen sites</w:t>
      </w:r>
      <w:r w:rsidR="00502944">
        <w:rPr>
          <w:rStyle w:val="FootnoteReference"/>
        </w:rPr>
        <w:footnoteReference w:id="35"/>
      </w:r>
      <w:r w:rsidR="6D4B66A8">
        <w:t xml:space="preserve">. Fourteen wells draw water from the Magothy aquifer at depths between 100 and 470 feet, while the other four wells are drilled into the deeper Lloyd aquifer at depths reaching 700 feet. </w:t>
      </w:r>
    </w:p>
    <w:p w14:paraId="075112A5" w14:textId="77777777" w:rsidR="00E15A72" w:rsidRPr="0035666D" w:rsidRDefault="00E15A72" w:rsidP="0035666D">
      <w:pPr>
        <w:spacing w:line="252" w:lineRule="auto"/>
      </w:pPr>
    </w:p>
    <w:p w14:paraId="57520FBE" w14:textId="4CC4ECA2" w:rsidR="0035666D" w:rsidRDefault="0035666D" w:rsidP="0035666D">
      <w:pPr>
        <w:spacing w:line="252" w:lineRule="auto"/>
      </w:pPr>
      <w:r w:rsidRPr="0035666D">
        <w:t xml:space="preserve">Currently, nine wells are being treated for the removal of elevated levels of </w:t>
      </w:r>
      <w:r w:rsidR="00836FAE">
        <w:t>VOCs</w:t>
      </w:r>
      <w:r w:rsidRPr="0035666D">
        <w:t>. Packed aeration towers (air strippers) or Granular Activated Carbon (GAC) filters are used to remove these organics. The raw water pH is raised to between 7.5 and 8.0 by the addition of a 25% sodium hydroxide solution (caustic soda).  Since aeration also increases the pH of raw water, wells which are aerated, are not treated with sodium hydroxide. Three wells have been removed from service as part of the offsite remediation plan associated with the former Lockheed Martin site in Lake Success. One well has been removed from service for elevated nitrate levels.</w:t>
      </w:r>
    </w:p>
    <w:p w14:paraId="0ABB0DBB" w14:textId="77777777" w:rsidR="00E15A72" w:rsidRPr="0035666D" w:rsidRDefault="00E15A72" w:rsidP="0035666D">
      <w:pPr>
        <w:spacing w:line="252" w:lineRule="auto"/>
      </w:pPr>
    </w:p>
    <w:p w14:paraId="0232C066" w14:textId="5B8005AC" w:rsidR="0035666D" w:rsidRDefault="279BBE32" w:rsidP="0035666D">
      <w:pPr>
        <w:spacing w:line="252" w:lineRule="auto"/>
      </w:pPr>
      <w:r>
        <w:t>Water conservation efforts are vital in order to protect the sole source aquifer. Lawn irrigation is determined to be the leading non-essential water use in the district. To mitigate the amount of water used, the District has enacted a policy whereby odd-numbered houses may use their sprinklers on odd-numbered days and even-numbered houses on even-numbered days. In addition, rain sensors or moisture gauges are required on all automatic systems to ensure the sprinklers will turn off in the event of rain. In addition, sprinklers are not permitted to operate between the hours of 10:00 am and 4:00</w:t>
      </w:r>
      <w:r w:rsidR="00836FAE">
        <w:t xml:space="preserve"> </w:t>
      </w:r>
      <w:r>
        <w:t xml:space="preserve">pm. </w:t>
      </w:r>
    </w:p>
    <w:p w14:paraId="3D4412C6" w14:textId="77777777" w:rsidR="00E15A72" w:rsidRPr="0035666D" w:rsidRDefault="00E15A72" w:rsidP="0035666D">
      <w:pPr>
        <w:spacing w:line="252" w:lineRule="auto"/>
      </w:pPr>
    </w:p>
    <w:p w14:paraId="700BAA65" w14:textId="77777777" w:rsidR="0035666D" w:rsidRDefault="0035666D" w:rsidP="0035666D">
      <w:pPr>
        <w:spacing w:line="252" w:lineRule="auto"/>
        <w:rPr>
          <w:u w:val="single"/>
        </w:rPr>
      </w:pPr>
      <w:r w:rsidRPr="0035666D">
        <w:rPr>
          <w:u w:val="single"/>
        </w:rPr>
        <w:t>Village of Plandome Water District</w:t>
      </w:r>
    </w:p>
    <w:p w14:paraId="0A94DE62" w14:textId="370F460B" w:rsidR="0035666D" w:rsidRDefault="00836FAE" w:rsidP="0035666D">
      <w:pPr>
        <w:spacing w:line="252" w:lineRule="auto"/>
      </w:pPr>
      <w:r>
        <w:t>Based on t</w:t>
      </w:r>
      <w:r w:rsidR="0035666D" w:rsidRPr="0035666D">
        <w:t>he Plandome Water District</w:t>
      </w:r>
      <w:r>
        <w:t>, the District</w:t>
      </w:r>
      <w:r w:rsidR="0035666D" w:rsidRPr="0035666D">
        <w:t xml:space="preserve"> serves approximately 1,350 customers through 456 service connections. All water distributed in the Village of Plandome Water Supply System is groundwater pumped at Manhasset Lakeville Water District's wells and delivered through four (4) metered interconnections served by Manhasset-Lakeville Water District.  </w:t>
      </w:r>
    </w:p>
    <w:p w14:paraId="68020D6E" w14:textId="77777777" w:rsidR="00E15A72" w:rsidRDefault="00E15A72" w:rsidP="0035666D">
      <w:pPr>
        <w:spacing w:line="252" w:lineRule="auto"/>
      </w:pPr>
    </w:p>
    <w:p w14:paraId="0C23F932" w14:textId="26F8DF4F" w:rsidR="0035666D" w:rsidRPr="0035666D" w:rsidRDefault="0035666D" w:rsidP="0035666D">
      <w:pPr>
        <w:spacing w:line="252" w:lineRule="auto"/>
        <w:rPr>
          <w:u w:val="single"/>
        </w:rPr>
      </w:pPr>
      <w:r w:rsidRPr="0035666D">
        <w:rPr>
          <w:u w:val="single"/>
        </w:rPr>
        <w:t>Village of Sands Point Water District</w:t>
      </w:r>
    </w:p>
    <w:p w14:paraId="5B1BB15A" w14:textId="5E169ACB" w:rsidR="0035666D" w:rsidRDefault="0035666D" w:rsidP="0035666D">
      <w:pPr>
        <w:spacing w:line="252" w:lineRule="auto"/>
      </w:pPr>
      <w:r w:rsidRPr="0035666D">
        <w:t>On the “Manhasset Neck” Peninsula there are two smaller aquifers known as the Port Washington Aquifer and the Port Washington Confining Unit. The Village of Sands Point Water District</w:t>
      </w:r>
      <w:r w:rsidR="00836FAE">
        <w:t xml:space="preserve"> website indicated that it</w:t>
      </w:r>
      <w:r w:rsidRPr="0035666D">
        <w:t xml:space="preserve"> operates six separate wells located on three well fields utilizing the Upper Glacial and Port Washington aquifers in delivering water to their system, and the district is currently constructing a new well. The District serves approximately 2,900 people with 1,682 metered connections.</w:t>
      </w:r>
    </w:p>
    <w:p w14:paraId="35499F39" w14:textId="77777777" w:rsidR="00E15A72" w:rsidRPr="0035666D" w:rsidRDefault="00E15A72" w:rsidP="0035666D">
      <w:pPr>
        <w:spacing w:line="252" w:lineRule="auto"/>
      </w:pPr>
    </w:p>
    <w:p w14:paraId="506FC0C1" w14:textId="03886A3A" w:rsidR="0035666D" w:rsidRDefault="6D4B66A8" w:rsidP="0035666D">
      <w:pPr>
        <w:spacing w:line="252" w:lineRule="auto"/>
      </w:pPr>
      <w:r>
        <w:t>The water in the district is treated with sodium hydroxide to lessen acidity, thereby reducing corrosivity before it enters the distribution system</w:t>
      </w:r>
      <w:r w:rsidR="00617C2E">
        <w:t xml:space="preserve"> per the District</w:t>
      </w:r>
      <w:r>
        <w:t xml:space="preserve">. Sodium hypochlorite is added to water to maintain disinfection. Sands Point has conducted numerous tests for the PFAS compounds, and no sample has exceeded the level of 10 ppt. However, since some of the tests have exceeded half the proposed MCL, the Village Board approved the purchase of a granular activated carbon (GAC) system to remove these contaminants from the </w:t>
      </w:r>
      <w:r w:rsidR="007A733A">
        <w:t xml:space="preserve">affected </w:t>
      </w:r>
      <w:r>
        <w:t xml:space="preserve">wells. </w:t>
      </w:r>
      <w:r w:rsidR="006A5F8B">
        <w:t xml:space="preserve">The GAC system has been </w:t>
      </w:r>
      <w:r w:rsidR="00576CBF">
        <w:t xml:space="preserve">under construction and according to the District, will be </w:t>
      </w:r>
      <w:r w:rsidR="006A5F8B">
        <w:t xml:space="preserve">operational </w:t>
      </w:r>
      <w:r w:rsidR="00576CBF">
        <w:t>in 2025</w:t>
      </w:r>
      <w:r w:rsidR="007A733A">
        <w:t>.</w:t>
      </w:r>
    </w:p>
    <w:p w14:paraId="714BF364" w14:textId="77777777" w:rsidR="00E15A72" w:rsidRPr="0035666D" w:rsidRDefault="00E15A72" w:rsidP="0035666D">
      <w:pPr>
        <w:spacing w:line="252" w:lineRule="auto"/>
      </w:pPr>
    </w:p>
    <w:p w14:paraId="6A429E01" w14:textId="77777777" w:rsidR="0035666D" w:rsidRDefault="0035666D" w:rsidP="0035666D">
      <w:pPr>
        <w:spacing w:line="252" w:lineRule="auto"/>
      </w:pPr>
      <w:r w:rsidRPr="0035666D">
        <w:lastRenderedPageBreak/>
        <w:t>The district does not have any mandatory water conservation measures in place; however, they do recommend that the public consider their water usage and implement measures to save water such as reducing water usage in irrigation systems.</w:t>
      </w:r>
    </w:p>
    <w:p w14:paraId="6D2767E5" w14:textId="77777777" w:rsidR="00E15A72" w:rsidRPr="0035666D" w:rsidRDefault="00E15A72" w:rsidP="0035666D">
      <w:pPr>
        <w:spacing w:line="252" w:lineRule="auto"/>
      </w:pPr>
    </w:p>
    <w:p w14:paraId="18B469CD" w14:textId="77777777" w:rsidR="0035666D" w:rsidRPr="0035666D" w:rsidRDefault="0035666D" w:rsidP="0035666D">
      <w:pPr>
        <w:spacing w:line="252" w:lineRule="auto"/>
      </w:pPr>
      <w:r w:rsidRPr="0035666D">
        <w:rPr>
          <w:u w:val="single"/>
        </w:rPr>
        <w:t xml:space="preserve">Port Washington Water District </w:t>
      </w:r>
    </w:p>
    <w:p w14:paraId="5C4BA45A" w14:textId="2F5DEFA8" w:rsidR="0035666D" w:rsidRPr="0035666D" w:rsidRDefault="00157C7D" w:rsidP="0035666D">
      <w:pPr>
        <w:spacing w:line="252" w:lineRule="auto"/>
      </w:pPr>
      <w:r>
        <w:t xml:space="preserve">Based on the </w:t>
      </w:r>
      <w:r w:rsidR="6D4B66A8">
        <w:t>Port Washington Water District</w:t>
      </w:r>
      <w:r>
        <w:t xml:space="preserve"> website, the District</w:t>
      </w:r>
      <w:r w:rsidR="6D4B66A8">
        <w:t xml:space="preserve"> serves about 30,000 customers through over 9,418 individual service connections. The district produces its supply of potable water through the use of twelve separate wells ranging from 90 feet to 600 feet in depth, located at eight stations throughout the district</w:t>
      </w:r>
      <w:r w:rsidR="007A733A">
        <w:t xml:space="preserve"> (specific well locations </w:t>
      </w:r>
      <w:r w:rsidR="00502944">
        <w:t xml:space="preserve">by well number </w:t>
      </w:r>
      <w:r w:rsidR="007A733A">
        <w:t>are not readily available)</w:t>
      </w:r>
      <w:r w:rsidR="6D4B66A8">
        <w:t xml:space="preserve">. These wells are drilled into the Glacial, Port Washington, Magothy, and Lloyd Aquifers. </w:t>
      </w:r>
    </w:p>
    <w:p w14:paraId="3667A532" w14:textId="22F72C73" w:rsidR="279BBE32" w:rsidRDefault="279BBE32" w:rsidP="279BBE32">
      <w:pPr>
        <w:spacing w:line="252" w:lineRule="auto"/>
      </w:pPr>
    </w:p>
    <w:p w14:paraId="5CED0A74" w14:textId="235FD41E" w:rsidR="0035666D" w:rsidRDefault="6D4B66A8" w:rsidP="0035666D">
      <w:pPr>
        <w:spacing w:line="252" w:lineRule="auto"/>
      </w:pPr>
      <w:r>
        <w:t xml:space="preserve">The Source Water Assessment has rated all but one of the wells as having a very high susceptibility to industrial solvents and all wells as having a high to very high susceptibility to nitrates. One well is rated as having a medium high susceptibility to microbial contamination.  The elevated susceptibility to industrial solvents is due primarily to point sources of contamination related to transportation routes and commercial/industrial facilities and related activities in the assessment area.  </w:t>
      </w:r>
      <w:r w:rsidR="00157C7D">
        <w:t>According to the assessment</w:t>
      </w:r>
      <w:r w:rsidR="00B82F06">
        <w:rPr>
          <w:rStyle w:val="FootnoteReference"/>
        </w:rPr>
        <w:footnoteReference w:id="36"/>
      </w:r>
      <w:r w:rsidR="00157C7D">
        <w:t>, t</w:t>
      </w:r>
      <w:r>
        <w:t>he elevated susceptibility to nitrates is due to unsewered residential land use and related practices, such as fertilizing lawns, as well as the commercial/industrial activities in the assessment area.</w:t>
      </w:r>
    </w:p>
    <w:p w14:paraId="24982883" w14:textId="77777777" w:rsidR="00E15A72" w:rsidRPr="0035666D" w:rsidRDefault="00E15A72" w:rsidP="0035666D">
      <w:pPr>
        <w:spacing w:line="252" w:lineRule="auto"/>
      </w:pPr>
    </w:p>
    <w:p w14:paraId="0CB6E45A" w14:textId="5D390A74" w:rsidR="0035666D" w:rsidRDefault="6D4B66A8" w:rsidP="0035666D">
      <w:pPr>
        <w:spacing w:line="252" w:lineRule="auto"/>
      </w:pPr>
      <w:r>
        <w:t>Calcium hypochlorite is routinely added to the ground level reservoirs to maintain chlorine residual</w:t>
      </w:r>
      <w:r w:rsidR="00157C7D">
        <w:t>, as indicated on the District’s website</w:t>
      </w:r>
      <w:r w:rsidR="00B82F06">
        <w:rPr>
          <w:rStyle w:val="FootnoteReference"/>
        </w:rPr>
        <w:footnoteReference w:id="37"/>
      </w:r>
      <w:r>
        <w:t xml:space="preserve">.  The District disinfects its water supply with tablet chlorine at each pumping station.  Sodium hydroxide is routinely added at all well stations to maintain optimum pH levels and reduce corrosivity.  GAC adsorption facilities are used for organic chemical removal at five wells.  </w:t>
      </w:r>
      <w:r w:rsidR="00DF6B39">
        <w:t>VOCs</w:t>
      </w:r>
      <w:r>
        <w:t xml:space="preserve"> are removed at four wells using packed tower aeration (air stripping towers).  A nitrate removal facility treats water for elevated nitrates at the Hewlett Well No. 4 station. The District was granted an MCL (maximum contamination level) deferral for 1,4-dioxane in 2020.  A deferral renewal was granted extending the MCL compliance deadline to August 2023, and the district requested an additional deferral extension to August 2024. The District has been implementing an action plan, which includes designing and constructing Advanced Oxidation Process (AOP) treatment systems for the removal of 1,4-dioxane.</w:t>
      </w:r>
      <w:r w:rsidR="00BA3371">
        <w:t xml:space="preserve">  As of May 2025, everything is either on-line or has been removed from service for construction.</w:t>
      </w:r>
    </w:p>
    <w:p w14:paraId="2FC414CD" w14:textId="77777777" w:rsidR="00E15A72" w:rsidRPr="0035666D" w:rsidRDefault="00E15A72" w:rsidP="0035666D">
      <w:pPr>
        <w:spacing w:line="252" w:lineRule="auto"/>
      </w:pPr>
    </w:p>
    <w:p w14:paraId="5F630CDC" w14:textId="7052E638" w:rsidR="0035666D" w:rsidRDefault="279BBE32">
      <w:pPr>
        <w:spacing w:line="252" w:lineRule="auto"/>
      </w:pPr>
      <w:r>
        <w:t xml:space="preserve">Water conservation efforts within the district include a required 20% reduction in irrigation water usage. To accomplish this goal, the District has advised their residents to turn back watering </w:t>
      </w:r>
      <w:r>
        <w:lastRenderedPageBreak/>
        <w:t xml:space="preserve">times, adhere to Nassau County Odd/Even Lawn Watering Ordinance, ensure rain and soil moisture sensors are operating correctly, as well as plant native/drought resistant plants. </w:t>
      </w:r>
    </w:p>
    <w:p w14:paraId="1DF7F347" w14:textId="77777777" w:rsidR="00E15A72" w:rsidRPr="0035666D" w:rsidRDefault="00E15A72" w:rsidP="0035666D">
      <w:pPr>
        <w:spacing w:line="252" w:lineRule="auto"/>
      </w:pPr>
    </w:p>
    <w:p w14:paraId="75F14EA7" w14:textId="77777777" w:rsidR="0035666D" w:rsidRPr="0035666D" w:rsidRDefault="0035666D" w:rsidP="0035666D">
      <w:pPr>
        <w:spacing w:line="252" w:lineRule="auto"/>
        <w:rPr>
          <w:u w:val="single"/>
        </w:rPr>
      </w:pPr>
      <w:r w:rsidRPr="0035666D">
        <w:rPr>
          <w:u w:val="single"/>
        </w:rPr>
        <w:t>Rosyln Water District</w:t>
      </w:r>
    </w:p>
    <w:p w14:paraId="45634ABD" w14:textId="3756E9A1" w:rsidR="0035666D" w:rsidRDefault="00E00A68" w:rsidP="0035666D">
      <w:pPr>
        <w:spacing w:line="252" w:lineRule="auto"/>
      </w:pPr>
      <w:r>
        <w:t xml:space="preserve">Based on the </w:t>
      </w:r>
      <w:r w:rsidR="6D4B66A8">
        <w:t>Rosyln Water District</w:t>
      </w:r>
      <w:r>
        <w:t xml:space="preserve"> website, the District</w:t>
      </w:r>
      <w:r w:rsidR="00B82F06">
        <w:rPr>
          <w:rStyle w:val="FootnoteReference"/>
        </w:rPr>
        <w:footnoteReference w:id="38"/>
      </w:r>
      <w:r w:rsidR="6D4B66A8">
        <w:t xml:space="preserve"> has 5,804 service connections and supplies drinking water to a population estimated at 17,900 people within a 5.1 square mile service area. The District’s source of water supply is from 7 individual wells drilled into the Magothy aquifer at depths ranging from 431 feet to 530 feet. In addition, the District has eight common suction wells ranging in depth from 260 feet to 555 feet located on one well field</w:t>
      </w:r>
      <w:r w:rsidR="007A733A">
        <w:t xml:space="preserve"> (</w:t>
      </w:r>
      <w:r w:rsidR="000243F0">
        <w:t xml:space="preserve">which the </w:t>
      </w:r>
      <w:r w:rsidR="00EB673E" w:rsidRPr="00EB673E">
        <w:t>specific well locations by well number are not readily available</w:t>
      </w:r>
      <w:r w:rsidR="007A733A">
        <w:t>)</w:t>
      </w:r>
      <w:r w:rsidR="6D4B66A8">
        <w:t xml:space="preserve">. Seven of these wells are drilled into the Magothy aquifer and one in the Lloyd aquifer.  </w:t>
      </w:r>
    </w:p>
    <w:p w14:paraId="4C908EBD" w14:textId="77777777" w:rsidR="00E15A72" w:rsidRPr="0035666D" w:rsidRDefault="00E15A72" w:rsidP="0035666D">
      <w:pPr>
        <w:spacing w:line="252" w:lineRule="auto"/>
      </w:pPr>
    </w:p>
    <w:p w14:paraId="0D37080F" w14:textId="329836C0" w:rsidR="0035666D" w:rsidRDefault="6D4B66A8" w:rsidP="0035666D">
      <w:pPr>
        <w:spacing w:line="252" w:lineRule="auto"/>
      </w:pPr>
      <w:r>
        <w:t>Water is treated at each well site before entering distribution as follows</w:t>
      </w:r>
      <w:r w:rsidR="00E00A68">
        <w:t>, which is based on the information from the District’s website</w:t>
      </w:r>
      <w:r>
        <w:t>: first, the addition of sodium hydroxide to adjust the pH (naturally occurring acidity in groundwater) to help prevent corrosion; second, the addition of calcium hypochlorite is added as a precaution for disinfection. Three wells are also treated by packed tower aeration and by granular activated carbon for removal of various organic contaminants. The District also includes three tanks presently out of service for installing GAC  treatment. In addition, well #4 is currently out of service for needed Air Stripping Treatment installation</w:t>
      </w:r>
      <w:r w:rsidR="00B545FD">
        <w:t xml:space="preserve"> (</w:t>
      </w:r>
      <w:r w:rsidR="000243F0">
        <w:t xml:space="preserve">which the </w:t>
      </w:r>
      <w:r w:rsidR="00EB673E" w:rsidRPr="00EB673E">
        <w:t>specific well locations by well number are not readily available</w:t>
      </w:r>
      <w:r w:rsidR="00B545FD">
        <w:t>)</w:t>
      </w:r>
      <w:r>
        <w:t>.</w:t>
      </w:r>
    </w:p>
    <w:p w14:paraId="5DE13AF2" w14:textId="77777777" w:rsidR="00E15A72" w:rsidRPr="0035666D" w:rsidRDefault="00E15A72" w:rsidP="0035666D">
      <w:pPr>
        <w:spacing w:line="252" w:lineRule="auto"/>
      </w:pPr>
    </w:p>
    <w:p w14:paraId="133CE14C" w14:textId="5DD137D3" w:rsidR="0035666D" w:rsidRPr="0035666D" w:rsidRDefault="6D4B66A8" w:rsidP="0035666D">
      <w:pPr>
        <w:spacing w:line="252" w:lineRule="auto"/>
      </w:pPr>
      <w:r>
        <w:t xml:space="preserve">The Roslyn Water District has implemented a water conservation program, which requires all irrigation systems to have time clock controllers and a rain or soil moisture sensor. Sprinkling of lawns and gardens can only be performed between the hours of 4:00 p.m. and 10:00 a.m. for a maximum of 2-hour duration on alternate days; on odd days for odd numbered premises and even days for even numbered premises. The district also encourages consumers to promptly repair leaks as soon as they are disclosed and reduce water use by installing aerators on faucets, displacement devices in toilet tanks and automatic shut-off nozzles on garden hoses. </w:t>
      </w:r>
    </w:p>
    <w:p w14:paraId="26FFDF3D" w14:textId="4FC18DF2" w:rsidR="00472CF2" w:rsidRDefault="00472CF2" w:rsidP="00472CF2">
      <w:pPr>
        <w:spacing w:line="252" w:lineRule="auto"/>
      </w:pPr>
    </w:p>
    <w:p w14:paraId="7666F3A8" w14:textId="3636706D" w:rsidR="000D3E27" w:rsidRDefault="000D3E27" w:rsidP="00472CF2">
      <w:pPr>
        <w:spacing w:line="252" w:lineRule="auto"/>
      </w:pPr>
    </w:p>
    <w:p w14:paraId="79F7259E" w14:textId="2EB3ACF4" w:rsidR="000D3E27" w:rsidRDefault="000D3E27" w:rsidP="00472CF2">
      <w:pPr>
        <w:spacing w:line="252" w:lineRule="auto"/>
        <w:sectPr w:rsidR="000D3E27" w:rsidSect="00636C15">
          <w:footerReference w:type="default" r:id="rId40"/>
          <w:pgSz w:w="12240" w:h="15840" w:code="1"/>
          <w:pgMar w:top="1440" w:right="1440" w:bottom="1440" w:left="1440" w:header="864" w:footer="720" w:gutter="0"/>
          <w:pgNumType w:start="1" w:chapStyle="1"/>
          <w:cols w:space="720"/>
          <w:docGrid w:linePitch="360"/>
        </w:sectPr>
      </w:pPr>
    </w:p>
    <w:p w14:paraId="2B29DD3C" w14:textId="09CCCE05" w:rsidR="00472CF2" w:rsidRPr="009E716D" w:rsidRDefault="6D4B66A8" w:rsidP="00D4024C">
      <w:pPr>
        <w:pStyle w:val="Heading-MBWQIP"/>
      </w:pPr>
      <w:bookmarkStart w:id="64" w:name="_Toc199837079"/>
      <w:r>
        <w:lastRenderedPageBreak/>
        <w:t>ECOLOGICAL RESOURCES</w:t>
      </w:r>
      <w:bookmarkEnd w:id="64"/>
    </w:p>
    <w:p w14:paraId="0019054B" w14:textId="77777777" w:rsidR="00472CF2" w:rsidRDefault="00472CF2" w:rsidP="00472CF2">
      <w:pPr>
        <w:spacing w:line="252" w:lineRule="auto"/>
      </w:pPr>
    </w:p>
    <w:p w14:paraId="44DF89C3" w14:textId="06A4C4EA" w:rsidR="00472CF2" w:rsidRPr="004B67E9" w:rsidRDefault="29845576" w:rsidP="00D4024C">
      <w:bookmarkStart w:id="65" w:name="_Toc161757266"/>
      <w:bookmarkStart w:id="66" w:name="_Toc161824294"/>
      <w:bookmarkStart w:id="67" w:name="_Toc187158982"/>
      <w:r w:rsidRPr="004B67E9">
        <w:t>The ecology of the Manhasset Bay Watershed is strongly influenced by its coastal setting and human development. The watershed provides habitat for a variety of plants, birds, mammals, fish, and shellfish. Much of the uplands have been developed with only a few remaining tracts of relatively large natural areas</w:t>
      </w:r>
      <w:r w:rsidR="00F811E4">
        <w:t xml:space="preserve"> which are displayed in</w:t>
      </w:r>
      <w:r w:rsidRPr="004B67E9">
        <w:t xml:space="preserve"> </w:t>
      </w:r>
      <w:r w:rsidRPr="00394B62">
        <w:rPr>
          <w:b/>
          <w:bCs/>
        </w:rPr>
        <w:t>Fig</w:t>
      </w:r>
      <w:r w:rsidR="00394B62" w:rsidRPr="00394B62">
        <w:rPr>
          <w:b/>
          <w:bCs/>
        </w:rPr>
        <w:t>ure</w:t>
      </w:r>
      <w:r w:rsidRPr="00394B62">
        <w:rPr>
          <w:b/>
          <w:bCs/>
        </w:rPr>
        <w:t xml:space="preserve"> 5-1</w:t>
      </w:r>
      <w:r w:rsidRPr="004B67E9">
        <w:t xml:space="preserve">. The wetlands and waterways of the watershed are the most ecologically-rich habitats within the watershed.  However, </w:t>
      </w:r>
      <w:r w:rsidRPr="00394B62">
        <w:rPr>
          <w:b/>
          <w:bCs/>
        </w:rPr>
        <w:t>Fig</w:t>
      </w:r>
      <w:r w:rsidR="00394B62" w:rsidRPr="00394B62">
        <w:rPr>
          <w:b/>
          <w:bCs/>
        </w:rPr>
        <w:t>ure</w:t>
      </w:r>
      <w:r w:rsidRPr="00394B62">
        <w:rPr>
          <w:b/>
          <w:bCs/>
        </w:rPr>
        <w:t xml:space="preserve"> 5-1</w:t>
      </w:r>
      <w:r w:rsidRPr="004B67E9">
        <w:t xml:space="preserve"> also shows heavy development along the coast near areas of consistently high bacteria counts in the Bay.  This follows the national model demonstrating that development in the watershed is directly linked to water quality.</w:t>
      </w:r>
      <w:bookmarkEnd w:id="65"/>
      <w:bookmarkEnd w:id="66"/>
      <w:bookmarkEnd w:id="67"/>
    </w:p>
    <w:p w14:paraId="290EE81C" w14:textId="77777777" w:rsidR="006659B7" w:rsidRDefault="006659B7" w:rsidP="006659B7"/>
    <w:p w14:paraId="1BB3855B" w14:textId="344709F4" w:rsidR="006659B7" w:rsidRPr="00A46E44" w:rsidRDefault="6D4B66A8" w:rsidP="006659B7">
      <w:pPr>
        <w:pStyle w:val="Body1heading1"/>
      </w:pPr>
      <w:r>
        <w:t xml:space="preserve">According to land cover data, the watershed area was characterized and quantified according to </w:t>
      </w:r>
      <w:r w:rsidR="00C81550">
        <w:t xml:space="preserve">land cover </w:t>
      </w:r>
      <w:r>
        <w:t>type (</w:t>
      </w:r>
      <w:r w:rsidRPr="6D4B66A8">
        <w:rPr>
          <w:b/>
          <w:bCs/>
        </w:rPr>
        <w:t>see Figure 5-1</w:t>
      </w:r>
      <w:r>
        <w:t xml:space="preserve">).  The results of this analysis are presented below in </w:t>
      </w:r>
      <w:r w:rsidRPr="6D4B66A8">
        <w:rPr>
          <w:b/>
          <w:bCs/>
        </w:rPr>
        <w:t>Table 5-1</w:t>
      </w:r>
      <w:r>
        <w:t>.</w:t>
      </w:r>
      <w:r w:rsidR="00797C9F">
        <w:t xml:space="preserve">  The rank identified in the below table indicates the prevalence of each </w:t>
      </w:r>
      <w:r w:rsidR="00394B62">
        <w:t>land cover</w:t>
      </w:r>
      <w:r w:rsidR="00797C9F">
        <w:t xml:space="preserve"> type within the watershed area, with 1 being the most prevalent, and 15 being the least prevalent. </w:t>
      </w:r>
    </w:p>
    <w:p w14:paraId="510FC667" w14:textId="77777777" w:rsidR="006659B7" w:rsidRPr="00A46E44" w:rsidRDefault="006659B7" w:rsidP="006659B7">
      <w:pPr>
        <w:pStyle w:val="Body1heading1"/>
      </w:pPr>
    </w:p>
    <w:p w14:paraId="653B4F28" w14:textId="67D8D0A4" w:rsidR="006659B7" w:rsidRPr="00A46E44" w:rsidRDefault="006659B7" w:rsidP="006659B7">
      <w:pPr>
        <w:pStyle w:val="Body1heading1"/>
        <w:jc w:val="center"/>
        <w:rPr>
          <w:b/>
          <w:bCs/>
        </w:rPr>
      </w:pPr>
      <w:r w:rsidRPr="00A46E44">
        <w:rPr>
          <w:b/>
          <w:bCs/>
        </w:rPr>
        <w:t xml:space="preserve">TABLE </w:t>
      </w:r>
      <w:r>
        <w:rPr>
          <w:b/>
          <w:bCs/>
        </w:rPr>
        <w:t>5-1</w:t>
      </w:r>
    </w:p>
    <w:p w14:paraId="2F58A765" w14:textId="77777777" w:rsidR="006659B7" w:rsidRPr="003E0DEC" w:rsidRDefault="006659B7" w:rsidP="006659B7">
      <w:pPr>
        <w:pStyle w:val="Body1heading1"/>
        <w:jc w:val="center"/>
        <w:rPr>
          <w:b/>
          <w:bCs/>
          <w:caps/>
        </w:rPr>
      </w:pPr>
      <w:r w:rsidRPr="003E0DEC">
        <w:rPr>
          <w:b/>
          <w:bCs/>
          <w:caps/>
        </w:rPr>
        <w:t>Land Cover within Watershed</w:t>
      </w:r>
    </w:p>
    <w:p w14:paraId="771A9CD0" w14:textId="77777777" w:rsidR="006659B7" w:rsidRPr="00A46E44" w:rsidRDefault="006659B7" w:rsidP="006659B7">
      <w:pPr>
        <w:pStyle w:val="Body1heading1"/>
        <w:rPr>
          <w:b/>
          <w:bCs/>
        </w:rPr>
      </w:pPr>
    </w:p>
    <w:tbl>
      <w:tblPr>
        <w:tblStyle w:val="TableGrid"/>
        <w:tblW w:w="8182" w:type="dxa"/>
        <w:jc w:val="center"/>
        <w:tblLook w:val="04A0" w:firstRow="1" w:lastRow="0" w:firstColumn="1" w:lastColumn="0" w:noHBand="0" w:noVBand="1"/>
      </w:tblPr>
      <w:tblGrid>
        <w:gridCol w:w="973"/>
        <w:gridCol w:w="4515"/>
        <w:gridCol w:w="1347"/>
        <w:gridCol w:w="1347"/>
      </w:tblGrid>
      <w:tr w:rsidR="006659B7" w:rsidRPr="00A46E44" w14:paraId="2CADDE7E" w14:textId="77777777" w:rsidTr="6D4B66A8">
        <w:trPr>
          <w:trHeight w:val="319"/>
          <w:jc w:val="center"/>
        </w:trPr>
        <w:tc>
          <w:tcPr>
            <w:tcW w:w="9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FED092" w14:textId="77777777" w:rsidR="006659B7" w:rsidRPr="00A46E44" w:rsidRDefault="6D4B66A8" w:rsidP="004262EA">
            <w:pPr>
              <w:pStyle w:val="Body1heading1"/>
              <w:rPr>
                <w:b/>
                <w:bCs/>
              </w:rPr>
            </w:pPr>
            <w:r w:rsidRPr="6D4B66A8">
              <w:rPr>
                <w:b/>
                <w:bCs/>
              </w:rPr>
              <w:t>Rank</w:t>
            </w:r>
          </w:p>
        </w:tc>
        <w:tc>
          <w:tcPr>
            <w:tcW w:w="45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94585E" w14:textId="09C6CFCF" w:rsidR="006659B7" w:rsidRPr="00A46E44" w:rsidRDefault="00C81550" w:rsidP="004262EA">
            <w:pPr>
              <w:pStyle w:val="Body1heading1"/>
              <w:rPr>
                <w:b/>
                <w:bCs/>
              </w:rPr>
            </w:pPr>
            <w:r>
              <w:rPr>
                <w:b/>
                <w:bCs/>
              </w:rPr>
              <w:t>Land Cover</w:t>
            </w:r>
            <w:r w:rsidRPr="00A46E44">
              <w:rPr>
                <w:b/>
                <w:bCs/>
              </w:rPr>
              <w:t xml:space="preserve"> </w:t>
            </w:r>
            <w:r w:rsidR="006659B7" w:rsidRPr="00A46E44">
              <w:rPr>
                <w:b/>
                <w:bCs/>
              </w:rPr>
              <w:t>Type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0ED422" w14:textId="77777777" w:rsidR="006659B7" w:rsidRPr="00A46E44" w:rsidRDefault="006659B7" w:rsidP="004262EA">
            <w:pPr>
              <w:pStyle w:val="Body1heading1"/>
              <w:rPr>
                <w:b/>
                <w:bCs/>
              </w:rPr>
            </w:pPr>
            <w:r w:rsidRPr="00A46E44">
              <w:rPr>
                <w:b/>
                <w:bCs/>
              </w:rPr>
              <w:t>Acres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ECE8DA" w14:textId="77777777" w:rsidR="006659B7" w:rsidRPr="00A46E44" w:rsidRDefault="6D4B66A8" w:rsidP="004262EA">
            <w:pPr>
              <w:pStyle w:val="Body1heading1"/>
              <w:rPr>
                <w:b/>
                <w:bCs/>
              </w:rPr>
            </w:pPr>
            <w:r w:rsidRPr="6D4B66A8">
              <w:rPr>
                <w:b/>
                <w:bCs/>
              </w:rPr>
              <w:t>% of Total</w:t>
            </w:r>
          </w:p>
        </w:tc>
      </w:tr>
      <w:tr w:rsidR="006659B7" w:rsidRPr="00A46E44" w14:paraId="67064789" w14:textId="77777777" w:rsidTr="6D4B66A8">
        <w:trPr>
          <w:trHeight w:val="306"/>
          <w:jc w:val="center"/>
        </w:trPr>
        <w:tc>
          <w:tcPr>
            <w:tcW w:w="973" w:type="dxa"/>
            <w:tcBorders>
              <w:top w:val="single" w:sz="4" w:space="0" w:color="auto"/>
              <w:bottom w:val="single" w:sz="4" w:space="0" w:color="auto"/>
            </w:tcBorders>
            <w:vAlign w:val="center"/>
          </w:tcPr>
          <w:p w14:paraId="253D65CF" w14:textId="77777777" w:rsidR="006659B7" w:rsidRPr="00A46E44" w:rsidRDefault="006659B7" w:rsidP="004262EA">
            <w:pPr>
              <w:pStyle w:val="Body1heading1"/>
            </w:pPr>
            <w:r w:rsidRPr="00A46E44">
              <w:t>1</w:t>
            </w:r>
          </w:p>
        </w:tc>
        <w:tc>
          <w:tcPr>
            <w:tcW w:w="4515" w:type="dxa"/>
            <w:tcBorders>
              <w:top w:val="single" w:sz="4" w:space="0" w:color="auto"/>
              <w:bottom w:val="single" w:sz="4" w:space="0" w:color="auto"/>
            </w:tcBorders>
            <w:noWrap/>
            <w:vAlign w:val="center"/>
          </w:tcPr>
          <w:p w14:paraId="3F778E77" w14:textId="77777777" w:rsidR="006659B7" w:rsidRPr="00A46E44" w:rsidRDefault="006659B7" w:rsidP="004262EA">
            <w:pPr>
              <w:pStyle w:val="Body1heading1"/>
            </w:pPr>
            <w:r w:rsidRPr="00A46E44">
              <w:t>Developed, Open Space</w:t>
            </w:r>
          </w:p>
        </w:tc>
        <w:tc>
          <w:tcPr>
            <w:tcW w:w="1347" w:type="dxa"/>
            <w:tcBorders>
              <w:top w:val="single" w:sz="4" w:space="0" w:color="auto"/>
              <w:left w:val="nil"/>
              <w:bottom w:val="single" w:sz="4" w:space="0" w:color="auto"/>
              <w:right w:val="single" w:sz="4" w:space="0" w:color="auto"/>
            </w:tcBorders>
            <w:vAlign w:val="center"/>
          </w:tcPr>
          <w:p w14:paraId="68A14405" w14:textId="77777777" w:rsidR="006659B7" w:rsidRPr="00A46E44" w:rsidRDefault="006659B7" w:rsidP="004262EA">
            <w:pPr>
              <w:pStyle w:val="Body1heading1"/>
            </w:pPr>
            <w:r w:rsidRPr="00A46E44">
              <w:t>3,729.57</w:t>
            </w:r>
          </w:p>
        </w:tc>
        <w:tc>
          <w:tcPr>
            <w:tcW w:w="1347" w:type="dxa"/>
            <w:tcBorders>
              <w:top w:val="single" w:sz="4" w:space="0" w:color="auto"/>
              <w:left w:val="nil"/>
              <w:bottom w:val="single" w:sz="4" w:space="0" w:color="auto"/>
              <w:right w:val="single" w:sz="4" w:space="0" w:color="auto"/>
            </w:tcBorders>
          </w:tcPr>
          <w:p w14:paraId="0DBB5706" w14:textId="77777777" w:rsidR="006659B7" w:rsidRPr="00A46E44" w:rsidRDefault="006659B7" w:rsidP="004262EA">
            <w:pPr>
              <w:pStyle w:val="Body1heading1"/>
            </w:pPr>
            <w:r>
              <w:t>30.69</w:t>
            </w:r>
          </w:p>
        </w:tc>
      </w:tr>
      <w:tr w:rsidR="006659B7" w:rsidRPr="00A46E44" w14:paraId="71E93AB8" w14:textId="77777777" w:rsidTr="6D4B66A8">
        <w:trPr>
          <w:trHeight w:val="306"/>
          <w:jc w:val="center"/>
        </w:trPr>
        <w:tc>
          <w:tcPr>
            <w:tcW w:w="973" w:type="dxa"/>
            <w:tcBorders>
              <w:top w:val="single" w:sz="4" w:space="0" w:color="auto"/>
              <w:bottom w:val="single" w:sz="4" w:space="0" w:color="auto"/>
            </w:tcBorders>
            <w:vAlign w:val="center"/>
          </w:tcPr>
          <w:p w14:paraId="76F3421C" w14:textId="77777777" w:rsidR="006659B7" w:rsidRPr="00A46E44" w:rsidRDefault="006659B7" w:rsidP="004262EA">
            <w:pPr>
              <w:pStyle w:val="Body1heading1"/>
            </w:pPr>
            <w:r w:rsidRPr="00A46E44">
              <w:t>2</w:t>
            </w:r>
          </w:p>
        </w:tc>
        <w:tc>
          <w:tcPr>
            <w:tcW w:w="4515" w:type="dxa"/>
            <w:tcBorders>
              <w:top w:val="single" w:sz="4" w:space="0" w:color="auto"/>
              <w:bottom w:val="single" w:sz="4" w:space="0" w:color="auto"/>
            </w:tcBorders>
            <w:noWrap/>
            <w:vAlign w:val="center"/>
          </w:tcPr>
          <w:p w14:paraId="6D3C293A" w14:textId="77777777" w:rsidR="006659B7" w:rsidRPr="00A46E44" w:rsidRDefault="006659B7" w:rsidP="004262EA">
            <w:pPr>
              <w:pStyle w:val="Body1heading1"/>
            </w:pPr>
            <w:r w:rsidRPr="00A46E44">
              <w:t>Developed, Low Intensity</w:t>
            </w:r>
          </w:p>
        </w:tc>
        <w:tc>
          <w:tcPr>
            <w:tcW w:w="1347" w:type="dxa"/>
            <w:tcBorders>
              <w:top w:val="single" w:sz="4" w:space="0" w:color="auto"/>
              <w:left w:val="nil"/>
              <w:bottom w:val="single" w:sz="4" w:space="0" w:color="auto"/>
              <w:right w:val="single" w:sz="4" w:space="0" w:color="auto"/>
            </w:tcBorders>
            <w:vAlign w:val="center"/>
          </w:tcPr>
          <w:p w14:paraId="3806760E" w14:textId="77777777" w:rsidR="006659B7" w:rsidRPr="00A46E44" w:rsidRDefault="006659B7" w:rsidP="004262EA">
            <w:pPr>
              <w:pStyle w:val="Body1heading1"/>
            </w:pPr>
            <w:r w:rsidRPr="00A46E44">
              <w:t>2,925.16</w:t>
            </w:r>
          </w:p>
        </w:tc>
        <w:tc>
          <w:tcPr>
            <w:tcW w:w="1347" w:type="dxa"/>
            <w:tcBorders>
              <w:top w:val="single" w:sz="4" w:space="0" w:color="auto"/>
              <w:left w:val="nil"/>
              <w:bottom w:val="single" w:sz="4" w:space="0" w:color="auto"/>
              <w:right w:val="single" w:sz="4" w:space="0" w:color="auto"/>
            </w:tcBorders>
          </w:tcPr>
          <w:p w14:paraId="6AEBC4C9" w14:textId="77777777" w:rsidR="006659B7" w:rsidRPr="00A46E44" w:rsidRDefault="006659B7" w:rsidP="004262EA">
            <w:pPr>
              <w:pStyle w:val="Body1heading1"/>
            </w:pPr>
            <w:r>
              <w:t>24.07</w:t>
            </w:r>
          </w:p>
        </w:tc>
      </w:tr>
      <w:tr w:rsidR="006659B7" w:rsidRPr="00A46E44" w14:paraId="3DE6B692" w14:textId="77777777" w:rsidTr="6D4B66A8">
        <w:trPr>
          <w:trHeight w:val="306"/>
          <w:jc w:val="center"/>
        </w:trPr>
        <w:tc>
          <w:tcPr>
            <w:tcW w:w="973" w:type="dxa"/>
            <w:tcBorders>
              <w:top w:val="single" w:sz="4" w:space="0" w:color="auto"/>
              <w:bottom w:val="single" w:sz="4" w:space="0" w:color="auto"/>
            </w:tcBorders>
            <w:vAlign w:val="center"/>
          </w:tcPr>
          <w:p w14:paraId="1B7E8DAC" w14:textId="77777777" w:rsidR="006659B7" w:rsidRPr="00A46E44" w:rsidRDefault="006659B7" w:rsidP="004262EA">
            <w:pPr>
              <w:pStyle w:val="Body1heading1"/>
            </w:pPr>
            <w:r w:rsidRPr="00A46E44">
              <w:t>3</w:t>
            </w:r>
          </w:p>
        </w:tc>
        <w:tc>
          <w:tcPr>
            <w:tcW w:w="4515" w:type="dxa"/>
            <w:tcBorders>
              <w:top w:val="single" w:sz="4" w:space="0" w:color="auto"/>
              <w:bottom w:val="single" w:sz="4" w:space="0" w:color="auto"/>
            </w:tcBorders>
            <w:noWrap/>
            <w:vAlign w:val="center"/>
            <w:hideMark/>
          </w:tcPr>
          <w:p w14:paraId="610DB774" w14:textId="77777777" w:rsidR="006659B7" w:rsidRPr="00A46E44" w:rsidRDefault="006659B7" w:rsidP="004262EA">
            <w:pPr>
              <w:pStyle w:val="Body1heading1"/>
            </w:pPr>
            <w:r w:rsidRPr="00A46E44">
              <w:t>Open Water</w:t>
            </w:r>
          </w:p>
        </w:tc>
        <w:tc>
          <w:tcPr>
            <w:tcW w:w="1347" w:type="dxa"/>
            <w:tcBorders>
              <w:top w:val="single" w:sz="4" w:space="0" w:color="auto"/>
              <w:left w:val="nil"/>
              <w:bottom w:val="single" w:sz="4" w:space="0" w:color="auto"/>
              <w:right w:val="single" w:sz="4" w:space="0" w:color="auto"/>
            </w:tcBorders>
            <w:vAlign w:val="center"/>
          </w:tcPr>
          <w:p w14:paraId="6643D147" w14:textId="77777777" w:rsidR="006659B7" w:rsidRPr="00A46E44" w:rsidRDefault="006659B7" w:rsidP="004262EA">
            <w:pPr>
              <w:pStyle w:val="Body1heading1"/>
            </w:pPr>
            <w:r w:rsidRPr="00A46E44">
              <w:t>2,185.26</w:t>
            </w:r>
          </w:p>
        </w:tc>
        <w:tc>
          <w:tcPr>
            <w:tcW w:w="1347" w:type="dxa"/>
            <w:tcBorders>
              <w:top w:val="single" w:sz="4" w:space="0" w:color="auto"/>
              <w:left w:val="nil"/>
              <w:bottom w:val="single" w:sz="4" w:space="0" w:color="auto"/>
              <w:right w:val="single" w:sz="4" w:space="0" w:color="auto"/>
            </w:tcBorders>
          </w:tcPr>
          <w:p w14:paraId="52C07F76" w14:textId="77777777" w:rsidR="006659B7" w:rsidRPr="00A46E44" w:rsidRDefault="006659B7" w:rsidP="004262EA">
            <w:pPr>
              <w:pStyle w:val="Body1heading1"/>
            </w:pPr>
            <w:r>
              <w:t>17.98</w:t>
            </w:r>
          </w:p>
        </w:tc>
      </w:tr>
      <w:tr w:rsidR="006659B7" w:rsidRPr="00A46E44" w14:paraId="3DF3BD01" w14:textId="77777777" w:rsidTr="6D4B66A8">
        <w:trPr>
          <w:trHeight w:val="306"/>
          <w:jc w:val="center"/>
        </w:trPr>
        <w:tc>
          <w:tcPr>
            <w:tcW w:w="973" w:type="dxa"/>
            <w:tcBorders>
              <w:top w:val="single" w:sz="4" w:space="0" w:color="auto"/>
              <w:bottom w:val="single" w:sz="4" w:space="0" w:color="auto"/>
            </w:tcBorders>
            <w:vAlign w:val="center"/>
          </w:tcPr>
          <w:p w14:paraId="56F6DDAC" w14:textId="77777777" w:rsidR="006659B7" w:rsidRPr="00A46E44" w:rsidRDefault="006659B7" w:rsidP="004262EA">
            <w:pPr>
              <w:pStyle w:val="Body1heading1"/>
            </w:pPr>
            <w:r w:rsidRPr="00A46E44">
              <w:t>4</w:t>
            </w:r>
          </w:p>
        </w:tc>
        <w:tc>
          <w:tcPr>
            <w:tcW w:w="4515" w:type="dxa"/>
            <w:tcBorders>
              <w:top w:val="single" w:sz="4" w:space="0" w:color="auto"/>
              <w:bottom w:val="single" w:sz="4" w:space="0" w:color="auto"/>
            </w:tcBorders>
            <w:noWrap/>
            <w:vAlign w:val="center"/>
            <w:hideMark/>
          </w:tcPr>
          <w:p w14:paraId="57A2F922" w14:textId="77777777" w:rsidR="006659B7" w:rsidRPr="00A46E44" w:rsidRDefault="006659B7" w:rsidP="004262EA">
            <w:pPr>
              <w:pStyle w:val="Body1heading1"/>
            </w:pPr>
            <w:r w:rsidRPr="00A46E44">
              <w:t>Developed, Medium Intensity</w:t>
            </w:r>
          </w:p>
        </w:tc>
        <w:tc>
          <w:tcPr>
            <w:tcW w:w="1347" w:type="dxa"/>
            <w:tcBorders>
              <w:top w:val="single" w:sz="4" w:space="0" w:color="auto"/>
              <w:left w:val="nil"/>
              <w:bottom w:val="single" w:sz="4" w:space="0" w:color="auto"/>
              <w:right w:val="single" w:sz="4" w:space="0" w:color="auto"/>
            </w:tcBorders>
            <w:vAlign w:val="center"/>
          </w:tcPr>
          <w:p w14:paraId="223C6B8A" w14:textId="77777777" w:rsidR="006659B7" w:rsidRPr="00A46E44" w:rsidRDefault="006659B7" w:rsidP="004262EA">
            <w:pPr>
              <w:pStyle w:val="Body1heading1"/>
            </w:pPr>
            <w:r w:rsidRPr="00A46E44">
              <w:t>1,692.61</w:t>
            </w:r>
          </w:p>
        </w:tc>
        <w:tc>
          <w:tcPr>
            <w:tcW w:w="1347" w:type="dxa"/>
            <w:tcBorders>
              <w:top w:val="single" w:sz="4" w:space="0" w:color="auto"/>
              <w:left w:val="nil"/>
              <w:bottom w:val="single" w:sz="4" w:space="0" w:color="auto"/>
              <w:right w:val="single" w:sz="4" w:space="0" w:color="auto"/>
            </w:tcBorders>
          </w:tcPr>
          <w:p w14:paraId="02F64CFA" w14:textId="77777777" w:rsidR="006659B7" w:rsidRPr="00A46E44" w:rsidRDefault="006659B7" w:rsidP="004262EA">
            <w:pPr>
              <w:pStyle w:val="Body1heading1"/>
            </w:pPr>
            <w:r>
              <w:t>13.93</w:t>
            </w:r>
          </w:p>
        </w:tc>
      </w:tr>
      <w:tr w:rsidR="006659B7" w:rsidRPr="00A46E44" w14:paraId="3450FF16" w14:textId="77777777" w:rsidTr="6D4B66A8">
        <w:trPr>
          <w:trHeight w:val="306"/>
          <w:jc w:val="center"/>
        </w:trPr>
        <w:tc>
          <w:tcPr>
            <w:tcW w:w="973" w:type="dxa"/>
            <w:tcBorders>
              <w:top w:val="single" w:sz="4" w:space="0" w:color="auto"/>
              <w:bottom w:val="single" w:sz="4" w:space="0" w:color="auto"/>
            </w:tcBorders>
            <w:vAlign w:val="center"/>
          </w:tcPr>
          <w:p w14:paraId="4AA6B352" w14:textId="77777777" w:rsidR="006659B7" w:rsidRPr="00A46E44" w:rsidRDefault="006659B7" w:rsidP="004262EA">
            <w:pPr>
              <w:pStyle w:val="Body1heading1"/>
            </w:pPr>
            <w:r w:rsidRPr="00A46E44">
              <w:t>5</w:t>
            </w:r>
          </w:p>
        </w:tc>
        <w:tc>
          <w:tcPr>
            <w:tcW w:w="4515" w:type="dxa"/>
            <w:tcBorders>
              <w:top w:val="single" w:sz="4" w:space="0" w:color="auto"/>
              <w:bottom w:val="single" w:sz="4" w:space="0" w:color="auto"/>
            </w:tcBorders>
            <w:noWrap/>
            <w:vAlign w:val="center"/>
            <w:hideMark/>
          </w:tcPr>
          <w:p w14:paraId="783A271A" w14:textId="77777777" w:rsidR="006659B7" w:rsidRPr="00A46E44" w:rsidRDefault="006659B7" w:rsidP="004262EA">
            <w:pPr>
              <w:pStyle w:val="Body1heading1"/>
            </w:pPr>
            <w:r w:rsidRPr="00A46E44">
              <w:t>Developed, High Intensity</w:t>
            </w:r>
          </w:p>
        </w:tc>
        <w:tc>
          <w:tcPr>
            <w:tcW w:w="1347" w:type="dxa"/>
            <w:tcBorders>
              <w:top w:val="single" w:sz="4" w:space="0" w:color="auto"/>
              <w:left w:val="nil"/>
              <w:bottom w:val="single" w:sz="4" w:space="0" w:color="auto"/>
              <w:right w:val="single" w:sz="4" w:space="0" w:color="auto"/>
            </w:tcBorders>
            <w:vAlign w:val="center"/>
          </w:tcPr>
          <w:p w14:paraId="69FB1A3C" w14:textId="77777777" w:rsidR="006659B7" w:rsidRPr="00A46E44" w:rsidRDefault="006659B7" w:rsidP="004262EA">
            <w:pPr>
              <w:pStyle w:val="Body1heading1"/>
            </w:pPr>
            <w:r w:rsidRPr="00A46E44">
              <w:t>592.29</w:t>
            </w:r>
          </w:p>
        </w:tc>
        <w:tc>
          <w:tcPr>
            <w:tcW w:w="1347" w:type="dxa"/>
            <w:tcBorders>
              <w:top w:val="single" w:sz="4" w:space="0" w:color="auto"/>
              <w:left w:val="nil"/>
              <w:bottom w:val="single" w:sz="4" w:space="0" w:color="auto"/>
              <w:right w:val="single" w:sz="4" w:space="0" w:color="auto"/>
            </w:tcBorders>
          </w:tcPr>
          <w:p w14:paraId="612A717F" w14:textId="77777777" w:rsidR="006659B7" w:rsidRPr="00A46E44" w:rsidRDefault="006659B7" w:rsidP="004262EA">
            <w:pPr>
              <w:pStyle w:val="Body1heading1"/>
            </w:pPr>
            <w:r>
              <w:t>4.87</w:t>
            </w:r>
          </w:p>
        </w:tc>
      </w:tr>
      <w:tr w:rsidR="006659B7" w:rsidRPr="00A46E44" w14:paraId="7199DB34" w14:textId="77777777" w:rsidTr="6D4B66A8">
        <w:trPr>
          <w:trHeight w:val="306"/>
          <w:jc w:val="center"/>
        </w:trPr>
        <w:tc>
          <w:tcPr>
            <w:tcW w:w="973" w:type="dxa"/>
            <w:tcBorders>
              <w:top w:val="single" w:sz="4" w:space="0" w:color="auto"/>
              <w:bottom w:val="single" w:sz="4" w:space="0" w:color="auto"/>
            </w:tcBorders>
            <w:vAlign w:val="center"/>
          </w:tcPr>
          <w:p w14:paraId="2256C2B0" w14:textId="77777777" w:rsidR="006659B7" w:rsidRPr="00A46E44" w:rsidRDefault="006659B7" w:rsidP="004262EA">
            <w:pPr>
              <w:pStyle w:val="Body1heading1"/>
            </w:pPr>
            <w:r w:rsidRPr="00A46E44">
              <w:t>6</w:t>
            </w:r>
          </w:p>
        </w:tc>
        <w:tc>
          <w:tcPr>
            <w:tcW w:w="4515" w:type="dxa"/>
            <w:tcBorders>
              <w:top w:val="single" w:sz="4" w:space="0" w:color="auto"/>
              <w:bottom w:val="single" w:sz="4" w:space="0" w:color="auto"/>
            </w:tcBorders>
            <w:noWrap/>
            <w:vAlign w:val="center"/>
          </w:tcPr>
          <w:p w14:paraId="7577AFA7" w14:textId="77777777" w:rsidR="006659B7" w:rsidRPr="00A46E44" w:rsidRDefault="006659B7" w:rsidP="004262EA">
            <w:pPr>
              <w:pStyle w:val="Body1heading1"/>
            </w:pPr>
            <w:r w:rsidRPr="00A46E44">
              <w:t>Deciduous Forest</w:t>
            </w:r>
          </w:p>
        </w:tc>
        <w:tc>
          <w:tcPr>
            <w:tcW w:w="1347" w:type="dxa"/>
            <w:tcBorders>
              <w:top w:val="single" w:sz="4" w:space="0" w:color="auto"/>
              <w:left w:val="nil"/>
              <w:bottom w:val="single" w:sz="4" w:space="0" w:color="auto"/>
              <w:right w:val="single" w:sz="4" w:space="0" w:color="auto"/>
            </w:tcBorders>
            <w:vAlign w:val="center"/>
          </w:tcPr>
          <w:p w14:paraId="0B9A9215" w14:textId="77777777" w:rsidR="006659B7" w:rsidRPr="00A46E44" w:rsidRDefault="006659B7" w:rsidP="004262EA">
            <w:pPr>
              <w:pStyle w:val="Body1heading1"/>
            </w:pPr>
            <w:r w:rsidRPr="00A46E44">
              <w:t>452.71</w:t>
            </w:r>
          </w:p>
        </w:tc>
        <w:tc>
          <w:tcPr>
            <w:tcW w:w="1347" w:type="dxa"/>
            <w:tcBorders>
              <w:top w:val="single" w:sz="4" w:space="0" w:color="auto"/>
              <w:left w:val="nil"/>
              <w:bottom w:val="single" w:sz="4" w:space="0" w:color="auto"/>
              <w:right w:val="single" w:sz="4" w:space="0" w:color="auto"/>
            </w:tcBorders>
          </w:tcPr>
          <w:p w14:paraId="43E2DF35" w14:textId="77777777" w:rsidR="006659B7" w:rsidRPr="00A46E44" w:rsidRDefault="006659B7" w:rsidP="004262EA">
            <w:pPr>
              <w:pStyle w:val="Body1heading1"/>
            </w:pPr>
            <w:r>
              <w:t>3.73</w:t>
            </w:r>
          </w:p>
        </w:tc>
      </w:tr>
      <w:tr w:rsidR="006659B7" w:rsidRPr="00A46E44" w14:paraId="299D6E21" w14:textId="77777777" w:rsidTr="6D4B66A8">
        <w:trPr>
          <w:trHeight w:val="306"/>
          <w:jc w:val="center"/>
        </w:trPr>
        <w:tc>
          <w:tcPr>
            <w:tcW w:w="973" w:type="dxa"/>
            <w:tcBorders>
              <w:top w:val="single" w:sz="4" w:space="0" w:color="auto"/>
              <w:bottom w:val="single" w:sz="4" w:space="0" w:color="auto"/>
            </w:tcBorders>
            <w:vAlign w:val="center"/>
          </w:tcPr>
          <w:p w14:paraId="367B49C2" w14:textId="77777777" w:rsidR="006659B7" w:rsidRPr="00A46E44" w:rsidRDefault="006659B7" w:rsidP="004262EA">
            <w:pPr>
              <w:pStyle w:val="Body1heading1"/>
            </w:pPr>
            <w:r w:rsidRPr="00A46E44">
              <w:t>7</w:t>
            </w:r>
          </w:p>
        </w:tc>
        <w:tc>
          <w:tcPr>
            <w:tcW w:w="4515" w:type="dxa"/>
            <w:tcBorders>
              <w:top w:val="single" w:sz="4" w:space="0" w:color="auto"/>
              <w:bottom w:val="single" w:sz="4" w:space="0" w:color="auto"/>
            </w:tcBorders>
            <w:noWrap/>
            <w:vAlign w:val="center"/>
          </w:tcPr>
          <w:p w14:paraId="32C978A9" w14:textId="77777777" w:rsidR="006659B7" w:rsidRPr="00A46E44" w:rsidRDefault="006659B7" w:rsidP="004262EA">
            <w:pPr>
              <w:pStyle w:val="Body1heading1"/>
            </w:pPr>
            <w:r w:rsidRPr="00A46E44">
              <w:t>Woody Wetlands</w:t>
            </w:r>
          </w:p>
        </w:tc>
        <w:tc>
          <w:tcPr>
            <w:tcW w:w="1347" w:type="dxa"/>
            <w:tcBorders>
              <w:top w:val="single" w:sz="4" w:space="0" w:color="auto"/>
              <w:left w:val="nil"/>
              <w:bottom w:val="single" w:sz="4" w:space="0" w:color="auto"/>
              <w:right w:val="single" w:sz="4" w:space="0" w:color="auto"/>
            </w:tcBorders>
            <w:vAlign w:val="center"/>
          </w:tcPr>
          <w:p w14:paraId="7626B56C" w14:textId="77777777" w:rsidR="006659B7" w:rsidRPr="00A46E44" w:rsidRDefault="006659B7" w:rsidP="004262EA">
            <w:pPr>
              <w:pStyle w:val="Body1heading1"/>
            </w:pPr>
            <w:r w:rsidRPr="00A46E44">
              <w:t>225.44</w:t>
            </w:r>
          </w:p>
        </w:tc>
        <w:tc>
          <w:tcPr>
            <w:tcW w:w="1347" w:type="dxa"/>
            <w:tcBorders>
              <w:top w:val="single" w:sz="4" w:space="0" w:color="auto"/>
              <w:left w:val="nil"/>
              <w:bottom w:val="single" w:sz="4" w:space="0" w:color="auto"/>
              <w:right w:val="single" w:sz="4" w:space="0" w:color="auto"/>
            </w:tcBorders>
          </w:tcPr>
          <w:p w14:paraId="460ADBC2" w14:textId="77777777" w:rsidR="006659B7" w:rsidRPr="00A46E44" w:rsidRDefault="006659B7" w:rsidP="004262EA">
            <w:pPr>
              <w:pStyle w:val="Body1heading1"/>
            </w:pPr>
            <w:r>
              <w:t>1.86</w:t>
            </w:r>
          </w:p>
        </w:tc>
      </w:tr>
      <w:tr w:rsidR="006659B7" w:rsidRPr="00A46E44" w14:paraId="26769B76" w14:textId="77777777" w:rsidTr="6D4B66A8">
        <w:trPr>
          <w:trHeight w:val="306"/>
          <w:jc w:val="center"/>
        </w:trPr>
        <w:tc>
          <w:tcPr>
            <w:tcW w:w="973" w:type="dxa"/>
            <w:tcBorders>
              <w:top w:val="single" w:sz="4" w:space="0" w:color="auto"/>
              <w:bottom w:val="single" w:sz="4" w:space="0" w:color="auto"/>
            </w:tcBorders>
            <w:vAlign w:val="center"/>
          </w:tcPr>
          <w:p w14:paraId="1796BADD" w14:textId="77777777" w:rsidR="006659B7" w:rsidRPr="00A46E44" w:rsidRDefault="006659B7" w:rsidP="004262EA">
            <w:pPr>
              <w:pStyle w:val="Body1heading1"/>
            </w:pPr>
            <w:r w:rsidRPr="00A46E44">
              <w:t>8</w:t>
            </w:r>
          </w:p>
        </w:tc>
        <w:tc>
          <w:tcPr>
            <w:tcW w:w="4515" w:type="dxa"/>
            <w:tcBorders>
              <w:top w:val="single" w:sz="4" w:space="0" w:color="auto"/>
              <w:bottom w:val="single" w:sz="4" w:space="0" w:color="auto"/>
            </w:tcBorders>
            <w:noWrap/>
            <w:vAlign w:val="center"/>
          </w:tcPr>
          <w:p w14:paraId="0C8B5FB8" w14:textId="77777777" w:rsidR="006659B7" w:rsidRPr="00A46E44" w:rsidRDefault="006659B7" w:rsidP="004262EA">
            <w:pPr>
              <w:pStyle w:val="Body1heading1"/>
            </w:pPr>
            <w:r w:rsidRPr="00A46E44">
              <w:t>Mixed Forest</w:t>
            </w:r>
          </w:p>
        </w:tc>
        <w:tc>
          <w:tcPr>
            <w:tcW w:w="1347" w:type="dxa"/>
            <w:tcBorders>
              <w:top w:val="single" w:sz="4" w:space="0" w:color="auto"/>
              <w:left w:val="nil"/>
              <w:bottom w:val="single" w:sz="4" w:space="0" w:color="auto"/>
              <w:right w:val="single" w:sz="4" w:space="0" w:color="auto"/>
            </w:tcBorders>
            <w:vAlign w:val="center"/>
          </w:tcPr>
          <w:p w14:paraId="59E3C87E" w14:textId="77777777" w:rsidR="006659B7" w:rsidRPr="00A46E44" w:rsidRDefault="006659B7" w:rsidP="004262EA">
            <w:pPr>
              <w:pStyle w:val="Body1heading1"/>
            </w:pPr>
            <w:r w:rsidRPr="00A46E44">
              <w:t>194.21</w:t>
            </w:r>
          </w:p>
        </w:tc>
        <w:tc>
          <w:tcPr>
            <w:tcW w:w="1347" w:type="dxa"/>
            <w:tcBorders>
              <w:top w:val="single" w:sz="4" w:space="0" w:color="auto"/>
              <w:left w:val="nil"/>
              <w:bottom w:val="single" w:sz="4" w:space="0" w:color="auto"/>
              <w:right w:val="single" w:sz="4" w:space="0" w:color="auto"/>
            </w:tcBorders>
          </w:tcPr>
          <w:p w14:paraId="128F81E3" w14:textId="77777777" w:rsidR="006659B7" w:rsidRPr="00A46E44" w:rsidRDefault="006659B7" w:rsidP="004262EA">
            <w:pPr>
              <w:pStyle w:val="Body1heading1"/>
            </w:pPr>
            <w:r>
              <w:t>1.60</w:t>
            </w:r>
          </w:p>
        </w:tc>
      </w:tr>
      <w:tr w:rsidR="006659B7" w:rsidRPr="00A46E44" w14:paraId="161390FB" w14:textId="77777777" w:rsidTr="6D4B66A8">
        <w:trPr>
          <w:trHeight w:val="306"/>
          <w:jc w:val="center"/>
        </w:trPr>
        <w:tc>
          <w:tcPr>
            <w:tcW w:w="973" w:type="dxa"/>
            <w:tcBorders>
              <w:top w:val="single" w:sz="4" w:space="0" w:color="auto"/>
              <w:bottom w:val="single" w:sz="4" w:space="0" w:color="auto"/>
            </w:tcBorders>
            <w:vAlign w:val="center"/>
          </w:tcPr>
          <w:p w14:paraId="2F36C7F9" w14:textId="77777777" w:rsidR="006659B7" w:rsidRPr="00A46E44" w:rsidRDefault="006659B7" w:rsidP="004262EA">
            <w:pPr>
              <w:pStyle w:val="Body1heading1"/>
            </w:pPr>
            <w:r w:rsidRPr="00A46E44">
              <w:t>9</w:t>
            </w:r>
          </w:p>
        </w:tc>
        <w:tc>
          <w:tcPr>
            <w:tcW w:w="4515" w:type="dxa"/>
            <w:tcBorders>
              <w:top w:val="single" w:sz="4" w:space="0" w:color="auto"/>
              <w:bottom w:val="single" w:sz="4" w:space="0" w:color="auto"/>
            </w:tcBorders>
            <w:noWrap/>
            <w:vAlign w:val="center"/>
          </w:tcPr>
          <w:p w14:paraId="63A26795" w14:textId="77777777" w:rsidR="006659B7" w:rsidRPr="00A46E44" w:rsidRDefault="006659B7" w:rsidP="004262EA">
            <w:pPr>
              <w:pStyle w:val="Body1heading1"/>
            </w:pPr>
            <w:r w:rsidRPr="00A46E44">
              <w:t>Pasture/Hay</w:t>
            </w:r>
          </w:p>
        </w:tc>
        <w:tc>
          <w:tcPr>
            <w:tcW w:w="1347" w:type="dxa"/>
            <w:tcBorders>
              <w:top w:val="single" w:sz="4" w:space="0" w:color="auto"/>
              <w:left w:val="nil"/>
              <w:bottom w:val="single" w:sz="4" w:space="0" w:color="auto"/>
              <w:right w:val="single" w:sz="4" w:space="0" w:color="auto"/>
            </w:tcBorders>
            <w:vAlign w:val="center"/>
          </w:tcPr>
          <w:p w14:paraId="686CADF2" w14:textId="77777777" w:rsidR="006659B7" w:rsidRPr="00A46E44" w:rsidRDefault="006659B7" w:rsidP="004262EA">
            <w:pPr>
              <w:pStyle w:val="Body1heading1"/>
            </w:pPr>
            <w:r w:rsidRPr="00A46E44">
              <w:t>68.41</w:t>
            </w:r>
          </w:p>
        </w:tc>
        <w:tc>
          <w:tcPr>
            <w:tcW w:w="1347" w:type="dxa"/>
            <w:tcBorders>
              <w:top w:val="single" w:sz="4" w:space="0" w:color="auto"/>
              <w:left w:val="nil"/>
              <w:bottom w:val="single" w:sz="4" w:space="0" w:color="auto"/>
              <w:right w:val="single" w:sz="4" w:space="0" w:color="auto"/>
            </w:tcBorders>
          </w:tcPr>
          <w:p w14:paraId="2C5A0F8E" w14:textId="77777777" w:rsidR="006659B7" w:rsidRPr="00A46E44" w:rsidRDefault="006659B7" w:rsidP="004262EA">
            <w:pPr>
              <w:pStyle w:val="Body1heading1"/>
            </w:pPr>
            <w:r>
              <w:t>0.56</w:t>
            </w:r>
          </w:p>
        </w:tc>
      </w:tr>
      <w:tr w:rsidR="006659B7" w:rsidRPr="00A46E44" w14:paraId="3B326438" w14:textId="77777777" w:rsidTr="6D4B66A8">
        <w:trPr>
          <w:trHeight w:val="306"/>
          <w:jc w:val="center"/>
        </w:trPr>
        <w:tc>
          <w:tcPr>
            <w:tcW w:w="973" w:type="dxa"/>
            <w:tcBorders>
              <w:top w:val="single" w:sz="4" w:space="0" w:color="auto"/>
              <w:bottom w:val="single" w:sz="4" w:space="0" w:color="auto"/>
            </w:tcBorders>
            <w:vAlign w:val="center"/>
          </w:tcPr>
          <w:p w14:paraId="07ADB139" w14:textId="77777777" w:rsidR="006659B7" w:rsidRPr="00A46E44" w:rsidRDefault="006659B7" w:rsidP="004262EA">
            <w:pPr>
              <w:pStyle w:val="Body1heading1"/>
            </w:pPr>
            <w:r w:rsidRPr="00A46E44">
              <w:t>10</w:t>
            </w:r>
          </w:p>
        </w:tc>
        <w:tc>
          <w:tcPr>
            <w:tcW w:w="4515" w:type="dxa"/>
            <w:tcBorders>
              <w:top w:val="single" w:sz="4" w:space="0" w:color="auto"/>
              <w:bottom w:val="single" w:sz="4" w:space="0" w:color="auto"/>
            </w:tcBorders>
            <w:noWrap/>
            <w:vAlign w:val="center"/>
          </w:tcPr>
          <w:p w14:paraId="2D74887D" w14:textId="77777777" w:rsidR="006659B7" w:rsidRPr="00A46E44" w:rsidRDefault="006659B7" w:rsidP="004262EA">
            <w:pPr>
              <w:pStyle w:val="Body1heading1"/>
            </w:pPr>
            <w:r w:rsidRPr="00A46E44">
              <w:t>Emergent Herbaceous Wetlands</w:t>
            </w:r>
          </w:p>
        </w:tc>
        <w:tc>
          <w:tcPr>
            <w:tcW w:w="1347" w:type="dxa"/>
            <w:tcBorders>
              <w:top w:val="single" w:sz="4" w:space="0" w:color="auto"/>
              <w:left w:val="nil"/>
              <w:bottom w:val="single" w:sz="4" w:space="0" w:color="auto"/>
              <w:right w:val="single" w:sz="4" w:space="0" w:color="auto"/>
            </w:tcBorders>
            <w:vAlign w:val="center"/>
          </w:tcPr>
          <w:p w14:paraId="6AA4E066" w14:textId="77777777" w:rsidR="006659B7" w:rsidRPr="00A46E44" w:rsidRDefault="006659B7" w:rsidP="004262EA">
            <w:pPr>
              <w:pStyle w:val="Body1heading1"/>
            </w:pPr>
            <w:r w:rsidRPr="00A46E44">
              <w:t>32.83</w:t>
            </w:r>
          </w:p>
        </w:tc>
        <w:tc>
          <w:tcPr>
            <w:tcW w:w="1347" w:type="dxa"/>
            <w:tcBorders>
              <w:top w:val="single" w:sz="4" w:space="0" w:color="auto"/>
              <w:left w:val="nil"/>
              <w:bottom w:val="single" w:sz="4" w:space="0" w:color="auto"/>
              <w:right w:val="single" w:sz="4" w:space="0" w:color="auto"/>
            </w:tcBorders>
          </w:tcPr>
          <w:p w14:paraId="5241A3B6" w14:textId="77777777" w:rsidR="006659B7" w:rsidRPr="00A46E44" w:rsidRDefault="006659B7" w:rsidP="004262EA">
            <w:pPr>
              <w:pStyle w:val="Body1heading1"/>
            </w:pPr>
            <w:r>
              <w:t>0.27</w:t>
            </w:r>
          </w:p>
        </w:tc>
      </w:tr>
      <w:tr w:rsidR="006659B7" w:rsidRPr="00A46E44" w14:paraId="010CA444" w14:textId="77777777" w:rsidTr="6D4B66A8">
        <w:trPr>
          <w:trHeight w:val="306"/>
          <w:jc w:val="center"/>
        </w:trPr>
        <w:tc>
          <w:tcPr>
            <w:tcW w:w="973" w:type="dxa"/>
            <w:tcBorders>
              <w:top w:val="single" w:sz="4" w:space="0" w:color="auto"/>
              <w:bottom w:val="single" w:sz="4" w:space="0" w:color="auto"/>
            </w:tcBorders>
            <w:vAlign w:val="center"/>
          </w:tcPr>
          <w:p w14:paraId="173B8FCA" w14:textId="77777777" w:rsidR="006659B7" w:rsidRPr="00A46E44" w:rsidRDefault="006659B7" w:rsidP="004262EA">
            <w:pPr>
              <w:pStyle w:val="Body1heading1"/>
            </w:pPr>
            <w:r w:rsidRPr="00A46E44">
              <w:t>11</w:t>
            </w:r>
          </w:p>
        </w:tc>
        <w:tc>
          <w:tcPr>
            <w:tcW w:w="4515" w:type="dxa"/>
            <w:tcBorders>
              <w:top w:val="single" w:sz="4" w:space="0" w:color="auto"/>
              <w:bottom w:val="single" w:sz="4" w:space="0" w:color="auto"/>
            </w:tcBorders>
            <w:noWrap/>
            <w:vAlign w:val="center"/>
          </w:tcPr>
          <w:p w14:paraId="6307EAE2" w14:textId="77777777" w:rsidR="006659B7" w:rsidRPr="00A46E44" w:rsidRDefault="006659B7" w:rsidP="004262EA">
            <w:pPr>
              <w:pStyle w:val="Body1heading1"/>
            </w:pPr>
            <w:r w:rsidRPr="00A46E44">
              <w:t>Evergreen Forest</w:t>
            </w:r>
          </w:p>
        </w:tc>
        <w:tc>
          <w:tcPr>
            <w:tcW w:w="1347" w:type="dxa"/>
            <w:tcBorders>
              <w:top w:val="single" w:sz="4" w:space="0" w:color="auto"/>
              <w:left w:val="nil"/>
              <w:bottom w:val="single" w:sz="4" w:space="0" w:color="auto"/>
              <w:right w:val="single" w:sz="4" w:space="0" w:color="auto"/>
            </w:tcBorders>
            <w:vAlign w:val="center"/>
          </w:tcPr>
          <w:p w14:paraId="41CACA46" w14:textId="77777777" w:rsidR="006659B7" w:rsidRPr="00A46E44" w:rsidRDefault="006659B7" w:rsidP="004262EA">
            <w:pPr>
              <w:pStyle w:val="Body1heading1"/>
            </w:pPr>
            <w:r w:rsidRPr="00A46E44">
              <w:t>18.60</w:t>
            </w:r>
          </w:p>
        </w:tc>
        <w:tc>
          <w:tcPr>
            <w:tcW w:w="1347" w:type="dxa"/>
            <w:tcBorders>
              <w:top w:val="single" w:sz="4" w:space="0" w:color="auto"/>
              <w:left w:val="nil"/>
              <w:bottom w:val="single" w:sz="4" w:space="0" w:color="auto"/>
              <w:right w:val="single" w:sz="4" w:space="0" w:color="auto"/>
            </w:tcBorders>
          </w:tcPr>
          <w:p w14:paraId="1BBEC808" w14:textId="77777777" w:rsidR="006659B7" w:rsidRPr="00A46E44" w:rsidRDefault="006659B7" w:rsidP="004262EA">
            <w:pPr>
              <w:pStyle w:val="Body1heading1"/>
            </w:pPr>
            <w:r>
              <w:t>0.15</w:t>
            </w:r>
          </w:p>
        </w:tc>
      </w:tr>
      <w:tr w:rsidR="006659B7" w:rsidRPr="00A46E44" w14:paraId="33E157AF" w14:textId="77777777" w:rsidTr="6D4B66A8">
        <w:trPr>
          <w:trHeight w:val="306"/>
          <w:jc w:val="center"/>
        </w:trPr>
        <w:tc>
          <w:tcPr>
            <w:tcW w:w="973" w:type="dxa"/>
            <w:tcBorders>
              <w:top w:val="single" w:sz="4" w:space="0" w:color="auto"/>
              <w:bottom w:val="single" w:sz="4" w:space="0" w:color="auto"/>
            </w:tcBorders>
            <w:vAlign w:val="center"/>
          </w:tcPr>
          <w:p w14:paraId="5D067182" w14:textId="77777777" w:rsidR="006659B7" w:rsidRPr="00A46E44" w:rsidRDefault="006659B7" w:rsidP="004262EA">
            <w:pPr>
              <w:pStyle w:val="Body1heading1"/>
            </w:pPr>
            <w:r w:rsidRPr="00A46E44">
              <w:t>12</w:t>
            </w:r>
          </w:p>
        </w:tc>
        <w:tc>
          <w:tcPr>
            <w:tcW w:w="4515" w:type="dxa"/>
            <w:tcBorders>
              <w:top w:val="single" w:sz="4" w:space="0" w:color="auto"/>
              <w:bottom w:val="single" w:sz="4" w:space="0" w:color="auto"/>
            </w:tcBorders>
            <w:noWrap/>
            <w:vAlign w:val="center"/>
          </w:tcPr>
          <w:p w14:paraId="5B3D79E5" w14:textId="77777777" w:rsidR="006659B7" w:rsidRPr="00A46E44" w:rsidRDefault="006659B7" w:rsidP="004262EA">
            <w:pPr>
              <w:pStyle w:val="Body1heading1"/>
            </w:pPr>
            <w:r w:rsidRPr="00A46E44">
              <w:t>Shrub/Scrub</w:t>
            </w:r>
          </w:p>
        </w:tc>
        <w:tc>
          <w:tcPr>
            <w:tcW w:w="1347" w:type="dxa"/>
            <w:tcBorders>
              <w:top w:val="single" w:sz="4" w:space="0" w:color="auto"/>
              <w:left w:val="nil"/>
              <w:bottom w:val="single" w:sz="4" w:space="0" w:color="auto"/>
              <w:right w:val="single" w:sz="4" w:space="0" w:color="auto"/>
            </w:tcBorders>
            <w:vAlign w:val="center"/>
          </w:tcPr>
          <w:p w14:paraId="607A1A2F" w14:textId="77777777" w:rsidR="006659B7" w:rsidRPr="00A46E44" w:rsidRDefault="006659B7" w:rsidP="004262EA">
            <w:pPr>
              <w:pStyle w:val="Body1heading1"/>
            </w:pPr>
            <w:r w:rsidRPr="00A46E44">
              <w:t>11.25</w:t>
            </w:r>
          </w:p>
        </w:tc>
        <w:tc>
          <w:tcPr>
            <w:tcW w:w="1347" w:type="dxa"/>
            <w:tcBorders>
              <w:top w:val="single" w:sz="4" w:space="0" w:color="auto"/>
              <w:left w:val="nil"/>
              <w:bottom w:val="single" w:sz="4" w:space="0" w:color="auto"/>
              <w:right w:val="single" w:sz="4" w:space="0" w:color="auto"/>
            </w:tcBorders>
          </w:tcPr>
          <w:p w14:paraId="474B6EAA" w14:textId="77777777" w:rsidR="006659B7" w:rsidRPr="00A46E44" w:rsidRDefault="006659B7" w:rsidP="004262EA">
            <w:pPr>
              <w:pStyle w:val="Body1heading1"/>
            </w:pPr>
            <w:r>
              <w:t>0.09</w:t>
            </w:r>
          </w:p>
        </w:tc>
      </w:tr>
      <w:tr w:rsidR="006659B7" w:rsidRPr="00A46E44" w14:paraId="6110960F" w14:textId="77777777" w:rsidTr="6D4B66A8">
        <w:trPr>
          <w:trHeight w:val="306"/>
          <w:jc w:val="center"/>
        </w:trPr>
        <w:tc>
          <w:tcPr>
            <w:tcW w:w="973" w:type="dxa"/>
            <w:tcBorders>
              <w:top w:val="single" w:sz="4" w:space="0" w:color="auto"/>
              <w:bottom w:val="single" w:sz="4" w:space="0" w:color="auto"/>
            </w:tcBorders>
            <w:vAlign w:val="center"/>
          </w:tcPr>
          <w:p w14:paraId="66EDABF0" w14:textId="77777777" w:rsidR="006659B7" w:rsidRPr="00A46E44" w:rsidRDefault="006659B7" w:rsidP="004262EA">
            <w:pPr>
              <w:pStyle w:val="Body1heading1"/>
            </w:pPr>
            <w:r w:rsidRPr="00A46E44">
              <w:t>13</w:t>
            </w:r>
          </w:p>
        </w:tc>
        <w:tc>
          <w:tcPr>
            <w:tcW w:w="4515" w:type="dxa"/>
            <w:tcBorders>
              <w:top w:val="single" w:sz="4" w:space="0" w:color="auto"/>
              <w:bottom w:val="single" w:sz="4" w:space="0" w:color="auto"/>
            </w:tcBorders>
            <w:noWrap/>
            <w:vAlign w:val="center"/>
          </w:tcPr>
          <w:p w14:paraId="46EA0E73" w14:textId="77777777" w:rsidR="006659B7" w:rsidRPr="00A46E44" w:rsidRDefault="006659B7" w:rsidP="004262EA">
            <w:pPr>
              <w:pStyle w:val="Body1heading1"/>
            </w:pPr>
            <w:r w:rsidRPr="00A46E44">
              <w:t>Grasslands/Herbaceous</w:t>
            </w:r>
          </w:p>
        </w:tc>
        <w:tc>
          <w:tcPr>
            <w:tcW w:w="1347" w:type="dxa"/>
            <w:tcBorders>
              <w:top w:val="single" w:sz="4" w:space="0" w:color="auto"/>
              <w:left w:val="nil"/>
              <w:bottom w:val="single" w:sz="4" w:space="0" w:color="auto"/>
              <w:right w:val="single" w:sz="4" w:space="0" w:color="auto"/>
            </w:tcBorders>
            <w:vAlign w:val="center"/>
          </w:tcPr>
          <w:p w14:paraId="1C3919B6" w14:textId="77777777" w:rsidR="006659B7" w:rsidRPr="00A46E44" w:rsidRDefault="006659B7" w:rsidP="004262EA">
            <w:pPr>
              <w:pStyle w:val="Body1heading1"/>
            </w:pPr>
            <w:r w:rsidRPr="00A46E44">
              <w:t>10.33</w:t>
            </w:r>
          </w:p>
        </w:tc>
        <w:tc>
          <w:tcPr>
            <w:tcW w:w="1347" w:type="dxa"/>
            <w:tcBorders>
              <w:top w:val="single" w:sz="4" w:space="0" w:color="auto"/>
              <w:left w:val="nil"/>
              <w:bottom w:val="single" w:sz="4" w:space="0" w:color="auto"/>
              <w:right w:val="single" w:sz="4" w:space="0" w:color="auto"/>
            </w:tcBorders>
          </w:tcPr>
          <w:p w14:paraId="559C1CFA" w14:textId="77777777" w:rsidR="006659B7" w:rsidRPr="00A46E44" w:rsidRDefault="006659B7" w:rsidP="004262EA">
            <w:pPr>
              <w:pStyle w:val="Body1heading1"/>
            </w:pPr>
            <w:r>
              <w:t>0.09</w:t>
            </w:r>
          </w:p>
        </w:tc>
      </w:tr>
      <w:tr w:rsidR="006659B7" w:rsidRPr="00A46E44" w14:paraId="587412BE" w14:textId="77777777" w:rsidTr="6D4B66A8">
        <w:trPr>
          <w:trHeight w:val="306"/>
          <w:jc w:val="center"/>
        </w:trPr>
        <w:tc>
          <w:tcPr>
            <w:tcW w:w="973" w:type="dxa"/>
            <w:tcBorders>
              <w:top w:val="single" w:sz="4" w:space="0" w:color="auto"/>
              <w:bottom w:val="single" w:sz="4" w:space="0" w:color="auto"/>
            </w:tcBorders>
            <w:vAlign w:val="center"/>
          </w:tcPr>
          <w:p w14:paraId="5459A539" w14:textId="77777777" w:rsidR="006659B7" w:rsidRPr="00A46E44" w:rsidRDefault="006659B7" w:rsidP="004262EA">
            <w:pPr>
              <w:pStyle w:val="Body1heading1"/>
            </w:pPr>
            <w:r w:rsidRPr="00A46E44">
              <w:t>14</w:t>
            </w:r>
          </w:p>
        </w:tc>
        <w:tc>
          <w:tcPr>
            <w:tcW w:w="4515" w:type="dxa"/>
            <w:tcBorders>
              <w:top w:val="single" w:sz="4" w:space="0" w:color="auto"/>
              <w:bottom w:val="single" w:sz="4" w:space="0" w:color="auto"/>
            </w:tcBorders>
            <w:noWrap/>
            <w:vAlign w:val="center"/>
            <w:hideMark/>
          </w:tcPr>
          <w:p w14:paraId="0E246B81" w14:textId="77777777" w:rsidR="006659B7" w:rsidRPr="00A46E44" w:rsidRDefault="006659B7" w:rsidP="004262EA">
            <w:pPr>
              <w:pStyle w:val="Body1heading1"/>
            </w:pPr>
            <w:r w:rsidRPr="00A46E44">
              <w:t>Barren Land</w:t>
            </w:r>
          </w:p>
        </w:tc>
        <w:tc>
          <w:tcPr>
            <w:tcW w:w="1347" w:type="dxa"/>
            <w:tcBorders>
              <w:top w:val="single" w:sz="4" w:space="0" w:color="auto"/>
              <w:left w:val="nil"/>
              <w:bottom w:val="single" w:sz="4" w:space="0" w:color="auto"/>
              <w:right w:val="single" w:sz="4" w:space="0" w:color="auto"/>
            </w:tcBorders>
            <w:vAlign w:val="center"/>
          </w:tcPr>
          <w:p w14:paraId="263CE7A4" w14:textId="77777777" w:rsidR="006659B7" w:rsidRPr="00A46E44" w:rsidRDefault="006659B7" w:rsidP="004262EA">
            <w:pPr>
              <w:pStyle w:val="Body1heading1"/>
            </w:pPr>
            <w:r w:rsidRPr="00A46E44">
              <w:t>7.58</w:t>
            </w:r>
          </w:p>
        </w:tc>
        <w:tc>
          <w:tcPr>
            <w:tcW w:w="1347" w:type="dxa"/>
            <w:tcBorders>
              <w:top w:val="single" w:sz="4" w:space="0" w:color="auto"/>
              <w:left w:val="nil"/>
              <w:bottom w:val="single" w:sz="4" w:space="0" w:color="auto"/>
              <w:right w:val="single" w:sz="4" w:space="0" w:color="auto"/>
            </w:tcBorders>
          </w:tcPr>
          <w:p w14:paraId="098F45C3" w14:textId="77777777" w:rsidR="006659B7" w:rsidRPr="00A46E44" w:rsidRDefault="006659B7" w:rsidP="004262EA">
            <w:pPr>
              <w:pStyle w:val="Body1heading1"/>
            </w:pPr>
            <w:r>
              <w:t>0.06</w:t>
            </w:r>
          </w:p>
        </w:tc>
      </w:tr>
      <w:tr w:rsidR="006659B7" w:rsidRPr="00A46E44" w14:paraId="7D581E46" w14:textId="77777777" w:rsidTr="6D4B66A8">
        <w:trPr>
          <w:trHeight w:val="306"/>
          <w:jc w:val="center"/>
        </w:trPr>
        <w:tc>
          <w:tcPr>
            <w:tcW w:w="973" w:type="dxa"/>
            <w:tcBorders>
              <w:top w:val="single" w:sz="4" w:space="0" w:color="auto"/>
              <w:bottom w:val="single" w:sz="4" w:space="0" w:color="auto"/>
            </w:tcBorders>
            <w:vAlign w:val="center"/>
          </w:tcPr>
          <w:p w14:paraId="77FFF91B" w14:textId="77777777" w:rsidR="006659B7" w:rsidRPr="00A46E44" w:rsidRDefault="006659B7" w:rsidP="004262EA">
            <w:pPr>
              <w:pStyle w:val="Body1heading1"/>
            </w:pPr>
            <w:r w:rsidRPr="00A46E44">
              <w:t>15</w:t>
            </w:r>
          </w:p>
        </w:tc>
        <w:tc>
          <w:tcPr>
            <w:tcW w:w="4515" w:type="dxa"/>
            <w:tcBorders>
              <w:top w:val="single" w:sz="4" w:space="0" w:color="auto"/>
              <w:bottom w:val="single" w:sz="4" w:space="0" w:color="auto"/>
            </w:tcBorders>
            <w:noWrap/>
            <w:vAlign w:val="center"/>
            <w:hideMark/>
          </w:tcPr>
          <w:p w14:paraId="32048B34" w14:textId="77777777" w:rsidR="006659B7" w:rsidRPr="00A46E44" w:rsidRDefault="006659B7" w:rsidP="004262EA">
            <w:pPr>
              <w:pStyle w:val="Body1heading1"/>
            </w:pPr>
            <w:r w:rsidRPr="00A46E44">
              <w:t>Cultivated Crop</w:t>
            </w:r>
          </w:p>
        </w:tc>
        <w:tc>
          <w:tcPr>
            <w:tcW w:w="1347" w:type="dxa"/>
            <w:tcBorders>
              <w:top w:val="single" w:sz="4" w:space="0" w:color="auto"/>
              <w:left w:val="nil"/>
              <w:bottom w:val="single" w:sz="4" w:space="0" w:color="auto"/>
              <w:right w:val="single" w:sz="4" w:space="0" w:color="auto"/>
            </w:tcBorders>
            <w:vAlign w:val="center"/>
          </w:tcPr>
          <w:p w14:paraId="735D103F" w14:textId="77777777" w:rsidR="006659B7" w:rsidRPr="00A46E44" w:rsidRDefault="006659B7" w:rsidP="004262EA">
            <w:pPr>
              <w:pStyle w:val="Body1heading1"/>
            </w:pPr>
            <w:r w:rsidRPr="00A46E44">
              <w:t>4.36</w:t>
            </w:r>
          </w:p>
        </w:tc>
        <w:tc>
          <w:tcPr>
            <w:tcW w:w="1347" w:type="dxa"/>
            <w:tcBorders>
              <w:top w:val="single" w:sz="4" w:space="0" w:color="auto"/>
              <w:left w:val="nil"/>
              <w:bottom w:val="single" w:sz="4" w:space="0" w:color="auto"/>
              <w:right w:val="single" w:sz="4" w:space="0" w:color="auto"/>
            </w:tcBorders>
          </w:tcPr>
          <w:p w14:paraId="5445303B" w14:textId="77777777" w:rsidR="006659B7" w:rsidRPr="00A46E44" w:rsidRDefault="006659B7" w:rsidP="004262EA">
            <w:pPr>
              <w:pStyle w:val="Body1heading1"/>
            </w:pPr>
            <w:r>
              <w:t>0.04</w:t>
            </w:r>
          </w:p>
        </w:tc>
      </w:tr>
    </w:tbl>
    <w:p w14:paraId="388E5146" w14:textId="77777777" w:rsidR="006659B7" w:rsidRPr="00A46E44" w:rsidRDefault="006659B7" w:rsidP="006659B7">
      <w:pPr>
        <w:pStyle w:val="Body1heading1"/>
      </w:pPr>
    </w:p>
    <w:p w14:paraId="491091BB" w14:textId="47AF33DD" w:rsidR="006659B7" w:rsidRPr="006659B7" w:rsidRDefault="6D4B66A8" w:rsidP="279BBE32">
      <w:r>
        <w:lastRenderedPageBreak/>
        <w:t xml:space="preserve">As shown in </w:t>
      </w:r>
      <w:r w:rsidRPr="6D4B66A8">
        <w:rPr>
          <w:b/>
          <w:bCs/>
        </w:rPr>
        <w:t>Table 5-1</w:t>
      </w:r>
      <w:r>
        <w:t xml:space="preserve"> above, the </w:t>
      </w:r>
      <w:r w:rsidR="009D49C2">
        <w:t>area’s most prominent</w:t>
      </w:r>
      <w:r w:rsidR="00394B62">
        <w:t xml:space="preserve"> land covers</w:t>
      </w:r>
      <w:r w:rsidR="009D49C2">
        <w:t xml:space="preserve"> within the watershed are </w:t>
      </w:r>
      <w:r w:rsidR="00F52DAC">
        <w:t>developed areas</w:t>
      </w:r>
      <w:r w:rsidR="00B94322">
        <w:t xml:space="preserve"> and open water</w:t>
      </w:r>
      <w:r w:rsidR="009D49C2">
        <w:t xml:space="preserve">. This would mean the </w:t>
      </w:r>
      <w:r>
        <w:t xml:space="preserve">majority of the </w:t>
      </w:r>
      <w:r w:rsidR="00394B62">
        <w:t>land</w:t>
      </w:r>
      <w:r>
        <w:t xml:space="preserve"> situated within the watershed is classified as Developed Open Space (31</w:t>
      </w:r>
      <w:r w:rsidR="009D49C2">
        <w:t>%</w:t>
      </w:r>
      <w:r>
        <w:t>), Developed/Low Intensity (24</w:t>
      </w:r>
      <w:r w:rsidR="009D49C2">
        <w:t>%</w:t>
      </w:r>
      <w:r>
        <w:t>), Open Water (18</w:t>
      </w:r>
      <w:r w:rsidR="009D49C2">
        <w:t>%</w:t>
      </w:r>
      <w:r>
        <w:t>), or Developed/Medium Intensity (14</w:t>
      </w:r>
      <w:r w:rsidR="009D49C2">
        <w:t>%</w:t>
      </w:r>
      <w:r>
        <w:t>).</w:t>
      </w:r>
      <w:r w:rsidR="00394B62">
        <w:t xml:space="preserve"> </w:t>
      </w:r>
      <w:r w:rsidR="003B694F">
        <w:t>The less prominent areas would be classified as the habitat types that occupy less than 14%</w:t>
      </w:r>
      <w:r w:rsidR="00394B62">
        <w:t>, such as Shrub/Scrub, Grasslands/Herbaceous, Barren Land, and Cultivated Crop</w:t>
      </w:r>
      <w:r w:rsidR="003B694F">
        <w:t>.</w:t>
      </w:r>
      <w:r w:rsidR="00B94322">
        <w:t xml:space="preserve">  The largest area of open space is </w:t>
      </w:r>
      <w:r w:rsidR="002527EB">
        <w:t xml:space="preserve">in the southern watershed in </w:t>
      </w:r>
      <w:r w:rsidR="0085187D">
        <w:t xml:space="preserve">the Whitney Pond subwatershed.  </w:t>
      </w:r>
      <w:r w:rsidR="00D8623B">
        <w:t xml:space="preserve">Other </w:t>
      </w:r>
      <w:r w:rsidR="00C06339">
        <w:t>sub</w:t>
      </w:r>
      <w:r w:rsidR="00D8623B">
        <w:t xml:space="preserve">watersheds with large open space areas are </w:t>
      </w:r>
      <w:r w:rsidR="00C06339">
        <w:t xml:space="preserve">the North East Shore and </w:t>
      </w:r>
      <w:r w:rsidR="00D82F06">
        <w:t xml:space="preserve">Mill/Baxter Ponds.  </w:t>
      </w:r>
      <w:r w:rsidR="00781637">
        <w:t xml:space="preserve">Development of various intensities is found in all subwatersheds.  High density development is found in the Manhasset and Port Washington areas in the subwatersheds of </w:t>
      </w:r>
      <w:r w:rsidR="00195604">
        <w:t xml:space="preserve">Sheets Creek North and East, Mill/Baxter Ponds, Stannard’s Brook, Leeds Pond, </w:t>
      </w:r>
      <w:r w:rsidR="00936087">
        <w:t xml:space="preserve">Whitney Pond, </w:t>
      </w:r>
      <w:r w:rsidR="00195604">
        <w:t xml:space="preserve">and </w:t>
      </w:r>
      <w:r w:rsidR="00936087">
        <w:t>Kensington</w:t>
      </w:r>
      <w:r w:rsidR="00195604">
        <w:t>.</w:t>
      </w:r>
    </w:p>
    <w:p w14:paraId="00FEFB97" w14:textId="77777777" w:rsidR="006659B7" w:rsidRPr="00CD73C5" w:rsidRDefault="006659B7" w:rsidP="00CD73C5"/>
    <w:p w14:paraId="4EB4EA69" w14:textId="390C2AD5" w:rsidR="00472CF2" w:rsidRPr="00767B70" w:rsidRDefault="6D4B66A8" w:rsidP="00121479">
      <w:pPr>
        <w:pStyle w:val="Subheading-MBWQIP0"/>
      </w:pPr>
      <w:bookmarkStart w:id="68" w:name="_Toc199837080"/>
      <w:r>
        <w:t>5.1</w:t>
      </w:r>
      <w:r w:rsidR="00472CF2">
        <w:tab/>
      </w:r>
      <w:r>
        <w:t>Marine, Aquatic, and Wetland Habitats</w:t>
      </w:r>
      <w:bookmarkEnd w:id="68"/>
    </w:p>
    <w:p w14:paraId="5F1A9890" w14:textId="77777777" w:rsidR="00CD73C5" w:rsidRDefault="00CD73C5" w:rsidP="00D72306"/>
    <w:p w14:paraId="073F2810" w14:textId="7C54C58D" w:rsidR="00D72306" w:rsidRDefault="6D4B66A8" w:rsidP="00D72306">
      <w:r w:rsidRPr="008C4328">
        <w:t>Manhasset Bay, Mitchells Creek and parts of Sheets Creek are designated a Significant Coastal Fish and Wildlife habitat by NY</w:t>
      </w:r>
      <w:r w:rsidR="00EC528C">
        <w:t>S</w:t>
      </w:r>
      <w:r w:rsidRPr="008C4328">
        <w:t>DOS</w:t>
      </w:r>
      <w:r w:rsidR="008C4328" w:rsidRPr="00D4024C">
        <w:rPr>
          <w:rStyle w:val="FootnoteReference"/>
        </w:rPr>
        <w:footnoteReference w:id="39"/>
      </w:r>
      <w:r w:rsidR="008C4328" w:rsidRPr="00D4024C">
        <w:t>.</w:t>
      </w:r>
      <w:r w:rsidR="00EC528C">
        <w:t xml:space="preserve"> </w:t>
      </w:r>
      <w:r>
        <w:t>This designation is due t</w:t>
      </w:r>
      <w:r w:rsidR="00B954BA">
        <w:t>o the habitat</w:t>
      </w:r>
      <w:r w:rsidR="00394B62">
        <w:t>’</w:t>
      </w:r>
      <w:r w:rsidR="00B954BA">
        <w:t xml:space="preserve">s </w:t>
      </w:r>
      <w:r>
        <w:t>relative rarity in the region</w:t>
      </w:r>
      <w:r w:rsidR="00771955">
        <w:t xml:space="preserve"> </w:t>
      </w:r>
      <w:r>
        <w:t xml:space="preserve">, the presence of vulnerable species, its recreational importance, being a regionally important waterfowl wintering area, and being irreplaceable. The </w:t>
      </w:r>
      <w:r w:rsidR="0070480C">
        <w:t xml:space="preserve">Bay </w:t>
      </w:r>
      <w:r>
        <w:t xml:space="preserve">is a productive area for fish and shellfish and serves as </w:t>
      </w:r>
      <w:r w:rsidR="00422388">
        <w:t>an important</w:t>
      </w:r>
      <w:r>
        <w:t xml:space="preserve"> nurse</w:t>
      </w:r>
      <w:r w:rsidR="006711E3">
        <w:t>r</w:t>
      </w:r>
      <w:r>
        <w:t xml:space="preserve">y and foraging habitat for many fish species. As such, the </w:t>
      </w:r>
      <w:r w:rsidR="0070480C">
        <w:t xml:space="preserve">Bay </w:t>
      </w:r>
      <w:r>
        <w:t xml:space="preserve">supports a significant recreational </w:t>
      </w:r>
      <w:r w:rsidR="00422388">
        <w:t>fishery,</w:t>
      </w:r>
      <w:r>
        <w:t xml:space="preserve"> though, the removal of shellfish for any reason is illegal and unsafe. </w:t>
      </w:r>
    </w:p>
    <w:p w14:paraId="49E7ED7E" w14:textId="77777777" w:rsidR="00CD73C5" w:rsidRDefault="00CD73C5" w:rsidP="00D72306">
      <w:pPr>
        <w:rPr>
          <w:rFonts w:asciiTheme="minorHAnsi" w:hAnsiTheme="minorHAnsi"/>
        </w:rPr>
      </w:pPr>
    </w:p>
    <w:p w14:paraId="1CF0AA6F" w14:textId="343E0A61" w:rsidR="00D72306" w:rsidRDefault="05AF6D64" w:rsidP="00D72306">
      <w:r>
        <w:t xml:space="preserve">Mitchells Creek is the last remaining undeveloped tidal stream and wetland complex within the </w:t>
      </w:r>
      <w:r w:rsidR="0070480C">
        <w:t xml:space="preserve">Bay </w:t>
      </w:r>
      <w:r>
        <w:t xml:space="preserve">(see </w:t>
      </w:r>
      <w:r w:rsidRPr="05AF6D64">
        <w:rPr>
          <w:b/>
          <w:bCs/>
        </w:rPr>
        <w:t>Figure 4-7</w:t>
      </w:r>
      <w:r>
        <w:t>)</w:t>
      </w:r>
      <w:r w:rsidR="000243F0">
        <w:t>, which is the relative rare habitat</w:t>
      </w:r>
      <w:r>
        <w:t xml:space="preserve">. The salt marsh wetlands within Mitchells Creek are rare and important habitats for a variety of marine and avian </w:t>
      </w:r>
      <w:r w:rsidR="00596598">
        <w:t xml:space="preserve">species. Salt marshes can still be found in other parts of the </w:t>
      </w:r>
      <w:r w:rsidR="00394B62">
        <w:t>B</w:t>
      </w:r>
      <w:r w:rsidR="00596598">
        <w:t>ay; however, these areas are now limited to small, fragmented patches that are increasingly under threat. Over time, these marshes have been reduced in size due to factors such as coastal development, rising sea levels, and erosion. This makes the remaining portions highly vulnerable.</w:t>
      </w:r>
      <w:r>
        <w:t xml:space="preserve"> </w:t>
      </w:r>
      <w:r w:rsidRPr="00C81550">
        <w:t>A study conducted on behalf of</w:t>
      </w:r>
      <w:r w:rsidR="00596598" w:rsidRPr="00C81550">
        <w:t xml:space="preserve"> New England Interstate Water Pollution Control Commission</w:t>
      </w:r>
      <w:r w:rsidR="000243F0">
        <w:t>,</w:t>
      </w:r>
      <w:r w:rsidR="00394B62">
        <w:t xml:space="preserve"> </w:t>
      </w:r>
      <w:r w:rsidR="00D13759">
        <w:t xml:space="preserve">known now exclusively as </w:t>
      </w:r>
      <w:r w:rsidRPr="00C81550">
        <w:t>NEIWPCC</w:t>
      </w:r>
      <w:r w:rsidR="000243F0">
        <w:t>,</w:t>
      </w:r>
      <w:r w:rsidRPr="00C81550">
        <w:t xml:space="preserve"> estimated the spatial loss of high marsh, intertidal marsh, and fresh marsh within Manhasset Bay from 1976 to 2005</w:t>
      </w:r>
      <w:r w:rsidR="008C4328">
        <w:rPr>
          <w:rStyle w:val="FootnoteReference"/>
        </w:rPr>
        <w:footnoteReference w:id="40"/>
      </w:r>
      <w:r w:rsidR="00394B62">
        <w:t xml:space="preserve">. </w:t>
      </w:r>
      <w:r>
        <w:t>The results</w:t>
      </w:r>
      <w:r w:rsidR="009A6734">
        <w:t xml:space="preserve"> of their study</w:t>
      </w:r>
      <w:r>
        <w:t xml:space="preserve"> indicate that these tidal wetland losses at the monitored sites range </w:t>
      </w:r>
      <w:r>
        <w:lastRenderedPageBreak/>
        <w:t xml:space="preserve">from 16.5% to 100% with an overall loss of 59% of the </w:t>
      </w:r>
      <w:r w:rsidR="0070480C">
        <w:t xml:space="preserve">Bay’s </w:t>
      </w:r>
      <w:r>
        <w:t xml:space="preserve">tidal wetlands. Recent efforts to restore tidal wetlands have begun within the </w:t>
      </w:r>
      <w:r w:rsidR="0070480C">
        <w:t xml:space="preserve">Bay </w:t>
      </w:r>
      <w:r>
        <w:t xml:space="preserve">but their long-term success is uncertain. </w:t>
      </w:r>
    </w:p>
    <w:p w14:paraId="5CAE1674" w14:textId="77777777" w:rsidR="00394B62" w:rsidRDefault="00394B62" w:rsidP="00D72306"/>
    <w:p w14:paraId="54FEADEB" w14:textId="77777777" w:rsidR="00767B70" w:rsidRDefault="00767B70" w:rsidP="00121479">
      <w:pPr>
        <w:pStyle w:val="Sub-Subheading-MBWQIP"/>
        <w:rPr>
          <w:u w:val="single"/>
        </w:rPr>
      </w:pPr>
      <w:bookmarkStart w:id="69" w:name="_Toc199837081"/>
      <w:r>
        <w:t>5</w:t>
      </w:r>
      <w:r w:rsidRPr="009E716D">
        <w:t>.1.1</w:t>
      </w:r>
      <w:r w:rsidRPr="009E716D">
        <w:tab/>
      </w:r>
      <w:r w:rsidRPr="00767B70">
        <w:t>Shellfish</w:t>
      </w:r>
      <w:bookmarkEnd w:id="69"/>
    </w:p>
    <w:p w14:paraId="34CC61C9" w14:textId="4962E0D8" w:rsidR="00767B70" w:rsidRPr="009E716D" w:rsidRDefault="00767B70" w:rsidP="0025741E">
      <w:pPr>
        <w:pStyle w:val="Body1heading1"/>
      </w:pPr>
    </w:p>
    <w:p w14:paraId="0B9B48A4" w14:textId="47176DB6" w:rsidR="00D72306" w:rsidRDefault="29845576" w:rsidP="00D72306">
      <w:r>
        <w:t xml:space="preserve">Shellfish found within the </w:t>
      </w:r>
      <w:r w:rsidR="0070480C">
        <w:t xml:space="preserve">Bay </w:t>
      </w:r>
      <w:r>
        <w:t>include</w:t>
      </w:r>
      <w:r w:rsidR="00C04F18">
        <w:t xml:space="preserve"> </w:t>
      </w:r>
      <w:r w:rsidR="00C04F18" w:rsidRPr="00C04F18">
        <w:t>hard clams, duck clams, mud crabs, flat-clawed hermit crabs, oysters, ribbed mussels, soft clams, razor clams, Eastern mud snails, and common slipper snails, among other</w:t>
      </w:r>
      <w:r w:rsidR="00C81550">
        <w:t>s</w:t>
      </w:r>
      <w:r w:rsidR="00C04F18">
        <w:t>.</w:t>
      </w:r>
      <w:r>
        <w:t xml:space="preserve"> Historically Manhasset Bay was an important shellfishery, known as the “shellfish garden of New York City”, but due to declines in water quality the </w:t>
      </w:r>
      <w:r w:rsidR="0070480C">
        <w:t xml:space="preserve">Bay </w:t>
      </w:r>
      <w:r>
        <w:t>is no longer certified for shellfish harvesting</w:t>
      </w:r>
      <w:r w:rsidR="00C81550">
        <w:t xml:space="preserve"> based on NYSDEC sampling data</w:t>
      </w:r>
      <w:r w:rsidR="00FC3B3A">
        <w:t>.</w:t>
      </w:r>
      <w:r>
        <w:t xml:space="preserve"> </w:t>
      </w:r>
      <w:r w:rsidRPr="29845576">
        <w:rPr>
          <w:b/>
          <w:bCs/>
        </w:rPr>
        <w:t>Figure 5-2</w:t>
      </w:r>
      <w:r w:rsidR="007F2C2C">
        <w:t xml:space="preserve"> shows shellfish areas in Manhasset Bay and the surrounding Long Island Sound</w:t>
      </w:r>
      <w:r>
        <w:t xml:space="preserve">. </w:t>
      </w:r>
      <w:r w:rsidRPr="001B36A1">
        <w:t xml:space="preserve">A 2023 shellfish population survey of Manhasset Bay determined that the </w:t>
      </w:r>
      <w:r w:rsidR="0070480C" w:rsidRPr="001B36A1">
        <w:t xml:space="preserve">Bay’s </w:t>
      </w:r>
      <w:r w:rsidRPr="001B36A1">
        <w:t>standing stock of hard clams is substantial and plays an important ecological role</w:t>
      </w:r>
      <w:r w:rsidR="001B36A1">
        <w:rPr>
          <w:rStyle w:val="FootnoteReference"/>
        </w:rPr>
        <w:footnoteReference w:id="41"/>
      </w:r>
      <w:r w:rsidRPr="001B36A1">
        <w:t>.</w:t>
      </w:r>
      <w:r>
        <w:t xml:space="preserve"> The shellfish study concluded that few seed clams</w:t>
      </w:r>
      <w:r w:rsidR="00387E80">
        <w:t xml:space="preserve"> juvenile clams in the early stages of development- </w:t>
      </w:r>
      <w:r>
        <w:t>were observed, and the large hard clam population is likely driven by its uncertified waters designation creating a de facto shellfish sanctuary. The study recommends selective clam and oyster restoration projects and water quality improvement projects in the watershed to reduce sedimentation, turbidity, nutrients, pesticides, and other stormwater pollutants</w:t>
      </w:r>
      <w:r w:rsidR="009A6734">
        <w:t>, which is supported by the Manhasset Bay Protection Committee and the municipalities involved in this update of the WQIP</w:t>
      </w:r>
      <w:r>
        <w:t xml:space="preserve">. </w:t>
      </w:r>
    </w:p>
    <w:p w14:paraId="73254679" w14:textId="77777777" w:rsidR="00CD73C5" w:rsidRDefault="00CD73C5" w:rsidP="00D72306"/>
    <w:p w14:paraId="5F3E6AC8" w14:textId="68D8ACE4" w:rsidR="00D72306" w:rsidRDefault="29845576" w:rsidP="00D72306">
      <w:r w:rsidRPr="001B36A1">
        <w:t xml:space="preserve">Oysters can be found in the </w:t>
      </w:r>
      <w:r w:rsidR="0070480C" w:rsidRPr="001B36A1">
        <w:t xml:space="preserve">Bay </w:t>
      </w:r>
      <w:r w:rsidRPr="001B36A1">
        <w:t>but not in abundance.</w:t>
      </w:r>
      <w:r>
        <w:t xml:space="preserve"> In 2022, the Town of North Hempstead led an oyster restoration project, which planted 1 million spat-on-shell oysters at three locations within the </w:t>
      </w:r>
      <w:r w:rsidR="0070480C">
        <w:t>Bay</w:t>
      </w:r>
      <w:r>
        <w:t xml:space="preserve">. The 2023 shellfish study inspected the pilot sites in 2023 and determined that one site had great success while the other two performed poorly. The failure at two of the sites is thought to be caused by predation and/or wave action and tidal currents dispersing the seeds. The success at the one site is thought to be due to optimal bottom substate and being in a more protected area of the </w:t>
      </w:r>
      <w:r w:rsidR="0070480C">
        <w:t>Bay</w:t>
      </w:r>
      <w:r>
        <w:t xml:space="preserve">. The results indicate that oysters can thrive within the </w:t>
      </w:r>
      <w:r w:rsidR="0070480C">
        <w:t>Bay</w:t>
      </w:r>
      <w:r>
        <w:t xml:space="preserve">, but additional site-specific factors must be considered when selecting seeding location. </w:t>
      </w:r>
    </w:p>
    <w:p w14:paraId="7BA011B7" w14:textId="77777777" w:rsidR="00C81550" w:rsidRDefault="00C81550" w:rsidP="00D72306"/>
    <w:p w14:paraId="71588C3A" w14:textId="790907E2" w:rsidR="00C81550" w:rsidRDefault="00C81550" w:rsidP="00D72306">
      <w:r>
        <w:t>Expanded shellfish restoration efforts are underway.  The MBPC is using federal funds to further seed the Bay</w:t>
      </w:r>
      <w:r w:rsidR="00C61D81">
        <w:t xml:space="preserve"> during the summers 2024 – 2026</w:t>
      </w:r>
      <w:r>
        <w:t>. Th</w:t>
      </w:r>
      <w:r w:rsidR="009A6734">
        <w:t>e</w:t>
      </w:r>
      <w:r>
        <w:t xml:space="preserve"> Town of North Hempstead is also continuing their regular </w:t>
      </w:r>
      <w:r w:rsidR="00422388">
        <w:t>restoration and</w:t>
      </w:r>
      <w:r>
        <w:t xml:space="preserve"> </w:t>
      </w:r>
      <w:r w:rsidR="00C61D81">
        <w:t>has</w:t>
      </w:r>
      <w:r>
        <w:t xml:space="preserve"> beg</w:t>
      </w:r>
      <w:r w:rsidR="00C61D81">
        <w:t>u</w:t>
      </w:r>
      <w:r>
        <w:t xml:space="preserve">n oyster gardening </w:t>
      </w:r>
      <w:r w:rsidR="00C61D81">
        <w:t>with Cornell Cooperative Extension of Nassau County</w:t>
      </w:r>
      <w:r>
        <w:t>.</w:t>
      </w:r>
    </w:p>
    <w:p w14:paraId="3DC45E07" w14:textId="77777777" w:rsidR="00714A59" w:rsidRDefault="00714A59" w:rsidP="00D72306"/>
    <w:p w14:paraId="6F509AF0" w14:textId="284BD94F" w:rsidR="00767B70" w:rsidRDefault="00767B70" w:rsidP="00121479">
      <w:pPr>
        <w:pStyle w:val="Sub-Subheading-MBWQIP"/>
      </w:pPr>
      <w:bookmarkStart w:id="70" w:name="_Toc199837082"/>
      <w:r>
        <w:lastRenderedPageBreak/>
        <w:t>5</w:t>
      </w:r>
      <w:r w:rsidRPr="009E716D">
        <w:t>.1.</w:t>
      </w:r>
      <w:r>
        <w:t>2</w:t>
      </w:r>
      <w:r w:rsidRPr="009E716D">
        <w:tab/>
      </w:r>
      <w:r>
        <w:t>Fish</w:t>
      </w:r>
      <w:bookmarkEnd w:id="70"/>
    </w:p>
    <w:p w14:paraId="26E7C8B7" w14:textId="77777777" w:rsidR="00767B70" w:rsidRDefault="00767B70" w:rsidP="00767B70">
      <w:pPr>
        <w:rPr>
          <w:u w:val="single"/>
        </w:rPr>
      </w:pPr>
    </w:p>
    <w:p w14:paraId="499B8119" w14:textId="37CD83C4" w:rsidR="00D72306" w:rsidRDefault="00AA0090" w:rsidP="00D72306">
      <w:r w:rsidRPr="00221B59">
        <w:t>Manhasset Bay is an important nursery and foraging habitat for striped bass (</w:t>
      </w:r>
      <w:r w:rsidRPr="00221B59">
        <w:rPr>
          <w:i/>
          <w:iCs/>
        </w:rPr>
        <w:t>Morone saxatilis</w:t>
      </w:r>
      <w:r w:rsidRPr="00221B59">
        <w:t>), scup (</w:t>
      </w:r>
      <w:r w:rsidRPr="00221B59">
        <w:rPr>
          <w:i/>
          <w:iCs/>
        </w:rPr>
        <w:t>Stenotomus chrysops</w:t>
      </w:r>
      <w:r w:rsidRPr="00221B59">
        <w:t>), bluefish (</w:t>
      </w:r>
      <w:r w:rsidRPr="00221B59">
        <w:rPr>
          <w:i/>
          <w:iCs/>
        </w:rPr>
        <w:t>Pomatomus saltatrix</w:t>
      </w:r>
      <w:r w:rsidRPr="00221B59">
        <w:t>), Atlantic silversides (</w:t>
      </w:r>
      <w:r w:rsidRPr="00221B59">
        <w:rPr>
          <w:i/>
          <w:iCs/>
        </w:rPr>
        <w:t>Menidia menidia</w:t>
      </w:r>
      <w:r w:rsidRPr="00221B59">
        <w:t>), Atlantic menhaden (</w:t>
      </w:r>
      <w:r w:rsidRPr="00221B59">
        <w:rPr>
          <w:i/>
          <w:iCs/>
        </w:rPr>
        <w:t>Brevoortia tyrannus</w:t>
      </w:r>
      <w:r w:rsidRPr="00221B59">
        <w:t>), winter flounder (</w:t>
      </w:r>
      <w:r w:rsidRPr="00221B59">
        <w:rPr>
          <w:i/>
          <w:iCs/>
        </w:rPr>
        <w:t>Pseudopleuronectes americanus</w:t>
      </w:r>
      <w:r w:rsidRPr="00221B59">
        <w:t>), and blackfish (</w:t>
      </w:r>
      <w:r w:rsidRPr="00221B59">
        <w:rPr>
          <w:i/>
          <w:iCs/>
        </w:rPr>
        <w:t>Tautoga onitis</w:t>
      </w:r>
      <w:r w:rsidRPr="00221B59">
        <w:t>)</w:t>
      </w:r>
      <w:r w:rsidR="00221B59" w:rsidRPr="00D4024C">
        <w:rPr>
          <w:rStyle w:val="FootnoteReference"/>
        </w:rPr>
        <w:footnoteReference w:id="42"/>
      </w:r>
      <w:r w:rsidR="00221B59">
        <w:t>.</w:t>
      </w:r>
      <w:r w:rsidR="006850B5">
        <w:t xml:space="preserve">  </w:t>
      </w:r>
      <w:r w:rsidRPr="002C7F74">
        <w:t>According to</w:t>
      </w:r>
      <w:r w:rsidRPr="00AC3A48">
        <w:t xml:space="preserve"> N</w:t>
      </w:r>
      <w:r w:rsidR="009A6734">
        <w:t xml:space="preserve">ational </w:t>
      </w:r>
      <w:r w:rsidRPr="00AC3A48">
        <w:t>O</w:t>
      </w:r>
      <w:r w:rsidR="009A6734">
        <w:t xml:space="preserve">ceanic and </w:t>
      </w:r>
      <w:r w:rsidRPr="00AC3A48">
        <w:t>A</w:t>
      </w:r>
      <w:r w:rsidR="009A6734">
        <w:t xml:space="preserve">tmospheric </w:t>
      </w:r>
      <w:r w:rsidRPr="00AC3A48">
        <w:t>A</w:t>
      </w:r>
      <w:r w:rsidR="009A6734">
        <w:t>dministration</w:t>
      </w:r>
      <w:r w:rsidRPr="00AC3A48">
        <w:t>’s</w:t>
      </w:r>
      <w:r w:rsidR="009A6734">
        <w:t xml:space="preserve"> (NOAA’s)</w:t>
      </w:r>
      <w:r w:rsidRPr="00AC3A48">
        <w:t xml:space="preserve"> Essential Fish Habitat (EFH) Mapper</w:t>
      </w:r>
      <w:r w:rsidR="009A6734">
        <w:t xml:space="preserve">, which is included in </w:t>
      </w:r>
      <w:r w:rsidRPr="00D4024C">
        <w:rPr>
          <w:b/>
          <w:bCs/>
        </w:rPr>
        <w:t xml:space="preserve">Appendix </w:t>
      </w:r>
      <w:r w:rsidR="0036479F">
        <w:rPr>
          <w:b/>
          <w:bCs/>
        </w:rPr>
        <w:t>D</w:t>
      </w:r>
      <w:r w:rsidRPr="00D4024C">
        <w:rPr>
          <w:b/>
          <w:bCs/>
        </w:rPr>
        <w:t>,</w:t>
      </w:r>
      <w:r w:rsidRPr="00AC3A48">
        <w:t xml:space="preserve"> Manhasset Bay may provide habitat for Atlantic butterfish (</w:t>
      </w:r>
      <w:r w:rsidRPr="00AC3A48">
        <w:rPr>
          <w:i/>
          <w:iCs/>
        </w:rPr>
        <w:t>Peprilus triacanthus</w:t>
      </w:r>
      <w:r w:rsidRPr="00AC3A48">
        <w:t>), Atlantic herring (</w:t>
      </w:r>
      <w:r w:rsidRPr="00AC3A48">
        <w:rPr>
          <w:i/>
          <w:iCs/>
        </w:rPr>
        <w:t>Clupea harengus</w:t>
      </w:r>
      <w:r w:rsidRPr="00AC3A48">
        <w:t>), Atlantic mackerel (</w:t>
      </w:r>
      <w:r w:rsidRPr="00AC3A48">
        <w:rPr>
          <w:i/>
          <w:iCs/>
        </w:rPr>
        <w:t>Scomber scombrus</w:t>
      </w:r>
      <w:r w:rsidRPr="00AC3A48">
        <w:t>), black sea bass (</w:t>
      </w:r>
      <w:r w:rsidRPr="00AC3A48">
        <w:rPr>
          <w:i/>
          <w:iCs/>
        </w:rPr>
        <w:t>Centropristis striata</w:t>
      </w:r>
      <w:r w:rsidRPr="00AC3A48">
        <w:t>), bluefish (</w:t>
      </w:r>
      <w:r w:rsidRPr="00AC3A48">
        <w:rPr>
          <w:i/>
          <w:iCs/>
        </w:rPr>
        <w:t>Pomatomus saltatrix</w:t>
      </w:r>
      <w:r w:rsidRPr="00AC3A48">
        <w:t>), little skate (</w:t>
      </w:r>
      <w:r w:rsidRPr="00AC3A48">
        <w:rPr>
          <w:i/>
          <w:iCs/>
        </w:rPr>
        <w:t>Leucoraja erinacea</w:t>
      </w:r>
      <w:r w:rsidRPr="00AC3A48">
        <w:t>), longfin squid (</w:t>
      </w:r>
      <w:r w:rsidRPr="00AC3A48">
        <w:rPr>
          <w:i/>
          <w:iCs/>
        </w:rPr>
        <w:t>Doryteuthis pealeii</w:t>
      </w:r>
      <w:r w:rsidRPr="00AC3A48">
        <w:t>), pollock (</w:t>
      </w:r>
      <w:r w:rsidRPr="00AC3A48">
        <w:rPr>
          <w:i/>
          <w:iCs/>
        </w:rPr>
        <w:t>Pollachius virens</w:t>
      </w:r>
      <w:r w:rsidRPr="00AC3A48">
        <w:t>), red hake (</w:t>
      </w:r>
      <w:r w:rsidRPr="00AC3A48">
        <w:rPr>
          <w:i/>
          <w:iCs/>
        </w:rPr>
        <w:t>Urophycis chuss</w:t>
      </w:r>
      <w:r w:rsidRPr="00AC3A48">
        <w:t>), sand tiger shark (</w:t>
      </w:r>
      <w:r w:rsidRPr="00AC3A48">
        <w:rPr>
          <w:i/>
          <w:iCs/>
        </w:rPr>
        <w:t>Carcharias taurus</w:t>
      </w:r>
      <w:r w:rsidRPr="00AC3A48">
        <w:t>), scup (</w:t>
      </w:r>
      <w:r w:rsidRPr="00AC3A48">
        <w:rPr>
          <w:i/>
          <w:iCs/>
        </w:rPr>
        <w:t>Stenotomus chrysops</w:t>
      </w:r>
      <w:r w:rsidRPr="00AC3A48">
        <w:t>), summer flounder (</w:t>
      </w:r>
      <w:r w:rsidRPr="00AC3A48">
        <w:rPr>
          <w:i/>
          <w:iCs/>
        </w:rPr>
        <w:t>Paralichthys dentatus</w:t>
      </w:r>
      <w:r w:rsidRPr="00AC3A48">
        <w:t>), windowpane flounder (</w:t>
      </w:r>
      <w:r w:rsidRPr="00AC3A48">
        <w:rPr>
          <w:i/>
          <w:iCs/>
        </w:rPr>
        <w:t>Scopthalmus aquosus</w:t>
      </w:r>
      <w:r w:rsidRPr="00AC3A48">
        <w:t>), winter flounder (</w:t>
      </w:r>
      <w:r w:rsidRPr="00AC3A48">
        <w:rPr>
          <w:i/>
          <w:iCs/>
        </w:rPr>
        <w:t>Pseudopleuronectes americanus</w:t>
      </w:r>
      <w:r w:rsidRPr="00AC3A48">
        <w:t>), and winter skate (</w:t>
      </w:r>
      <w:r w:rsidRPr="00AC3A48">
        <w:rPr>
          <w:i/>
          <w:iCs/>
        </w:rPr>
        <w:t>Leucoraja ocellata</w:t>
      </w:r>
      <w:r w:rsidRPr="00AC3A48">
        <w:t>)</w:t>
      </w:r>
      <w:r w:rsidR="6D4B66A8" w:rsidRPr="00AC3A48">
        <w:t>. The NOAA EFH program generally focuses on commercially/recreational important fish species and is not a comprehensive list of fish species that can be expected to be found in Manhasset Bay.</w:t>
      </w:r>
      <w:r w:rsidR="6D4B66A8">
        <w:t xml:space="preserve"> </w:t>
      </w:r>
      <w:r w:rsidRPr="00AA0090">
        <w:t>Other common fish species of Long Island Sound that may inhabit the Bay as well include weakfish (</w:t>
      </w:r>
      <w:r w:rsidRPr="00AA0090">
        <w:rPr>
          <w:i/>
          <w:iCs/>
        </w:rPr>
        <w:t>Cynoscion regalis</w:t>
      </w:r>
      <w:r w:rsidRPr="00AA0090">
        <w:t>), herrings (</w:t>
      </w:r>
      <w:r w:rsidRPr="00AA0090">
        <w:rPr>
          <w:i/>
          <w:iCs/>
        </w:rPr>
        <w:t>Clupeidae</w:t>
      </w:r>
      <w:r w:rsidRPr="00AA0090">
        <w:t xml:space="preserve"> family), shads (</w:t>
      </w:r>
      <w:r w:rsidRPr="00AA0090">
        <w:rPr>
          <w:i/>
          <w:iCs/>
        </w:rPr>
        <w:t>Alosa</w:t>
      </w:r>
      <w:r w:rsidRPr="00AA0090">
        <w:t xml:space="preserve"> genus), and sea robins (</w:t>
      </w:r>
      <w:r w:rsidRPr="00AA0090">
        <w:rPr>
          <w:i/>
          <w:iCs/>
        </w:rPr>
        <w:t>Prionotus</w:t>
      </w:r>
      <w:r w:rsidRPr="00AA0090">
        <w:t xml:space="preserve"> genus)</w:t>
      </w:r>
      <w:r w:rsidR="0086243D">
        <w:t xml:space="preserve">. </w:t>
      </w:r>
      <w:r w:rsidR="6D4B66A8">
        <w:t xml:space="preserve">Since 1984, the Long Island Sound Trawl Survey (LISTS) program has conducted annual fish trawls throughout the Long Island Sound to provide long term monitoring of marine fishery resources. As of the 2022 survey year, the LISTS program has identified 113 fish </w:t>
      </w:r>
      <w:r w:rsidR="00422388">
        <w:t>species,</w:t>
      </w:r>
      <w:r w:rsidR="6D4B66A8">
        <w:t xml:space="preserve"> and an additional 45 fish species have been identified by other sampling programs within the sound. Many of these fish species, but not all, may be found with</w:t>
      </w:r>
      <w:r w:rsidR="007C675E">
        <w:t>in</w:t>
      </w:r>
      <w:r w:rsidR="6D4B66A8">
        <w:t xml:space="preserve"> Manhasset Bay as well. </w:t>
      </w:r>
    </w:p>
    <w:p w14:paraId="5505EC6B" w14:textId="77777777" w:rsidR="00CD73C5" w:rsidRDefault="00CD73C5" w:rsidP="00D72306"/>
    <w:p w14:paraId="3C2F612D" w14:textId="53F33201" w:rsidR="00767B70" w:rsidRDefault="00767B70" w:rsidP="00121479">
      <w:pPr>
        <w:pStyle w:val="Sub-Subheading-MBWQIP"/>
        <w:rPr>
          <w:u w:val="single"/>
        </w:rPr>
      </w:pPr>
      <w:bookmarkStart w:id="71" w:name="_Toc199837083"/>
      <w:r>
        <w:t>5</w:t>
      </w:r>
      <w:r w:rsidRPr="009E716D">
        <w:t>.1.</w:t>
      </w:r>
      <w:r>
        <w:t>3</w:t>
      </w:r>
      <w:r w:rsidRPr="009E716D">
        <w:tab/>
      </w:r>
      <w:r>
        <w:t>Waterfowl and Coastal Birds</w:t>
      </w:r>
      <w:bookmarkEnd w:id="71"/>
    </w:p>
    <w:p w14:paraId="52E87DCF" w14:textId="77777777" w:rsidR="00767B70" w:rsidRDefault="00767B70" w:rsidP="00D72306"/>
    <w:p w14:paraId="3FEBA718" w14:textId="50CEC177" w:rsidR="00D72306" w:rsidRDefault="00AA0090" w:rsidP="00D72306">
      <w:r w:rsidRPr="007E5C5D">
        <w:t>Manhasset Bay is considered a major waterfowl wintering area. Large concentrations of great</w:t>
      </w:r>
      <w:r w:rsidRPr="00AA0090">
        <w:t xml:space="preserve"> scaup (</w:t>
      </w:r>
      <w:r w:rsidRPr="00AA0090">
        <w:rPr>
          <w:i/>
          <w:iCs/>
        </w:rPr>
        <w:t>Aythya marila</w:t>
      </w:r>
      <w:r w:rsidRPr="00AA0090">
        <w:t>), lesser scaup (</w:t>
      </w:r>
      <w:r w:rsidRPr="00AA0090">
        <w:rPr>
          <w:i/>
          <w:iCs/>
        </w:rPr>
        <w:t>Aythya affinis</w:t>
      </w:r>
      <w:r w:rsidRPr="00AA0090">
        <w:t>), canvasback (</w:t>
      </w:r>
      <w:r w:rsidRPr="00AA0090">
        <w:rPr>
          <w:i/>
          <w:iCs/>
        </w:rPr>
        <w:t>Aythya valisineria</w:t>
      </w:r>
      <w:r w:rsidRPr="00AA0090">
        <w:t>), ruddy duck (</w:t>
      </w:r>
      <w:r w:rsidRPr="00AA0090">
        <w:rPr>
          <w:i/>
          <w:iCs/>
        </w:rPr>
        <w:t>Oxyura jamaicensis</w:t>
      </w:r>
      <w:r w:rsidRPr="00AA0090">
        <w:t>), and American black duck (</w:t>
      </w:r>
      <w:r w:rsidRPr="00AA0090">
        <w:rPr>
          <w:i/>
          <w:iCs/>
        </w:rPr>
        <w:t>Anas rubripes</w:t>
      </w:r>
      <w:r w:rsidRPr="00AA0090">
        <w:t>) have been observed during historical surveys. In smaller concentrations, populations of mallard (</w:t>
      </w:r>
      <w:r w:rsidRPr="00AA0090">
        <w:rPr>
          <w:i/>
          <w:iCs/>
        </w:rPr>
        <w:t>Anas platyrhynchos</w:t>
      </w:r>
      <w:r w:rsidRPr="00AA0090">
        <w:t>), Canada goose (</w:t>
      </w:r>
      <w:r w:rsidRPr="00AA0090">
        <w:rPr>
          <w:i/>
          <w:iCs/>
        </w:rPr>
        <w:t>Branta canadensis</w:t>
      </w:r>
      <w:r w:rsidRPr="00AA0090">
        <w:t>), common goldeneye (</w:t>
      </w:r>
      <w:r w:rsidRPr="00AA0090">
        <w:rPr>
          <w:i/>
          <w:iCs/>
        </w:rPr>
        <w:t>Bucephala clangula</w:t>
      </w:r>
      <w:r w:rsidRPr="00AA0090">
        <w:t>), bufflehead (</w:t>
      </w:r>
      <w:r w:rsidRPr="00AA0090">
        <w:rPr>
          <w:i/>
          <w:iCs/>
        </w:rPr>
        <w:t>Bucephala albeola</w:t>
      </w:r>
      <w:r w:rsidRPr="00AA0090">
        <w:t>), long-tailed duck (</w:t>
      </w:r>
      <w:r w:rsidRPr="00AA0090">
        <w:rPr>
          <w:i/>
          <w:iCs/>
        </w:rPr>
        <w:t>Clangula hyemalis</w:t>
      </w:r>
      <w:r w:rsidRPr="00AA0090">
        <w:t>), red-breasted merganser (</w:t>
      </w:r>
      <w:r w:rsidRPr="00AA0090">
        <w:rPr>
          <w:i/>
          <w:iCs/>
        </w:rPr>
        <w:t>Mergus serrator</w:t>
      </w:r>
      <w:r w:rsidRPr="00AA0090">
        <w:t>), hooded merganser (</w:t>
      </w:r>
      <w:r w:rsidRPr="00AA0090">
        <w:rPr>
          <w:i/>
          <w:iCs/>
        </w:rPr>
        <w:t>Lophodytes cucullatus</w:t>
      </w:r>
      <w:r w:rsidRPr="00AA0090">
        <w:t>), northern shoveler (</w:t>
      </w:r>
      <w:r w:rsidRPr="00AA0090">
        <w:rPr>
          <w:i/>
          <w:iCs/>
        </w:rPr>
        <w:t>Anas clypeata</w:t>
      </w:r>
      <w:r w:rsidRPr="00AA0090">
        <w:t>), green-winged teal (</w:t>
      </w:r>
      <w:r w:rsidRPr="00AA0090">
        <w:rPr>
          <w:i/>
          <w:iCs/>
        </w:rPr>
        <w:t>Anas crecca</w:t>
      </w:r>
      <w:r w:rsidRPr="00AA0090">
        <w:t>), and northern pintail (</w:t>
      </w:r>
      <w:r w:rsidRPr="00AA0090">
        <w:rPr>
          <w:i/>
          <w:iCs/>
        </w:rPr>
        <w:t>Anas acuta</w:t>
      </w:r>
      <w:r w:rsidRPr="00AA0090">
        <w:t>) have been observed.</w:t>
      </w:r>
    </w:p>
    <w:p w14:paraId="477BB77B" w14:textId="77777777" w:rsidR="00CD73C5" w:rsidRDefault="00CD73C5" w:rsidP="00D72306"/>
    <w:p w14:paraId="220BFC0A" w14:textId="763751DE" w:rsidR="6D4B66A8" w:rsidRDefault="00AA0090">
      <w:r w:rsidRPr="00AA0090">
        <w:t>Coastal birds are also commonly observed in Manhasset Bay, including the great blue heron (</w:t>
      </w:r>
      <w:r w:rsidRPr="00AA0090">
        <w:rPr>
          <w:i/>
          <w:iCs/>
        </w:rPr>
        <w:t>Ardea herodias</w:t>
      </w:r>
      <w:r w:rsidRPr="00AA0090">
        <w:t>), great egret (</w:t>
      </w:r>
      <w:r w:rsidRPr="00AA0090">
        <w:rPr>
          <w:i/>
          <w:iCs/>
        </w:rPr>
        <w:t>Ardea alba</w:t>
      </w:r>
      <w:r w:rsidRPr="00AA0090">
        <w:t>), snowy egret (</w:t>
      </w:r>
      <w:r w:rsidRPr="00AA0090">
        <w:rPr>
          <w:i/>
          <w:iCs/>
        </w:rPr>
        <w:t>Egretta thula</w:t>
      </w:r>
      <w:r w:rsidRPr="00AA0090">
        <w:t>), black-crowned night heron (</w:t>
      </w:r>
      <w:r w:rsidRPr="00AA0090">
        <w:rPr>
          <w:i/>
          <w:iCs/>
        </w:rPr>
        <w:t>Nycticorax nycticorax</w:t>
      </w:r>
      <w:r w:rsidRPr="00AA0090">
        <w:t>), laughing gull (</w:t>
      </w:r>
      <w:r w:rsidRPr="00AA0090">
        <w:rPr>
          <w:i/>
          <w:iCs/>
        </w:rPr>
        <w:t>Leucophaeus atricilla</w:t>
      </w:r>
      <w:r w:rsidRPr="00AA0090">
        <w:t>), ring-billed gull (</w:t>
      </w:r>
      <w:r w:rsidRPr="00AA0090">
        <w:rPr>
          <w:i/>
          <w:iCs/>
        </w:rPr>
        <w:t>Larus delawarensis</w:t>
      </w:r>
      <w:r w:rsidRPr="00AA0090">
        <w:t>), great black-backed gull (</w:t>
      </w:r>
      <w:r w:rsidRPr="00AA0090">
        <w:rPr>
          <w:i/>
          <w:iCs/>
        </w:rPr>
        <w:t>Larus marinus</w:t>
      </w:r>
      <w:r w:rsidRPr="00AA0090">
        <w:t>), herring gull (</w:t>
      </w:r>
      <w:r w:rsidRPr="00AA0090">
        <w:rPr>
          <w:i/>
          <w:iCs/>
        </w:rPr>
        <w:t>Larus argentatus</w:t>
      </w:r>
      <w:r w:rsidRPr="00AA0090">
        <w:t>), double-crested cormorant (</w:t>
      </w:r>
      <w:r w:rsidRPr="00AA0090">
        <w:rPr>
          <w:i/>
          <w:iCs/>
        </w:rPr>
        <w:t>Phalacrocorax auritus</w:t>
      </w:r>
      <w:r w:rsidRPr="00AA0090">
        <w:t>), red-winged blackbird (</w:t>
      </w:r>
      <w:r w:rsidRPr="00AA0090">
        <w:rPr>
          <w:i/>
          <w:iCs/>
        </w:rPr>
        <w:t>Agelaius phoeniceus</w:t>
      </w:r>
      <w:r w:rsidRPr="00AA0090">
        <w:t>), belted kingfisher (</w:t>
      </w:r>
      <w:r w:rsidRPr="00AA0090">
        <w:rPr>
          <w:i/>
          <w:iCs/>
        </w:rPr>
        <w:t>Megaceryle alcyon</w:t>
      </w:r>
      <w:r w:rsidRPr="00AA0090">
        <w:t>), killdeer (</w:t>
      </w:r>
      <w:r w:rsidRPr="00AA0090">
        <w:rPr>
          <w:i/>
          <w:iCs/>
        </w:rPr>
        <w:t>Charadrius vociferus</w:t>
      </w:r>
      <w:r w:rsidRPr="00AA0090">
        <w:t>), sanderling (</w:t>
      </w:r>
      <w:r w:rsidRPr="00AA0090">
        <w:rPr>
          <w:i/>
          <w:iCs/>
        </w:rPr>
        <w:t>Calidris alba</w:t>
      </w:r>
      <w:r w:rsidRPr="00AA0090">
        <w:t>), and greater yellowlegs (</w:t>
      </w:r>
      <w:r w:rsidRPr="00AA0090">
        <w:rPr>
          <w:i/>
          <w:iCs/>
        </w:rPr>
        <w:t>Tringa melanoleuca</w:t>
      </w:r>
      <w:r w:rsidRPr="00AA0090">
        <w:t>). Nesting pairs of least terns (</w:t>
      </w:r>
      <w:r w:rsidRPr="00AA0090">
        <w:rPr>
          <w:i/>
          <w:iCs/>
        </w:rPr>
        <w:t>Sternula antillarum</w:t>
      </w:r>
      <w:r w:rsidRPr="00AA0090">
        <w:t>, threatened), ospreys (</w:t>
      </w:r>
      <w:r w:rsidRPr="00AA0090">
        <w:rPr>
          <w:i/>
          <w:iCs/>
        </w:rPr>
        <w:t>Pandion haliaetus</w:t>
      </w:r>
      <w:r w:rsidRPr="00AA0090">
        <w:t>, species of concern), and American oystercatchers (</w:t>
      </w:r>
      <w:r w:rsidRPr="00AA0090">
        <w:rPr>
          <w:i/>
          <w:iCs/>
        </w:rPr>
        <w:t>Haematopus palliatus</w:t>
      </w:r>
      <w:r w:rsidRPr="00AA0090">
        <w:t>) have historically occurred on Plum Point. Common terns (</w:t>
      </w:r>
      <w:r w:rsidRPr="00AA0090">
        <w:rPr>
          <w:i/>
          <w:iCs/>
        </w:rPr>
        <w:t>Sterna hirundo</w:t>
      </w:r>
      <w:r w:rsidRPr="00AA0090">
        <w:t xml:space="preserve">) have also been observed on Plum Point, but data is </w:t>
      </w:r>
      <w:r w:rsidR="00422388" w:rsidRPr="00AA0090">
        <w:t>limited.</w:t>
      </w:r>
    </w:p>
    <w:p w14:paraId="192CBE46" w14:textId="77777777" w:rsidR="007E5C5D" w:rsidRDefault="007E5C5D"/>
    <w:p w14:paraId="74D3516A" w14:textId="6AA49712" w:rsidR="00767B70" w:rsidRPr="00767B70" w:rsidRDefault="00767B70" w:rsidP="00121479">
      <w:pPr>
        <w:pStyle w:val="Subheading-MBWQIP0"/>
      </w:pPr>
      <w:bookmarkStart w:id="72" w:name="_Toc199837084"/>
      <w:r w:rsidRPr="00767B70">
        <w:t>5.</w:t>
      </w:r>
      <w:r>
        <w:t>2</w:t>
      </w:r>
      <w:r w:rsidRPr="00767B70">
        <w:tab/>
      </w:r>
      <w:r>
        <w:t>Upland Habitats</w:t>
      </w:r>
      <w:bookmarkEnd w:id="72"/>
    </w:p>
    <w:p w14:paraId="7B2D709F" w14:textId="77777777" w:rsidR="00767B70" w:rsidRDefault="00767B70" w:rsidP="00D72306"/>
    <w:p w14:paraId="43035972" w14:textId="6244BC56" w:rsidR="00D72306" w:rsidRDefault="6D4B66A8" w:rsidP="6D4B66A8">
      <w:pPr>
        <w:rPr>
          <w:rFonts w:asciiTheme="minorHAnsi" w:hAnsiTheme="minorHAnsi"/>
        </w:rPr>
      </w:pPr>
      <w:r>
        <w:t xml:space="preserve">The flora and fauna of much of the upland and freshwater habitats within the watershed has been greatly altered over time by development. The largest tracts of natural uplands include portions of the 175-acre Kings Point Park; the 32-acre Leeds Pond Preserve; the 24-acre Whitney Pond Park; a narrow tract of woodlands land and creek that bisects the Village of Plandome, and a large tract of woodlands in the south of the watershed adjacent to North Shore University Hospital, Deepdale Golf Club, and North Hills Country Club. With the exception of the large tract of land in the south end of the watershed, these opens spaces are publicly owned and include pond, stream, and wetland habitat. The forested and wetland environments provide important habitat for a variety of birds including several migratory species. The fauna within the watershed includes typical suburban wildlife such as racoons, </w:t>
      </w:r>
      <w:r w:rsidR="00465165">
        <w:t>c</w:t>
      </w:r>
      <w:r w:rsidR="0086243D">
        <w:t>o</w:t>
      </w:r>
      <w:r w:rsidR="00465165">
        <w:t xml:space="preserve">yotes, </w:t>
      </w:r>
      <w:r>
        <w:t xml:space="preserve">squirrels, opossums, mice, and box turtles. In recent years fox and deer sightings have become more common. </w:t>
      </w:r>
    </w:p>
    <w:p w14:paraId="7F0B8C69" w14:textId="77777777" w:rsidR="00CC7CA3" w:rsidRDefault="00CC7CA3" w:rsidP="00472CF2">
      <w:pPr>
        <w:spacing w:line="252" w:lineRule="auto"/>
      </w:pPr>
    </w:p>
    <w:p w14:paraId="0530E1A4" w14:textId="5EC3DB21" w:rsidR="00767B70" w:rsidRPr="009E716D" w:rsidRDefault="6D4B66A8" w:rsidP="00121479">
      <w:pPr>
        <w:pStyle w:val="Sub-Subheading-MBWQIP"/>
      </w:pPr>
      <w:bookmarkStart w:id="73" w:name="_Toc199837085"/>
      <w:r>
        <w:t>5.2.1</w:t>
      </w:r>
      <w:r w:rsidR="00767B70">
        <w:tab/>
      </w:r>
      <w:r>
        <w:t>Rare, Threatened, and Endangered Species</w:t>
      </w:r>
      <w:bookmarkEnd w:id="73"/>
    </w:p>
    <w:p w14:paraId="163FD6C4" w14:textId="77777777" w:rsidR="00CD73C5" w:rsidRDefault="00CD73C5" w:rsidP="00D72306"/>
    <w:p w14:paraId="2272A3CA" w14:textId="50ECFC59" w:rsidR="00D72306" w:rsidRDefault="6D4B66A8" w:rsidP="00D72306">
      <w:r>
        <w:t>NOAA and U</w:t>
      </w:r>
      <w:r w:rsidR="0086243D">
        <w:t xml:space="preserve">nited </w:t>
      </w:r>
      <w:r>
        <w:t>S</w:t>
      </w:r>
      <w:r w:rsidR="0086243D">
        <w:t xml:space="preserve">tates </w:t>
      </w:r>
      <w:r>
        <w:t>F</w:t>
      </w:r>
      <w:r w:rsidR="0086243D">
        <w:t xml:space="preserve">ish and </w:t>
      </w:r>
      <w:r>
        <w:t>W</w:t>
      </w:r>
      <w:r w:rsidR="0086243D">
        <w:t xml:space="preserve">ildlife </w:t>
      </w:r>
      <w:r>
        <w:t>S</w:t>
      </w:r>
      <w:r w:rsidR="0086243D">
        <w:t>ervice (USFWS)</w:t>
      </w:r>
      <w:r>
        <w:t xml:space="preserve"> are responsible for the management of species protected under the Endangered Species Act.  NOAA’s focus is on marine life and USFWS’ focus is on terrestrial, freshwater, and avian species. At the state level, NYSDEC oversees endangered species for all habitats. An endangered species is one that is at risk of extinction throughout all or a significant portion of its range. A Threatened species is one that is likely to become endangered in the foreseeable future. For NYSDEC, the designation refers to the threat of extinction from New York State, and not necessarily species-wide extinction.</w:t>
      </w:r>
    </w:p>
    <w:p w14:paraId="7F108C3F" w14:textId="77777777" w:rsidR="0015137B" w:rsidRDefault="0015137B" w:rsidP="00D72306"/>
    <w:p w14:paraId="230244B1" w14:textId="06E7A0CD" w:rsidR="00D72306" w:rsidRDefault="00D72306" w:rsidP="00D72306">
      <w:r>
        <w:lastRenderedPageBreak/>
        <w:t>According to NOAA’s Endangered Species Act Section 7 Mapper, the following species may use Manhasset Bay during part of their migration and life cycle:</w:t>
      </w:r>
    </w:p>
    <w:p w14:paraId="39949878" w14:textId="735708B9" w:rsidR="00465165" w:rsidRPr="00465165" w:rsidRDefault="00465165" w:rsidP="00A22DD2">
      <w:pPr>
        <w:pStyle w:val="ListParagraph"/>
        <w:numPr>
          <w:ilvl w:val="0"/>
          <w:numId w:val="20"/>
        </w:numPr>
        <w:spacing w:before="100" w:after="200"/>
      </w:pPr>
      <w:r w:rsidRPr="00465165">
        <w:t>Atlantic sturgeon (</w:t>
      </w:r>
      <w:r w:rsidRPr="00465165">
        <w:rPr>
          <w:i/>
          <w:iCs/>
        </w:rPr>
        <w:t>Acipenser oxyrinchus oxyrinchus</w:t>
      </w:r>
      <w:r w:rsidRPr="00465165">
        <w:t>, endangered)</w:t>
      </w:r>
    </w:p>
    <w:p w14:paraId="14AA0A83" w14:textId="0195BA5F" w:rsidR="00465165" w:rsidRPr="00465165" w:rsidRDefault="00465165" w:rsidP="00A22DD2">
      <w:pPr>
        <w:pStyle w:val="ListParagraph"/>
        <w:numPr>
          <w:ilvl w:val="0"/>
          <w:numId w:val="20"/>
        </w:numPr>
        <w:spacing w:before="100" w:after="200"/>
      </w:pPr>
      <w:r w:rsidRPr="00465165">
        <w:t>Shortnose sturgeon (</w:t>
      </w:r>
      <w:r w:rsidRPr="00465165">
        <w:rPr>
          <w:i/>
          <w:iCs/>
        </w:rPr>
        <w:t>Acipenser brevirostrum</w:t>
      </w:r>
      <w:r w:rsidRPr="00465165">
        <w:t>, endangered)</w:t>
      </w:r>
    </w:p>
    <w:p w14:paraId="5A62120A" w14:textId="0DCB3298" w:rsidR="00465165" w:rsidRPr="00465165" w:rsidRDefault="00465165" w:rsidP="00A22DD2">
      <w:pPr>
        <w:pStyle w:val="ListParagraph"/>
        <w:numPr>
          <w:ilvl w:val="0"/>
          <w:numId w:val="20"/>
        </w:numPr>
        <w:spacing w:before="100" w:after="200"/>
      </w:pPr>
      <w:r w:rsidRPr="00465165">
        <w:t>Green sea turtles (</w:t>
      </w:r>
      <w:r w:rsidRPr="00465165">
        <w:rPr>
          <w:i/>
          <w:iCs/>
        </w:rPr>
        <w:t>Chelonia mydas</w:t>
      </w:r>
      <w:r w:rsidRPr="00465165">
        <w:t>, threatened)</w:t>
      </w:r>
    </w:p>
    <w:p w14:paraId="7F5AEA49" w14:textId="01FA09AF" w:rsidR="00465165" w:rsidRPr="00465165" w:rsidRDefault="00465165" w:rsidP="00A22DD2">
      <w:pPr>
        <w:pStyle w:val="ListParagraph"/>
        <w:numPr>
          <w:ilvl w:val="0"/>
          <w:numId w:val="20"/>
        </w:numPr>
        <w:spacing w:before="100" w:after="200"/>
      </w:pPr>
      <w:r w:rsidRPr="00465165">
        <w:t>Kemp’s ridley sea turtles (</w:t>
      </w:r>
      <w:r w:rsidRPr="00465165">
        <w:rPr>
          <w:i/>
          <w:iCs/>
        </w:rPr>
        <w:t>Lepidochelys kempii</w:t>
      </w:r>
      <w:r w:rsidRPr="00465165">
        <w:t>, endangered)</w:t>
      </w:r>
    </w:p>
    <w:p w14:paraId="7949D8B7" w14:textId="70523B43" w:rsidR="00221274" w:rsidRDefault="00465165" w:rsidP="00111C21">
      <w:pPr>
        <w:pStyle w:val="ListParagraph"/>
        <w:numPr>
          <w:ilvl w:val="0"/>
          <w:numId w:val="20"/>
        </w:numPr>
        <w:spacing w:before="100" w:after="200"/>
      </w:pPr>
      <w:r w:rsidRPr="00465165">
        <w:t>Leatherback sea turtles (</w:t>
      </w:r>
      <w:r w:rsidRPr="000D0BB4">
        <w:rPr>
          <w:i/>
          <w:iCs/>
        </w:rPr>
        <w:t>Dermochelys coriacea</w:t>
      </w:r>
      <w:r w:rsidRPr="00465165">
        <w:t>, endangered)Loggerhead sea turtles (</w:t>
      </w:r>
      <w:r w:rsidRPr="000D0BB4">
        <w:rPr>
          <w:i/>
          <w:iCs/>
        </w:rPr>
        <w:t>Caretta caretta</w:t>
      </w:r>
      <w:r w:rsidRPr="00465165">
        <w:t>, endangered)</w:t>
      </w:r>
      <w:r w:rsidR="000623F1">
        <w:t xml:space="preserve">. </w:t>
      </w:r>
    </w:p>
    <w:p w14:paraId="12E8C714" w14:textId="45B22AC8" w:rsidR="00D72306" w:rsidRDefault="6D4B66A8" w:rsidP="00C7381D">
      <w:pPr>
        <w:spacing w:before="100" w:after="200"/>
      </w:pPr>
      <w:r>
        <w:t>According to USFWS’s Information for Planning and Consultation (</w:t>
      </w:r>
      <w:r w:rsidR="0086243D">
        <w:t xml:space="preserve">also known as the </w:t>
      </w:r>
      <w:r>
        <w:t>IPaC - Endangered Species Mapper), the following species may be found within the watershed during part of their migration or life cycle:</w:t>
      </w:r>
    </w:p>
    <w:p w14:paraId="3FFBD312" w14:textId="0EACA9E6" w:rsidR="00465165" w:rsidRPr="00465165" w:rsidRDefault="00465165" w:rsidP="00A22DD2">
      <w:pPr>
        <w:pStyle w:val="ListParagraph"/>
        <w:numPr>
          <w:ilvl w:val="0"/>
          <w:numId w:val="10"/>
        </w:numPr>
        <w:spacing w:before="100" w:after="200"/>
      </w:pPr>
      <w:r w:rsidRPr="00465165">
        <w:t>Northern long-eared bat (</w:t>
      </w:r>
      <w:r w:rsidRPr="00465165">
        <w:rPr>
          <w:i/>
          <w:iCs/>
        </w:rPr>
        <w:t>Myotis septentrionalis</w:t>
      </w:r>
      <w:r w:rsidRPr="00465165">
        <w:t>, endangered)</w:t>
      </w:r>
    </w:p>
    <w:p w14:paraId="3ADD1F4C" w14:textId="4C58C841" w:rsidR="00465165" w:rsidRPr="00465165" w:rsidRDefault="00465165" w:rsidP="00A22DD2">
      <w:pPr>
        <w:pStyle w:val="ListParagraph"/>
        <w:numPr>
          <w:ilvl w:val="0"/>
          <w:numId w:val="10"/>
        </w:numPr>
        <w:spacing w:before="100" w:after="200"/>
      </w:pPr>
      <w:r w:rsidRPr="00465165">
        <w:t>Piping plover (</w:t>
      </w:r>
      <w:r w:rsidRPr="00465165">
        <w:rPr>
          <w:i/>
          <w:iCs/>
        </w:rPr>
        <w:t>Charadrius melodus</w:t>
      </w:r>
      <w:r w:rsidRPr="00465165">
        <w:t>, threatened)</w:t>
      </w:r>
    </w:p>
    <w:p w14:paraId="50068492" w14:textId="52B05210" w:rsidR="00465165" w:rsidRPr="00465165" w:rsidRDefault="00465165" w:rsidP="00A22DD2">
      <w:pPr>
        <w:pStyle w:val="ListParagraph"/>
        <w:numPr>
          <w:ilvl w:val="0"/>
          <w:numId w:val="10"/>
        </w:numPr>
        <w:spacing w:before="100" w:after="200"/>
      </w:pPr>
      <w:r w:rsidRPr="00465165">
        <w:t>Roseate tern (</w:t>
      </w:r>
      <w:r w:rsidRPr="00465165">
        <w:rPr>
          <w:i/>
          <w:iCs/>
        </w:rPr>
        <w:t>Sterna dougallii</w:t>
      </w:r>
      <w:r w:rsidRPr="00465165">
        <w:t>, endangered)</w:t>
      </w:r>
    </w:p>
    <w:p w14:paraId="2518A657" w14:textId="3D6E973D" w:rsidR="00465165" w:rsidRDefault="00465165" w:rsidP="00A22DD2">
      <w:pPr>
        <w:pStyle w:val="ListParagraph"/>
        <w:numPr>
          <w:ilvl w:val="0"/>
          <w:numId w:val="10"/>
        </w:numPr>
        <w:spacing w:before="100" w:after="200"/>
      </w:pPr>
      <w:r w:rsidRPr="00465165">
        <w:t>Rufa red knot (</w:t>
      </w:r>
      <w:r w:rsidRPr="00465165">
        <w:rPr>
          <w:i/>
          <w:iCs/>
        </w:rPr>
        <w:t>Calidris canutus rufa</w:t>
      </w:r>
      <w:r w:rsidRPr="00465165">
        <w:t>, threatened)</w:t>
      </w:r>
    </w:p>
    <w:p w14:paraId="32262965" w14:textId="695B07FB" w:rsidR="00B45503" w:rsidRPr="00465165" w:rsidRDefault="00B45503" w:rsidP="00A22DD2">
      <w:pPr>
        <w:pStyle w:val="ListParagraph"/>
        <w:numPr>
          <w:ilvl w:val="0"/>
          <w:numId w:val="10"/>
        </w:numPr>
        <w:spacing w:before="100" w:after="200"/>
      </w:pPr>
      <w:r w:rsidRPr="00465165">
        <w:t>Monarch butterfly (</w:t>
      </w:r>
      <w:r w:rsidRPr="00465165">
        <w:rPr>
          <w:i/>
          <w:iCs/>
        </w:rPr>
        <w:t>Danaus plexippus</w:t>
      </w:r>
      <w:r w:rsidRPr="00465165">
        <w:t>, Candidate Species)</w:t>
      </w:r>
    </w:p>
    <w:p w14:paraId="281B1B03" w14:textId="27AF1AF8" w:rsidR="00D72306" w:rsidRDefault="0086243D" w:rsidP="00D72306">
      <w:r>
        <w:t xml:space="preserve">The USFWS IPaC Endangered Species Mapper (IPaC) is found in  </w:t>
      </w:r>
      <w:r w:rsidRPr="6D4B66A8">
        <w:rPr>
          <w:b/>
          <w:bCs/>
        </w:rPr>
        <w:t>Appendix</w:t>
      </w:r>
      <w:r>
        <w:t xml:space="preserve"> </w:t>
      </w:r>
      <w:r>
        <w:rPr>
          <w:b/>
          <w:bCs/>
        </w:rPr>
        <w:t>E</w:t>
      </w:r>
      <w:r>
        <w:t>.</w:t>
      </w:r>
      <w:r w:rsidR="000623F1">
        <w:t xml:space="preserve">. </w:t>
      </w:r>
      <w:r w:rsidR="6D4B66A8">
        <w:t xml:space="preserve">The USFWS’s IPaC also identifies species protected under the Bald and Golden Eagle Protection Act and the Migratory Bird Treaty Act. According to the IPaC, both Bald and Golden Eagles may be present within the watershed, as well as 40 other migratory birds. </w:t>
      </w:r>
    </w:p>
    <w:p w14:paraId="39A774D1" w14:textId="77777777" w:rsidR="0015137B" w:rsidRDefault="0015137B" w:rsidP="00D72306"/>
    <w:p w14:paraId="32E81869" w14:textId="77777777" w:rsidR="00D72306" w:rsidRDefault="00D72306" w:rsidP="00D72306">
      <w:r>
        <w:t>According to the NYSDEC Environmental Assessment Form Mapper, the following threatened or endangered species may be found within the watershed:</w:t>
      </w:r>
    </w:p>
    <w:p w14:paraId="5F26DC60" w14:textId="4888AD28" w:rsidR="00465165" w:rsidRPr="00465165" w:rsidRDefault="00465165" w:rsidP="00A22DD2">
      <w:pPr>
        <w:pStyle w:val="ListParagraph"/>
        <w:numPr>
          <w:ilvl w:val="0"/>
          <w:numId w:val="21"/>
        </w:numPr>
        <w:spacing w:before="100" w:after="200"/>
      </w:pPr>
      <w:r w:rsidRPr="00465165">
        <w:t>Bald eagle (</w:t>
      </w:r>
      <w:r w:rsidRPr="00465165">
        <w:rPr>
          <w:i/>
          <w:iCs/>
        </w:rPr>
        <w:t>Haliaeetus leucocephalus</w:t>
      </w:r>
      <w:r w:rsidRPr="00465165">
        <w:t>, state-threatened)</w:t>
      </w:r>
    </w:p>
    <w:p w14:paraId="70E13C0B" w14:textId="2E690075" w:rsidR="00465165" w:rsidRPr="00465165" w:rsidRDefault="00465165" w:rsidP="00A22DD2">
      <w:pPr>
        <w:pStyle w:val="ListParagraph"/>
        <w:numPr>
          <w:ilvl w:val="0"/>
          <w:numId w:val="21"/>
        </w:numPr>
        <w:spacing w:before="100" w:after="200"/>
      </w:pPr>
      <w:r w:rsidRPr="00465165">
        <w:t>Pale duckweed (</w:t>
      </w:r>
      <w:r w:rsidRPr="00465165">
        <w:rPr>
          <w:i/>
          <w:iCs/>
        </w:rPr>
        <w:t>Lemna minor</w:t>
      </w:r>
      <w:r w:rsidRPr="00465165">
        <w:t>, state-endangered)</w:t>
      </w:r>
    </w:p>
    <w:p w14:paraId="0BC964CA" w14:textId="7EA87BEE" w:rsidR="00465165" w:rsidRPr="00465165" w:rsidRDefault="00465165" w:rsidP="00A22DD2">
      <w:pPr>
        <w:pStyle w:val="ListParagraph"/>
        <w:numPr>
          <w:ilvl w:val="0"/>
          <w:numId w:val="21"/>
        </w:numPr>
        <w:spacing w:before="100" w:after="200"/>
      </w:pPr>
      <w:r w:rsidRPr="00465165">
        <w:t>American strawberry bush (</w:t>
      </w:r>
      <w:r w:rsidRPr="00465165">
        <w:rPr>
          <w:i/>
          <w:iCs/>
        </w:rPr>
        <w:t>Euonymus americana</w:t>
      </w:r>
      <w:r w:rsidRPr="00465165">
        <w:t>, state-endangered)</w:t>
      </w:r>
    </w:p>
    <w:p w14:paraId="482C5759" w14:textId="1720D4B8" w:rsidR="00465165" w:rsidRPr="00465165" w:rsidRDefault="00465165" w:rsidP="00A22DD2">
      <w:pPr>
        <w:pStyle w:val="ListParagraph"/>
        <w:numPr>
          <w:ilvl w:val="0"/>
          <w:numId w:val="21"/>
        </w:numPr>
        <w:spacing w:before="100" w:after="200"/>
      </w:pPr>
      <w:r w:rsidRPr="00465165">
        <w:t>Lowland loosestrife (</w:t>
      </w:r>
      <w:r w:rsidRPr="00465165">
        <w:rPr>
          <w:i/>
          <w:iCs/>
        </w:rPr>
        <w:t>Lysimachia hybrida</w:t>
      </w:r>
      <w:r w:rsidRPr="00465165">
        <w:t>, state-endangered)</w:t>
      </w:r>
    </w:p>
    <w:p w14:paraId="681FD37C" w14:textId="36871641" w:rsidR="00465165" w:rsidRPr="00465165" w:rsidRDefault="00465165" w:rsidP="00A22DD2">
      <w:pPr>
        <w:pStyle w:val="ListParagraph"/>
        <w:numPr>
          <w:ilvl w:val="0"/>
          <w:numId w:val="21"/>
        </w:numPr>
        <w:spacing w:before="100" w:after="200"/>
      </w:pPr>
      <w:r w:rsidRPr="00465165">
        <w:t>Green milkweed (</w:t>
      </w:r>
      <w:r w:rsidRPr="00465165">
        <w:rPr>
          <w:i/>
          <w:iCs/>
        </w:rPr>
        <w:t>Asclepias viridis</w:t>
      </w:r>
      <w:r w:rsidRPr="00465165">
        <w:t>, state-threatened)</w:t>
      </w:r>
    </w:p>
    <w:p w14:paraId="28013A4E" w14:textId="0E7FD518" w:rsidR="00465165" w:rsidRPr="00465165" w:rsidRDefault="00465165" w:rsidP="00A22DD2">
      <w:pPr>
        <w:pStyle w:val="ListParagraph"/>
        <w:numPr>
          <w:ilvl w:val="0"/>
          <w:numId w:val="21"/>
        </w:numPr>
        <w:spacing w:before="100" w:after="200"/>
      </w:pPr>
      <w:r w:rsidRPr="00465165">
        <w:t>White-edged sedge (</w:t>
      </w:r>
      <w:r w:rsidRPr="00465165">
        <w:rPr>
          <w:i/>
          <w:iCs/>
        </w:rPr>
        <w:t>Carex marginalis</w:t>
      </w:r>
      <w:r w:rsidRPr="00465165">
        <w:t>, state-threatened)</w:t>
      </w:r>
    </w:p>
    <w:p w14:paraId="52267849" w14:textId="176C6093" w:rsidR="00465165" w:rsidRPr="00465165" w:rsidRDefault="00465165" w:rsidP="00A22DD2">
      <w:pPr>
        <w:pStyle w:val="ListParagraph"/>
        <w:numPr>
          <w:ilvl w:val="0"/>
          <w:numId w:val="21"/>
        </w:numPr>
        <w:spacing w:before="100" w:after="200"/>
      </w:pPr>
      <w:r w:rsidRPr="00465165">
        <w:t>Piping plover (</w:t>
      </w:r>
      <w:r w:rsidRPr="00465165">
        <w:rPr>
          <w:i/>
          <w:iCs/>
        </w:rPr>
        <w:t>Charadrius melodus</w:t>
      </w:r>
      <w:r w:rsidRPr="00465165">
        <w:t>, state-endangered)</w:t>
      </w:r>
    </w:p>
    <w:p w14:paraId="28E159F8" w14:textId="7C8C249F" w:rsidR="00465165" w:rsidRDefault="00465165" w:rsidP="00A22DD2">
      <w:pPr>
        <w:pStyle w:val="ListParagraph"/>
        <w:numPr>
          <w:ilvl w:val="0"/>
          <w:numId w:val="21"/>
        </w:numPr>
        <w:spacing w:before="100" w:after="200"/>
      </w:pPr>
      <w:r w:rsidRPr="00465165">
        <w:t>Least tern (</w:t>
      </w:r>
      <w:r w:rsidRPr="00465165">
        <w:rPr>
          <w:i/>
          <w:iCs/>
        </w:rPr>
        <w:t>Sternula antillarum</w:t>
      </w:r>
      <w:r w:rsidRPr="00465165">
        <w:t>, state-threatened)</w:t>
      </w:r>
    </w:p>
    <w:p w14:paraId="093F8349" w14:textId="34ECCCDD" w:rsidR="000623F1" w:rsidRDefault="007E5C5D" w:rsidP="00A22DD2">
      <w:pPr>
        <w:pStyle w:val="ListParagraph"/>
        <w:numPr>
          <w:ilvl w:val="0"/>
          <w:numId w:val="21"/>
        </w:numPr>
        <w:spacing w:before="100" w:after="200"/>
      </w:pPr>
      <w:r w:rsidRPr="007E5C5D">
        <w:t>Common tern (</w:t>
      </w:r>
      <w:r w:rsidRPr="007E5C5D">
        <w:rPr>
          <w:i/>
          <w:iCs/>
        </w:rPr>
        <w:t>Sterna hirundo</w:t>
      </w:r>
      <w:r w:rsidRPr="007E5C5D">
        <w:t>, state-threatened)</w:t>
      </w:r>
    </w:p>
    <w:p w14:paraId="5FD55B8C" w14:textId="77777777" w:rsidR="000623F1" w:rsidRPr="00465165" w:rsidRDefault="000623F1" w:rsidP="000623F1">
      <w:pPr>
        <w:pStyle w:val="ListParagraph"/>
        <w:spacing w:before="100" w:after="200"/>
      </w:pPr>
    </w:p>
    <w:p w14:paraId="57049A13" w14:textId="0031D38B" w:rsidR="00CC7CA3" w:rsidRPr="009E716D" w:rsidRDefault="6D4B66A8" w:rsidP="00121479">
      <w:pPr>
        <w:pStyle w:val="Subheading-MBWQIP0"/>
      </w:pPr>
      <w:bookmarkStart w:id="74" w:name="_Toc199837086"/>
      <w:r>
        <w:lastRenderedPageBreak/>
        <w:t>5.3</w:t>
      </w:r>
      <w:r w:rsidR="00CC7CA3">
        <w:tab/>
      </w:r>
      <w:r>
        <w:t>Water Quality</w:t>
      </w:r>
      <w:bookmarkEnd w:id="74"/>
    </w:p>
    <w:p w14:paraId="29C77C1B" w14:textId="77777777" w:rsidR="00780B64" w:rsidRDefault="00780B64" w:rsidP="00CC7CA3">
      <w:pPr>
        <w:rPr>
          <w:highlight w:val="yellow"/>
        </w:rPr>
      </w:pPr>
    </w:p>
    <w:p w14:paraId="6697A856" w14:textId="513F870B" w:rsidR="00CC7CA3" w:rsidRDefault="00767B70" w:rsidP="00CC7CA3">
      <w:r>
        <w:t xml:space="preserve">The following sections </w:t>
      </w:r>
      <w:r w:rsidR="000623F1">
        <w:t xml:space="preserve">provide a detailed analysis of current water quality in Manhasset Bay expanding on data introduced previously in this </w:t>
      </w:r>
      <w:r w:rsidR="00422388">
        <w:t>report and</w:t>
      </w:r>
      <w:r w:rsidR="000623F1">
        <w:t xml:space="preserve"> identify non-point and point sources of pollution that contribute to water quality degradation. </w:t>
      </w:r>
    </w:p>
    <w:p w14:paraId="512ADCD6" w14:textId="77777777" w:rsidR="00767B70" w:rsidRDefault="00767B70" w:rsidP="00CC7CA3"/>
    <w:p w14:paraId="247B06CF" w14:textId="4E8C09E7" w:rsidR="00CC7CA3" w:rsidRPr="009E716D" w:rsidRDefault="00CC7CA3" w:rsidP="00121479">
      <w:pPr>
        <w:pStyle w:val="Sub-Subheading-MBWQIP"/>
      </w:pPr>
      <w:bookmarkStart w:id="75" w:name="_Toc199837087"/>
      <w:r>
        <w:t>5</w:t>
      </w:r>
      <w:r w:rsidRPr="009E716D">
        <w:t>.</w:t>
      </w:r>
      <w:r w:rsidR="00767B70">
        <w:t>3</w:t>
      </w:r>
      <w:r w:rsidRPr="009E716D">
        <w:t>.1</w:t>
      </w:r>
      <w:r w:rsidRPr="009E716D">
        <w:tab/>
      </w:r>
      <w:r>
        <w:t>Water Quality Overview and Literature Review</w:t>
      </w:r>
      <w:bookmarkEnd w:id="75"/>
    </w:p>
    <w:p w14:paraId="1450CBB2" w14:textId="77777777" w:rsidR="00CD73C5" w:rsidRDefault="00CD73C5" w:rsidP="004E07EC"/>
    <w:p w14:paraId="1C686011" w14:textId="0D482D93" w:rsidR="004E07EC" w:rsidRDefault="004E07EC" w:rsidP="004E07EC">
      <w:r>
        <w:t>The primary water quality issues within Manhasset Bay and its watershed include elevated nitrogen and coliform bacteria, and low dissolved oxygen. These conditions can have cascading negative impacts to human and ecosystem health, recreation and enjoyment, and the economy. The causes of these water quality issues vary but at a high-level are predominantly the result of high-density development within the watershed and the coastal region. Manhasset Bay has consistently ranked poorly on the Save the Sounds annual Long Island Sound Report Card</w:t>
      </w:r>
      <w:r w:rsidR="005F2F9C">
        <w:rPr>
          <w:rStyle w:val="FootnoteReference"/>
        </w:rPr>
        <w:footnoteReference w:id="43"/>
      </w:r>
      <w:r>
        <w:t xml:space="preserve"> with the inner </w:t>
      </w:r>
      <w:r w:rsidR="0070480C">
        <w:t xml:space="preserve">Bay </w:t>
      </w:r>
      <w:r>
        <w:t xml:space="preserve">performing the worst. </w:t>
      </w:r>
    </w:p>
    <w:p w14:paraId="5E1CA330" w14:textId="77777777" w:rsidR="00CD73C5" w:rsidRDefault="00CD73C5" w:rsidP="004E07EC">
      <w:pPr>
        <w:rPr>
          <w:rFonts w:asciiTheme="minorHAnsi" w:hAnsiTheme="minorHAnsi"/>
        </w:rPr>
      </w:pPr>
    </w:p>
    <w:p w14:paraId="6B3A3741" w14:textId="1C6983A8" w:rsidR="004E07EC" w:rsidRDefault="279BBE32" w:rsidP="004E07EC">
      <w:r>
        <w:t xml:space="preserve">Elevated nitrogen, also referred to as eutrophication, can result </w:t>
      </w:r>
      <w:r w:rsidR="00422388">
        <w:t>in algal</w:t>
      </w:r>
      <w:r>
        <w:t xml:space="preserve"> blooms. Eutrophication refers to excessive inputs of nutrients to a waterbody; however, for marine systems, nitrogen is considered the limiting nutrient, and therefore, the primary nutrient of concern.  Algal blooms can result in ecosystem imbalances and hypoxia due to subsequent bacterial decomposition. Sources of nitrogen impacting the watershed include on-site wastewater </w:t>
      </w:r>
      <w:r w:rsidR="00FC079C">
        <w:t xml:space="preserve">treatment </w:t>
      </w:r>
      <w:r>
        <w:t xml:space="preserve">system leachate, wastewater treatment effluent, wildlife and pet waste, and fertilizer, among others. The majority of the nitrogen enters the </w:t>
      </w:r>
      <w:r w:rsidR="0070480C">
        <w:t xml:space="preserve">Bay </w:t>
      </w:r>
      <w:r>
        <w:t xml:space="preserve">and tributaries through stormwater runoff, onsite wastewater systems (e.g., cesspools), and water pollution control outfalls. </w:t>
      </w:r>
    </w:p>
    <w:p w14:paraId="7A785EDA" w14:textId="77777777" w:rsidR="00CD73C5" w:rsidRPr="00D4024C" w:rsidRDefault="00CD73C5" w:rsidP="004E07EC">
      <w:pPr>
        <w:rPr>
          <w:u w:val="single"/>
        </w:rPr>
      </w:pPr>
    </w:p>
    <w:p w14:paraId="3366A03D" w14:textId="77777777" w:rsidR="004E07EC" w:rsidRPr="00D4024C" w:rsidRDefault="004E07EC" w:rsidP="00D4024C">
      <w:pPr>
        <w:rPr>
          <w:u w:val="single"/>
        </w:rPr>
      </w:pPr>
      <w:r w:rsidRPr="00D4024C">
        <w:rPr>
          <w:u w:val="single"/>
        </w:rPr>
        <w:t>Waterbody Assessment Classification</w:t>
      </w:r>
    </w:p>
    <w:p w14:paraId="031E2618" w14:textId="46C5E52C" w:rsidR="004E07EC" w:rsidRDefault="004E07EC" w:rsidP="004E07EC">
      <w:r>
        <w:t>The water quality of Manhasset Bay, freshwater ponds, lake</w:t>
      </w:r>
      <w:r w:rsidR="00A71CE4">
        <w:t>s</w:t>
      </w:r>
      <w:r>
        <w:t>, and tributaries are influenced by a variety of factors and sources. In addition, priority water quality issues for one waterbody or segment of a waterbody to another can vary. To assess water quality, site specific conditions must be characterized to determine best uses and corresponding water quality standards necessary to allow their respective uses to be sustainable.</w:t>
      </w:r>
      <w:r w:rsidR="00E662DA">
        <w:t xml:space="preserve">  Information on the assessed waterbodies in New York can be found on the DECinfo Locator at </w:t>
      </w:r>
      <w:hyperlink r:id="rId41" w:history="1">
        <w:r w:rsidR="00465E0F" w:rsidRPr="00465E0F">
          <w:rPr>
            <w:rStyle w:val="Hyperlink"/>
          </w:rPr>
          <w:t>https://gisservices.dec.ny.gov/gis/dil/</w:t>
        </w:r>
      </w:hyperlink>
      <w:r w:rsidR="00B545FD">
        <w:t>.</w:t>
      </w:r>
    </w:p>
    <w:p w14:paraId="6902F2FA" w14:textId="77777777" w:rsidR="00CD73C5" w:rsidRDefault="00CD73C5" w:rsidP="004E07EC"/>
    <w:p w14:paraId="5F271CBA" w14:textId="3A4DA819" w:rsidR="00CC2A60" w:rsidRPr="00C7381D" w:rsidRDefault="29845576" w:rsidP="00CC2A60">
      <w:pPr>
        <w:rPr>
          <w:rFonts w:asciiTheme="minorHAnsi" w:hAnsiTheme="minorHAnsi" w:cstheme="minorHAnsi"/>
        </w:rPr>
      </w:pPr>
      <w:r>
        <w:lastRenderedPageBreak/>
        <w:t xml:space="preserve">All waters in New York state are assigned a letter classification that designates their best uses (e.g., contact recreation, fishing, shellfishing, drinking water supply, etc.). Fresh surface waters are designated A, B, C, </w:t>
      </w:r>
      <w:r w:rsidR="004865AE">
        <w:t>or</w:t>
      </w:r>
      <w:r>
        <w:t xml:space="preserve"> D and Saline waters are assigned letter classes SA, SB, SC, I, </w:t>
      </w:r>
      <w:r w:rsidR="004865AE">
        <w:t>or</w:t>
      </w:r>
      <w:r>
        <w:t xml:space="preserve"> SD. </w:t>
      </w:r>
      <w:r w:rsidR="009F2C15">
        <w:t>NYSDEC</w:t>
      </w:r>
      <w:r>
        <w:t xml:space="preserve"> has developed water quality standards for each classification which specify maximum pollutant concentrations that will continue to sustain the water bodies best use classification.  NYSDEC assesses waterbodies to determine if their best use classification is being </w:t>
      </w:r>
      <w:r w:rsidRPr="00C7381D">
        <w:rPr>
          <w:rFonts w:asciiTheme="minorHAnsi" w:hAnsiTheme="minorHAnsi" w:cstheme="minorHAnsi"/>
        </w:rPr>
        <w:t xml:space="preserve">achieved. </w:t>
      </w:r>
      <w:r w:rsidR="00CC2A60" w:rsidRPr="00C7381D">
        <w:rPr>
          <w:rFonts w:asciiTheme="minorHAnsi" w:hAnsiTheme="minorHAnsi" w:cstheme="minorHAnsi"/>
        </w:rPr>
        <w:t xml:space="preserve">For classification purposes, Manhasset Bay is divided into three segments, each with distinct geographic and hydrologic characteristics as shown in </w:t>
      </w:r>
      <w:r w:rsidR="00CC2A60" w:rsidRPr="00C7381D">
        <w:rPr>
          <w:rFonts w:asciiTheme="minorHAnsi" w:hAnsiTheme="minorHAnsi" w:cstheme="minorHAnsi"/>
          <w:b/>
          <w:bCs/>
        </w:rPr>
        <w:t>Figure 5-3</w:t>
      </w:r>
      <w:r w:rsidR="00CC2A60" w:rsidRPr="00C7381D">
        <w:rPr>
          <w:rFonts w:asciiTheme="minorHAnsi" w:hAnsiTheme="minorHAnsi" w:cstheme="minorHAnsi"/>
        </w:rPr>
        <w:t>:</w:t>
      </w:r>
    </w:p>
    <w:p w14:paraId="0DA7B763" w14:textId="77777777" w:rsidR="00CC2A60" w:rsidRDefault="00CC2A60" w:rsidP="00C7381D">
      <w:pPr>
        <w:numPr>
          <w:ilvl w:val="0"/>
          <w:numId w:val="53"/>
        </w:numPr>
        <w:rPr>
          <w:rFonts w:asciiTheme="minorHAnsi" w:eastAsia="Times New Roman" w:hAnsiTheme="minorHAnsi" w:cstheme="minorHAnsi"/>
          <w:color w:val="424242"/>
          <w:szCs w:val="24"/>
        </w:rPr>
      </w:pPr>
      <w:r w:rsidRPr="00C7381D">
        <w:rPr>
          <w:rFonts w:asciiTheme="minorHAnsi" w:eastAsia="Times New Roman" w:hAnsiTheme="minorHAnsi" w:cstheme="minorHAnsi"/>
          <w:color w:val="424242"/>
          <w:szCs w:val="24"/>
        </w:rPr>
        <w:t>Portion 1 – Outer Manhasset Bay (Segment ID 1702-0021): </w:t>
      </w:r>
      <w:r w:rsidRPr="00CC2A60">
        <w:rPr>
          <w:rFonts w:asciiTheme="minorHAnsi" w:eastAsia="Times New Roman" w:hAnsiTheme="minorHAnsi" w:cstheme="minorHAnsi"/>
          <w:color w:val="424242"/>
          <w:szCs w:val="24"/>
        </w:rPr>
        <w:t>This segment includes bay waters southeast of a line from Hewlett Point to Barker Point, southwest of a line from Plum Point to the Port Washington Yacht Club dock, and north of a line extending east from the Harbor Way dock. It is the largest and most open area of the Bay, located near its mouth where it connects to Long Island Sound. This segment experiences the greatest tidal exchange and includes the central open waters. Subwatersheds draining into this portion include North East Shore, Mitchells Creek, Kings Point Pond, and parts of Stannard’s Brook, Leeds Pond, and Kings Point Creek.</w:t>
      </w:r>
    </w:p>
    <w:p w14:paraId="36369DA7" w14:textId="752CAA46" w:rsidR="00CC2A60" w:rsidRPr="00C7381D" w:rsidRDefault="00CC2A60" w:rsidP="00C7381D">
      <w:pPr>
        <w:numPr>
          <w:ilvl w:val="0"/>
          <w:numId w:val="53"/>
        </w:numPr>
        <w:rPr>
          <w:rFonts w:asciiTheme="minorHAnsi" w:eastAsia="Times New Roman" w:hAnsiTheme="minorHAnsi" w:cstheme="minorHAnsi"/>
          <w:color w:val="424242"/>
          <w:szCs w:val="24"/>
        </w:rPr>
      </w:pPr>
      <w:r w:rsidRPr="00C7381D">
        <w:rPr>
          <w:rFonts w:asciiTheme="minorHAnsi" w:eastAsia="Times New Roman" w:hAnsiTheme="minorHAnsi" w:cstheme="minorHAnsi"/>
          <w:color w:val="424242"/>
          <w:szCs w:val="24"/>
        </w:rPr>
        <w:t>Portion 2 – Northeastern Manhasset Bay (Segment ID 1702-0141): </w:t>
      </w:r>
      <w:r w:rsidRPr="00CC2A60">
        <w:rPr>
          <w:rFonts w:asciiTheme="minorHAnsi" w:eastAsia="Times New Roman" w:hAnsiTheme="minorHAnsi" w:cstheme="minorHAnsi"/>
          <w:color w:val="424242"/>
          <w:szCs w:val="24"/>
        </w:rPr>
        <w:t>Located northeast of the line from Plum Point to the Port Washington Yacht Club dock, this segment includes the northeastern shoreline of the Bay, including Manorhaven Beach. It is more enclosed than Portion 1 and primarily receives runoff from adjacent residential areas and parklands. Contributing subwatersheds include Sheets Creek North, Sheets Creek East, Mill/Baxter Ponds, and portions of Stannard’s Brook.</w:t>
      </w:r>
    </w:p>
    <w:p w14:paraId="71174AA1" w14:textId="1EF2BF9A" w:rsidR="00CC2A60" w:rsidRPr="00C7381D" w:rsidRDefault="00CC2A60" w:rsidP="00CC2A60">
      <w:pPr>
        <w:pStyle w:val="ListParagraph"/>
        <w:numPr>
          <w:ilvl w:val="0"/>
          <w:numId w:val="53"/>
        </w:numPr>
      </w:pPr>
      <w:r w:rsidRPr="00C7381D">
        <w:rPr>
          <w:rFonts w:asciiTheme="minorHAnsi" w:hAnsiTheme="minorHAnsi" w:cstheme="minorHAnsi"/>
        </w:rPr>
        <w:t>Portion 3 – Inner Manhasset Bay (Segment ID 1702-0142): </w:t>
      </w:r>
      <w:r w:rsidRPr="00CC2A60">
        <w:rPr>
          <w:rFonts w:asciiTheme="minorHAnsi" w:hAnsiTheme="minorHAnsi" w:cstheme="minorHAnsi"/>
        </w:rPr>
        <w:t>This segment consists of bay waters south of the line running east from the Harbor Way dock. It is the most inland and narrowest section of the Bay, with limited tidal flushing and greater sensitivity to nutrient loading and stormwater runoff. It is fed by the subwatersheds of Plandome Heights, Whitney Pond, Kensington, and parts of Leeds Pond and Kings Point Creek.</w:t>
      </w:r>
    </w:p>
    <w:p w14:paraId="2435A0D3" w14:textId="77777777" w:rsidR="00CD73C5" w:rsidRDefault="00CD73C5" w:rsidP="004E07EC"/>
    <w:p w14:paraId="6C54C711" w14:textId="10342588" w:rsidR="004E07EC" w:rsidRPr="0055660F" w:rsidRDefault="00E74245" w:rsidP="004E07EC">
      <w:r>
        <w:t xml:space="preserve">The NYSDEC </w:t>
      </w:r>
      <w:r w:rsidR="004E07EC">
        <w:t>LIS-MB Portion 1 has a water quality classification of SA (</w:t>
      </w:r>
      <w:r w:rsidR="004E07EC" w:rsidRPr="00D4024C">
        <w:rPr>
          <w:b/>
          <w:bCs/>
        </w:rPr>
        <w:t>Fig</w:t>
      </w:r>
      <w:r w:rsidR="00E20284">
        <w:rPr>
          <w:b/>
          <w:bCs/>
        </w:rPr>
        <w:t>ure</w:t>
      </w:r>
      <w:r w:rsidR="004E07EC" w:rsidRPr="00D4024C">
        <w:rPr>
          <w:b/>
          <w:bCs/>
        </w:rPr>
        <w:t xml:space="preserve"> 5-3</w:t>
      </w:r>
      <w:r w:rsidR="004E07EC">
        <w:t>), which reflects this portion’s best uses of fishing, primary and secondary contact recreation, and shellfishing. Historical data indicates an impaired use assessment for all best uses of LIS-MB Portion 1 due to elevated levels of fecal coliform in this area. Supplemental indicators of impairment found that this portion of Manhasset Bay also has elevated mercury levels derived from both point and non-point sources. LIS-MB Portion 1</w:t>
      </w:r>
      <w:r w:rsidR="000B7E5B">
        <w:t xml:space="preserve"> (1702-0</w:t>
      </w:r>
      <w:r w:rsidR="0017272A">
        <w:t>021</w:t>
      </w:r>
      <w:r w:rsidR="004E07EC">
        <w:t xml:space="preserve"> is listed on the current </w:t>
      </w:r>
      <w:r w:rsidR="00AA03F6">
        <w:t xml:space="preserve">2022 </w:t>
      </w:r>
      <w:r w:rsidR="004E07EC">
        <w:t xml:space="preserve">303(d) list as requiring </w:t>
      </w:r>
      <w:r w:rsidR="004E07EC">
        <w:lastRenderedPageBreak/>
        <w:t xml:space="preserve">a total maximum daily load plan (TMDL) to address fecal coliform </w:t>
      </w:r>
      <w:r w:rsidR="004E07EC" w:rsidRPr="0055660F">
        <w:t>pollutants</w:t>
      </w:r>
      <w:r w:rsidR="00664EB9" w:rsidRPr="0055660F">
        <w:rPr>
          <w:rStyle w:val="FootnoteReference"/>
        </w:rPr>
        <w:footnoteReference w:id="44"/>
      </w:r>
      <w:r w:rsidR="00030B11" w:rsidRPr="0055660F">
        <w:t xml:space="preserve"> because it is unsafe to consume shellfish from this portion</w:t>
      </w:r>
      <w:r w:rsidR="00941B01" w:rsidRPr="0055660F">
        <w:rPr>
          <w:rStyle w:val="FootnoteReference"/>
        </w:rPr>
        <w:footnoteReference w:id="45"/>
      </w:r>
      <w:r w:rsidR="004E07EC" w:rsidRPr="0055660F">
        <w:t xml:space="preserve">. </w:t>
      </w:r>
    </w:p>
    <w:p w14:paraId="76834BC6" w14:textId="77777777" w:rsidR="00CD73C5" w:rsidRDefault="00CD73C5" w:rsidP="004E07EC"/>
    <w:p w14:paraId="0B65BE81" w14:textId="3B909DB6" w:rsidR="004E07EC" w:rsidRDefault="00E74245" w:rsidP="004E07EC">
      <w:r>
        <w:t xml:space="preserve">The NYSDEC </w:t>
      </w:r>
      <w:r w:rsidR="29845576">
        <w:t>LIS-MB Portion 2 has a water quality classification of SB (</w:t>
      </w:r>
      <w:r w:rsidR="29845576" w:rsidRPr="00D4024C">
        <w:rPr>
          <w:b/>
          <w:bCs/>
        </w:rPr>
        <w:t>Fig</w:t>
      </w:r>
      <w:r w:rsidR="00E20284">
        <w:rPr>
          <w:b/>
          <w:bCs/>
        </w:rPr>
        <w:t>ure</w:t>
      </w:r>
      <w:r w:rsidR="29845576" w:rsidRPr="00D4024C">
        <w:rPr>
          <w:b/>
          <w:bCs/>
        </w:rPr>
        <w:t xml:space="preserve"> 5-3</w:t>
      </w:r>
      <w:r w:rsidR="29845576">
        <w:t>), which supports the best uses of fishing, and both primary and secondary contact recreation (e.g., swimming, kayaking respectively). Historical data shows that there is impaired use for both primary and secondary recreation due to detectable fecal coliform bacteria. The best use of fishing is unassessed in Portion 2 of LIS-MB. LIS-MB Portion 2</w:t>
      </w:r>
      <w:r w:rsidR="00A31ECD">
        <w:t xml:space="preserve"> (1702-0141)</w:t>
      </w:r>
      <w:r w:rsidR="29845576">
        <w:t xml:space="preserve"> is listed on the current</w:t>
      </w:r>
      <w:r w:rsidR="00AA03F6">
        <w:t xml:space="preserve"> 2022</w:t>
      </w:r>
      <w:r w:rsidR="29845576">
        <w:t xml:space="preserve"> 303(d) list as requiring a TMDL to address fecal coliform pollutants.</w:t>
      </w:r>
    </w:p>
    <w:p w14:paraId="3EA95372" w14:textId="77777777" w:rsidR="00CD73C5" w:rsidRDefault="00CD73C5" w:rsidP="004E07EC"/>
    <w:p w14:paraId="594A20EC" w14:textId="72AA097E" w:rsidR="004E07EC" w:rsidRDefault="00E74245" w:rsidP="004E07EC">
      <w:r>
        <w:t xml:space="preserve">The NYSDEC </w:t>
      </w:r>
      <w:r w:rsidR="29845576">
        <w:t>LIS-MB Portion 3 has a classification of SC (</w:t>
      </w:r>
      <w:r w:rsidR="29845576" w:rsidRPr="00D4024C">
        <w:rPr>
          <w:b/>
          <w:bCs/>
        </w:rPr>
        <w:t>Fig</w:t>
      </w:r>
      <w:r w:rsidR="00E20284">
        <w:rPr>
          <w:b/>
          <w:bCs/>
        </w:rPr>
        <w:t>ure</w:t>
      </w:r>
      <w:r w:rsidR="0017576A">
        <w:rPr>
          <w:b/>
          <w:bCs/>
        </w:rPr>
        <w:t xml:space="preserve"> </w:t>
      </w:r>
      <w:r w:rsidR="29845576" w:rsidRPr="00D4024C">
        <w:rPr>
          <w:b/>
          <w:bCs/>
        </w:rPr>
        <w:t>5-3</w:t>
      </w:r>
      <w:r w:rsidR="29845576">
        <w:t xml:space="preserve">), which is suitable for general recreation use, such as secondary contact recreation, but does not support primary contact recreation or shellfishing.  Fish consumption in the Class SC portion is considered stressed due to possible elevated levels of PCBs in weakfish and other species which advisories recommend limiting consumption. It is important to note that this fish consumption advisory is statewide and not indicative of PCB sources or contamination within Manhasset Bay. Aquatic life in </w:t>
      </w:r>
      <w:r w:rsidR="002F148F">
        <w:t>LIS</w:t>
      </w:r>
      <w:r w:rsidR="29845576">
        <w:t>-MB Portion 3 is considered impaired due to periodic low dissolved oxygen levels, likely the result of elevated nutrient loadings from point and non-point sources. LIS-MB Portion 3</w:t>
      </w:r>
      <w:r w:rsidR="005B206E">
        <w:t xml:space="preserve"> (1702-0142)</w:t>
      </w:r>
      <w:r w:rsidR="29845576">
        <w:t xml:space="preserve"> is not included in the current 2022 303(d) list, because it is considered to be meeting its best use.</w:t>
      </w:r>
    </w:p>
    <w:p w14:paraId="074DBCF0" w14:textId="77777777" w:rsidR="00CD73C5" w:rsidRDefault="00CD73C5" w:rsidP="004E07EC"/>
    <w:p w14:paraId="0BDDD135" w14:textId="55DF0574" w:rsidR="004E07EC" w:rsidRDefault="004E07EC" w:rsidP="004E07EC">
      <w:r>
        <w:t>The tributaries connected to Manhasset Bay (</w:t>
      </w:r>
      <w:r w:rsidR="00B545FD">
        <w:t xml:space="preserve">segment </w:t>
      </w:r>
      <w:r w:rsidR="00765339">
        <w:t>1702-</w:t>
      </w:r>
      <w:r w:rsidR="00594887">
        <w:t>0143</w:t>
      </w:r>
      <w:r>
        <w:t xml:space="preserve">) have a classification of C, </w:t>
      </w:r>
      <w:r w:rsidRPr="005709FD">
        <w:rPr>
          <w:rFonts w:asciiTheme="minorHAnsi" w:hAnsiTheme="minorHAnsi" w:cstheme="minorHAnsi"/>
        </w:rPr>
        <w:t xml:space="preserve">which supports the best use of fishing. </w:t>
      </w:r>
      <w:r w:rsidR="005709FD" w:rsidRPr="005709FD">
        <w:rPr>
          <w:rFonts w:asciiTheme="minorHAnsi" w:hAnsiTheme="minorHAnsi" w:cstheme="minorHAnsi"/>
        </w:rPr>
        <w:t xml:space="preserve">This includes </w:t>
      </w:r>
      <w:r w:rsidR="005709FD" w:rsidRPr="005709FD">
        <w:rPr>
          <w:rFonts w:asciiTheme="minorHAnsi" w:hAnsiTheme="minorHAnsi" w:cstheme="minorHAnsi"/>
          <w:szCs w:val="24"/>
        </w:rPr>
        <w:t xml:space="preserve">Kings </w:t>
      </w:r>
      <w:r w:rsidR="005709FD">
        <w:rPr>
          <w:rFonts w:asciiTheme="minorHAnsi" w:hAnsiTheme="minorHAnsi" w:cstheme="minorHAnsi"/>
          <w:szCs w:val="24"/>
        </w:rPr>
        <w:t>Point</w:t>
      </w:r>
      <w:r w:rsidR="005709FD" w:rsidRPr="005709FD">
        <w:rPr>
          <w:rFonts w:asciiTheme="minorHAnsi" w:hAnsiTheme="minorHAnsi" w:cstheme="minorHAnsi"/>
          <w:szCs w:val="24"/>
        </w:rPr>
        <w:t xml:space="preserve"> Park Creek, Mitchell Creek, Kings Point Pond Outlet, Stannards Brook, </w:t>
      </w:r>
      <w:r w:rsidR="00911B3A">
        <w:rPr>
          <w:rFonts w:asciiTheme="minorHAnsi" w:hAnsiTheme="minorHAnsi" w:cstheme="minorHAnsi"/>
          <w:szCs w:val="24"/>
        </w:rPr>
        <w:t>and</w:t>
      </w:r>
      <w:r w:rsidR="005709FD" w:rsidRPr="005709FD">
        <w:rPr>
          <w:rFonts w:asciiTheme="minorHAnsi" w:hAnsiTheme="minorHAnsi" w:cstheme="minorHAnsi"/>
          <w:szCs w:val="24"/>
        </w:rPr>
        <w:t xml:space="preserve"> Sheets Creek Channel.</w:t>
      </w:r>
      <w:r w:rsidR="00911B3A">
        <w:rPr>
          <w:rFonts w:asciiTheme="minorHAnsi" w:hAnsiTheme="minorHAnsi" w:cstheme="minorHAnsi"/>
          <w:szCs w:val="24"/>
        </w:rPr>
        <w:t xml:space="preserve">  </w:t>
      </w:r>
      <w:r w:rsidRPr="005709FD">
        <w:rPr>
          <w:rFonts w:asciiTheme="minorHAnsi" w:hAnsiTheme="minorHAnsi" w:cstheme="minorHAnsi"/>
        </w:rPr>
        <w:t>This class does not support other</w:t>
      </w:r>
      <w:r>
        <w:t xml:space="preserve"> activities such as primary and secondary contact recreation, shellfishing, etc. Fishing throughout the tributaries is classified as stressed due to low dissolved oxygen</w:t>
      </w:r>
      <w:r w:rsidR="00420CFD">
        <w:rPr>
          <w:rStyle w:val="FootnoteReference"/>
        </w:rPr>
        <w:footnoteReference w:id="46"/>
      </w:r>
      <w:r>
        <w:t xml:space="preserve">. The cause of the low dissolved oxygen levels is likely due to nutrient loading from urban and stormwater runoff, as well as from other point and non-point sources of pollution in the surrounding area. </w:t>
      </w:r>
      <w:r w:rsidR="005C7782">
        <w:t>1702-0143</w:t>
      </w:r>
      <w:r w:rsidR="000E7C22">
        <w:t xml:space="preserve"> </w:t>
      </w:r>
      <w:r>
        <w:t xml:space="preserve">is not included in the </w:t>
      </w:r>
      <w:r w:rsidR="005C7782">
        <w:t>2020</w:t>
      </w:r>
      <w:r w:rsidR="00851FBE">
        <w:t>/</w:t>
      </w:r>
      <w:r>
        <w:t>2022 303(d) list.</w:t>
      </w:r>
    </w:p>
    <w:p w14:paraId="18D095D7" w14:textId="77777777" w:rsidR="00CD73C5" w:rsidRDefault="00CD73C5" w:rsidP="004E07EC"/>
    <w:p w14:paraId="57AF9F11" w14:textId="1D27A324" w:rsidR="004E07EC" w:rsidRDefault="004E07EC" w:rsidP="004E07EC">
      <w:r>
        <w:t>Mill Pond (</w:t>
      </w:r>
      <w:r w:rsidR="00B545FD">
        <w:t xml:space="preserve">segment </w:t>
      </w:r>
      <w:r w:rsidR="00851FBE">
        <w:t>1702-0145</w:t>
      </w:r>
      <w:r>
        <w:t>) is a tidally influenced impoundment located adjacent to Manhasset Bay</w:t>
      </w:r>
      <w:r w:rsidR="00F87553">
        <w:t xml:space="preserve"> in Port Washington</w:t>
      </w:r>
      <w:r>
        <w:t xml:space="preserve">.  Shore Road separates the pond from the </w:t>
      </w:r>
      <w:r w:rsidR="0070480C">
        <w:t xml:space="preserve">Bay </w:t>
      </w:r>
      <w:r>
        <w:t xml:space="preserve">and a </w:t>
      </w:r>
      <w:r>
        <w:lastRenderedPageBreak/>
        <w:t xml:space="preserve">culvert/weir system connects the two. It appears that tidal waters back flow Mill Pond regularly during periods of high tide. It is classified as SC and suitable for general recreation use and to support aquatic life. Shellfishing and public bathing are not suitable under this classification. Mill Pond is not included in the </w:t>
      </w:r>
      <w:r w:rsidR="00885E32">
        <w:t xml:space="preserve">2020/2022 </w:t>
      </w:r>
      <w:r>
        <w:t>303(d) list.</w:t>
      </w:r>
    </w:p>
    <w:p w14:paraId="4AD199A7" w14:textId="77777777" w:rsidR="00CD73C5" w:rsidRDefault="00CD73C5" w:rsidP="004E07EC"/>
    <w:p w14:paraId="07762D97" w14:textId="72FD0F4F" w:rsidR="004E07EC" w:rsidRDefault="279BBE32" w:rsidP="004E07EC">
      <w:r>
        <w:t>Whitney Lake (</w:t>
      </w:r>
      <w:r w:rsidR="00B545FD">
        <w:t xml:space="preserve">segment </w:t>
      </w:r>
      <w:r w:rsidR="00AF057B">
        <w:t>1702-0101</w:t>
      </w:r>
      <w:r>
        <w:t xml:space="preserve">), </w:t>
      </w:r>
      <w:r w:rsidR="00623935">
        <w:t xml:space="preserve">locally </w:t>
      </w:r>
      <w:r>
        <w:t xml:space="preserve">known as Whitney Pond, is a freshwater lake located south of Manhasset Bay. It is classified as C and fishing is the only use applicable to this waterbody. Fishing is considered impaired due to low dissolved oxygen levels and chlordane contamination. Chlordane contamination is reported to be found in the sediment, but limited information is available to support this finding. Whitney Lake is listed on the </w:t>
      </w:r>
      <w:r w:rsidR="0082580E">
        <w:t xml:space="preserve">2020/2022 </w:t>
      </w:r>
      <w:r>
        <w:t>303(d) list as requiring a TMDL to address chlordane and low dissolved oxygen</w:t>
      </w:r>
      <w:r w:rsidR="000A2A54">
        <w:rPr>
          <w:rStyle w:val="FootnoteReference"/>
        </w:rPr>
        <w:footnoteReference w:id="47"/>
      </w:r>
      <w:r>
        <w:t xml:space="preserve">. </w:t>
      </w:r>
    </w:p>
    <w:p w14:paraId="3BED9F49" w14:textId="77777777" w:rsidR="00CD73C5" w:rsidRDefault="00CD73C5" w:rsidP="004E07EC"/>
    <w:p w14:paraId="5BBFA83C" w14:textId="4481FF74" w:rsidR="004E07EC" w:rsidRDefault="004E07EC" w:rsidP="004E07EC">
      <w:r>
        <w:t>Leeds Pond</w:t>
      </w:r>
      <w:r w:rsidR="00331D1A">
        <w:t xml:space="preserve"> (</w:t>
      </w:r>
      <w:r w:rsidR="00B545FD">
        <w:t xml:space="preserve">segment </w:t>
      </w:r>
      <w:r w:rsidR="00331D1A">
        <w:t>1702-0048)</w:t>
      </w:r>
      <w:r>
        <w:t xml:space="preserve"> </w:t>
      </w:r>
      <w:r w:rsidR="00634BED">
        <w:t>is</w:t>
      </w:r>
      <w:r>
        <w:t xml:space="preserve"> classified as SC. </w:t>
      </w:r>
      <w:r w:rsidR="000E57CE">
        <w:t>This waterbody is</w:t>
      </w:r>
      <w:r>
        <w:t xml:space="preserve"> not listed on the 303(d) list</w:t>
      </w:r>
      <w:r w:rsidR="000E57CE">
        <w:t xml:space="preserve"> as there was no data available to conduct an assessment</w:t>
      </w:r>
      <w:r w:rsidR="00465162" w:rsidRPr="00465162">
        <w:rPr>
          <w:rStyle w:val="FootnoteReference"/>
        </w:rPr>
        <w:t>3</w:t>
      </w:r>
      <w:r w:rsidR="00465162" w:rsidRPr="00C7381D">
        <w:rPr>
          <w:vertAlign w:val="superscript"/>
        </w:rPr>
        <w:t>6</w:t>
      </w:r>
      <w:r w:rsidRPr="00C7381D">
        <w:rPr>
          <w:vertAlign w:val="superscript"/>
        </w:rPr>
        <w:t xml:space="preserve"> </w:t>
      </w:r>
    </w:p>
    <w:p w14:paraId="16D27E0E" w14:textId="77777777" w:rsidR="00CD73C5" w:rsidRDefault="00CD73C5" w:rsidP="004E07EC"/>
    <w:p w14:paraId="62A5F058" w14:textId="74CB85CB" w:rsidR="004E07EC" w:rsidRDefault="004E07EC" w:rsidP="004E07EC">
      <w:r>
        <w:t>Long Island Sound</w:t>
      </w:r>
      <w:r w:rsidR="0056741C">
        <w:t xml:space="preserve"> (Segments </w:t>
      </w:r>
      <w:r w:rsidR="00AD13E2">
        <w:t xml:space="preserve">1702-0028 and </w:t>
      </w:r>
      <w:r w:rsidR="0056741C">
        <w:t>1702-0027</w:t>
      </w:r>
      <w:r w:rsidR="00AD13E2">
        <w:t>)</w:t>
      </w:r>
      <w:r w:rsidR="0056741C">
        <w:t xml:space="preserve"> </w:t>
      </w:r>
      <w:r>
        <w:t>is directly connected to Manhasset Bay and is listed on the 303(d) list for low dissolved oxygen, nitrogen, and fecal coliform. The Long Island Sound routinely experiences extended periods of hypoxia due to elevated nitrogen levels. A TMDL was developed as part of the Long Island Sound Study’s Comprehensive Conservation and Management Plan (CCMP)</w:t>
      </w:r>
      <w:r w:rsidR="000B7E5B">
        <w:rPr>
          <w:rStyle w:val="FootnoteReference"/>
        </w:rPr>
        <w:footnoteReference w:id="48"/>
      </w:r>
      <w:r>
        <w:t xml:space="preserve"> to address the low dissolved oxygen/hypoxia. The Long Island Sound Study, first established by congress in 1985, is supported by federal, state, interstate, and local government partnerships with collaboration from universities, non-governmental organizations, private industries, and community groups. The Long Island Sound Study’s primary goal is to restore and protect the Sound. The CCMP, </w:t>
      </w:r>
      <w:r w:rsidR="000B7E5B">
        <w:t xml:space="preserve">originally </w:t>
      </w:r>
      <w:r>
        <w:t>approved in 1994 and reassessed and updated in 2015</w:t>
      </w:r>
      <w:r w:rsidR="007561CE">
        <w:t xml:space="preserve"> and 2025</w:t>
      </w:r>
      <w:r>
        <w:t xml:space="preserve">, provides a framework for addressing six priority problems facing the Long Island Sound. The priority problems are low dissolved oxygen, toxic contamination, pathogen contamination, floatable debris, the impacts of poor water quality on habitat and ecosystem health, and land use and development impacts on habitat and water quality. </w:t>
      </w:r>
    </w:p>
    <w:p w14:paraId="7793BEC8" w14:textId="77777777" w:rsidR="00CD73C5" w:rsidRDefault="00CD73C5" w:rsidP="004E07EC"/>
    <w:p w14:paraId="1302450D" w14:textId="471A4E6A" w:rsidR="004E07EC" w:rsidRDefault="00E173AA" w:rsidP="004E07EC">
      <w:r>
        <w:t xml:space="preserve">The </w:t>
      </w:r>
      <w:r w:rsidR="004B25F0">
        <w:t xml:space="preserve">Long Island Sound Nitrogen TMDL </w:t>
      </w:r>
      <w:r w:rsidR="279BBE32">
        <w:t xml:space="preserve">is a phased approach to reducing nutrient loading and pollutant sources that includes, but not limited to, preventing additional nitrogen loading above 1990 levels, low-cost upgrades at select municipal wastewater treatment plants, propose </w:t>
      </w:r>
      <w:r w:rsidR="279BBE32">
        <w:lastRenderedPageBreak/>
        <w:t xml:space="preserve">modifications to NPDES/SPDES permits to achieve nitrogen reductions, commit to nonpoint source reductions actions, and evaluate out-of-basin sources and develop reduction strategies. Many of these actions have been successfully implemented resulting in significant reductions in nitrogen loading to the Sound. </w:t>
      </w:r>
    </w:p>
    <w:p w14:paraId="11284389" w14:textId="77777777" w:rsidR="00CD73C5" w:rsidRDefault="00CD73C5" w:rsidP="004E07EC"/>
    <w:p w14:paraId="591FB879" w14:textId="77777777" w:rsidR="004E07EC" w:rsidRPr="00534AE0" w:rsidRDefault="004E07EC" w:rsidP="00D4024C">
      <w:r w:rsidRPr="00534AE0">
        <w:rPr>
          <w:u w:val="single"/>
        </w:rPr>
        <w:t>Nitrogen and Dissolved Oxygen</w:t>
      </w:r>
    </w:p>
    <w:p w14:paraId="30F4CF00" w14:textId="291D00BC" w:rsidR="004E07EC" w:rsidRPr="004B67E9" w:rsidRDefault="562BCA01" w:rsidP="004B67E9">
      <w:r w:rsidRPr="00534AE0">
        <w:t xml:space="preserve">Excessive nitrogen can cause many environmental problems </w:t>
      </w:r>
      <w:r w:rsidR="00D342E0">
        <w:t xml:space="preserve">in any estuary </w:t>
      </w:r>
      <w:r w:rsidRPr="00534AE0">
        <w:t>including harmful algal blooms</w:t>
      </w:r>
      <w:r w:rsidR="005A29A1" w:rsidRPr="00534AE0">
        <w:t xml:space="preserve"> (HABs)</w:t>
      </w:r>
      <w:r w:rsidRPr="00534AE0">
        <w:t>, acidification, hypoxia, and habitat degradation and loss</w:t>
      </w:r>
      <w:r w:rsidR="00534AE0" w:rsidRPr="00534AE0">
        <w:rPr>
          <w:rStyle w:val="FootnoteReference"/>
        </w:rPr>
        <w:footnoteReference w:id="49"/>
      </w:r>
      <w:r w:rsidRPr="00534AE0">
        <w:t xml:space="preserve">. Excess nitrogen inputs to the </w:t>
      </w:r>
      <w:r w:rsidR="0070480C" w:rsidRPr="00534AE0">
        <w:t xml:space="preserve">Bay </w:t>
      </w:r>
      <w:r w:rsidRPr="00534AE0">
        <w:t>can result in increased primary activity. However, as algae</w:t>
      </w:r>
      <w:r w:rsidRPr="004B67E9">
        <w:t xml:space="preserve"> begins to die off, a dramatic increase in bacterial decomposition results in hypoxia. Hypoxic conditions are harmful and potentially fatal for fish, shellfish and crustaceans. Chronic or recurrent hypoxia will alter ecosystems which can have further cascading effects. The NYSDEC ambient water quality standard for dissolved oxygen is a daily average of 4.8 mg/L and no individual readings below 3.0 mg/L. A 2023 report on Manhasset Bay water quality prepared by MBPC indicated that dissolved oxygen levels were observed to routinely be less than the 4.8 mg/L standard and, in general, appear to decrease spatially from north to south. On a few occasions, dissolved oxygen levels were observed below the 3.0 mg/L acute standard. It is important to note that the 4.8 mg/L standard is for a daily average and the 2023 study was limited to discrete samples so a direct comparison is not possible. However, these results demonstrate similar findings of dangerously low dissolved oxygen levels in the Long Island Sound region and the </w:t>
      </w:r>
      <w:r w:rsidR="00422388" w:rsidRPr="004B67E9">
        <w:t>impact</w:t>
      </w:r>
      <w:r w:rsidRPr="004B67E9">
        <w:t xml:space="preserve"> of excess nitrogen continues to negatively impact </w:t>
      </w:r>
      <w:r w:rsidR="00D342E0">
        <w:t xml:space="preserve">Manhasset Bay and </w:t>
      </w:r>
      <w:r w:rsidRPr="004B67E9">
        <w:t>the watershed</w:t>
      </w:r>
      <w:r w:rsidR="00D342E0">
        <w:t xml:space="preserve"> (</w:t>
      </w:r>
      <w:r w:rsidR="00D342E0" w:rsidRPr="0054690B">
        <w:t>subwatershed-specific data is not available</w:t>
      </w:r>
      <w:r w:rsidR="00D342E0">
        <w:t>)</w:t>
      </w:r>
      <w:r w:rsidRPr="004B67E9">
        <w:t>.</w:t>
      </w:r>
    </w:p>
    <w:p w14:paraId="12C7DA87" w14:textId="77777777" w:rsidR="00CD73C5" w:rsidRPr="004B67E9" w:rsidRDefault="00CD73C5" w:rsidP="004B67E9"/>
    <w:p w14:paraId="3AB6130F" w14:textId="610D16A6" w:rsidR="004E07EC" w:rsidRPr="004B67E9" w:rsidRDefault="279BBE32" w:rsidP="004B67E9">
      <w:r w:rsidRPr="004B67E9">
        <w:t xml:space="preserve">In response to growing concerns regarding nitrogen pollution from the public, environmental groups, and politicians, State funding was provided in 2015 for the development of the Long Island Nitrogen Action Plan. This plan focuses on assessing nitrogen pollution and sources, establishing reduction goals, and developing an implementation plan. A study conducted by The Nature Conservancy (2016) modeled nitrogen source loads for several north shore bays including Manhasset Bay. The study estimated total nitrogen loading to Manhasset Bay from fertilizer use, wastewater, and atmospheric deposition, the three major sources of nitrogen in receiving waters. Compared with the other thirteen embayments (watersheds), Manhasset Bay had the highest total nitrogen loading (kg N/yr). As the size of the watershed strongly impacts total nitrogen loading, the loading rate was also normalized on a per hectare basis. Manhasset Bay was still found to be the highest when comparing the watershed normalized rate. A second </w:t>
      </w:r>
      <w:r w:rsidRPr="004B67E9">
        <w:lastRenderedPageBreak/>
        <w:t xml:space="preserve">normalized loading rate was calculated based on the size of the receiving embayment. Manhasset Bay’s embayment normalized rate was lower than four of the thirteen bays. This lower ranking for the embayment normalized rate indicates that while loading rates are high, they are likely to be found at lower concentrations within the </w:t>
      </w:r>
      <w:r w:rsidR="0070480C" w:rsidRPr="004B67E9">
        <w:t xml:space="preserve">Bay </w:t>
      </w:r>
      <w:r w:rsidRPr="004B67E9">
        <w:t>compared to some of the other bays included in this study. It is worth noting that a similar study (SBU, 2020) estimated Cold Spring Harbor and Hempstead Harbor to have slightly higher total nitrogen loading rates.</w:t>
      </w:r>
    </w:p>
    <w:p w14:paraId="4DAB78EE" w14:textId="77777777" w:rsidR="00CD73C5" w:rsidRPr="004B67E9" w:rsidRDefault="00CD73C5" w:rsidP="004B67E9"/>
    <w:p w14:paraId="550D06F1" w14:textId="45A8487F" w:rsidR="0054690B" w:rsidRDefault="279BBE32" w:rsidP="004B67E9">
      <w:r w:rsidRPr="004B67E9">
        <w:t xml:space="preserve">The nitrogen study also assessed the relative loading rates by source. The most noteworthy observation was that Manhasset Bay was the only bay where wastewater treatment loading was the highest single source. </w:t>
      </w:r>
      <w:r w:rsidR="007638E8" w:rsidRPr="007638E8">
        <w:t xml:space="preserve"> </w:t>
      </w:r>
      <w:r w:rsidR="007638E8" w:rsidRPr="004B67E9">
        <w:t xml:space="preserve">It is worth noting that the SBU study (2020) estimated </w:t>
      </w:r>
      <w:r w:rsidR="00B33660">
        <w:t>that on-site wastewater treatment</w:t>
      </w:r>
      <w:r w:rsidR="007638E8" w:rsidRPr="004B67E9">
        <w:t xml:space="preserve"> systems were the largest source of nitrogen for Manhasset Bay. These discrepancies highlight the variability in modeling outputs and must be considered when evaluating results. </w:t>
      </w:r>
    </w:p>
    <w:p w14:paraId="46DEDCB7" w14:textId="77777777" w:rsidR="0054690B" w:rsidRDefault="0054690B" w:rsidP="004B67E9"/>
    <w:p w14:paraId="7605FB0A" w14:textId="4BE48BF3" w:rsidR="004E07EC" w:rsidRDefault="279BBE32" w:rsidP="004B67E9">
      <w:r w:rsidRPr="004B67E9">
        <w:t xml:space="preserve">Although not the largest source identified in the TNC study, on-site wastewater treatment still accounted for a significant portion of the overall nitrogen load followed by lawns, atmospheric deposition, and recreational areas. </w:t>
      </w:r>
      <w:r w:rsidR="007E27AF" w:rsidRPr="007E27AF">
        <w:t xml:space="preserve"> </w:t>
      </w:r>
      <w:r w:rsidR="007E27AF" w:rsidRPr="004B67E9">
        <w:t xml:space="preserve">One of the main drivers for this observation </w:t>
      </w:r>
      <w:r w:rsidR="00993857">
        <w:t xml:space="preserve">by the TNC study </w:t>
      </w:r>
      <w:r w:rsidR="007E27AF" w:rsidRPr="004B67E9">
        <w:t xml:space="preserve">was that the sewer districts, which discharge to Manhasset Bay, service communities outside of its watershed boundary. </w:t>
      </w:r>
      <w:r w:rsidRPr="004B67E9">
        <w:t xml:space="preserve">Despite </w:t>
      </w:r>
      <w:r w:rsidR="00993857">
        <w:t xml:space="preserve">their </w:t>
      </w:r>
      <w:r>
        <w:t xml:space="preserve">inconsistencies, these </w:t>
      </w:r>
      <w:r w:rsidR="00993857">
        <w:t xml:space="preserve">two </w:t>
      </w:r>
      <w:r>
        <w:t xml:space="preserve">reports provide insight into nitrogen sources and their relative contributions to the </w:t>
      </w:r>
      <w:r w:rsidR="0070480C">
        <w:t xml:space="preserve">Bay </w:t>
      </w:r>
      <w:r>
        <w:t xml:space="preserve">and can be used to help prioritize future nitrogen reducing initiatives. </w:t>
      </w:r>
    </w:p>
    <w:p w14:paraId="21989F64" w14:textId="77777777" w:rsidR="0098507A" w:rsidRDefault="0098507A" w:rsidP="004E07EC"/>
    <w:p w14:paraId="5E7CB19B" w14:textId="3245813A" w:rsidR="004E07EC" w:rsidRDefault="004E07EC" w:rsidP="004E07EC">
      <w:r>
        <w:t xml:space="preserve">The Nassau County Nine Key Element Watershed Plan for Nitrogen (2022), calculated nitrogen load reduction goals for all subwatersheds in the County, including Manhasset Bay. The reduction goals are based on current nitrogen loading rates and estimated nitrogen residence times. The goal for Manhasset Bay is a 38.7% reduction. The plan identifies multiple strategies to achieve this goal including expanding sewer districts, upgrading on-site wastewater </w:t>
      </w:r>
      <w:r w:rsidR="00825911">
        <w:t xml:space="preserve">treatment </w:t>
      </w:r>
      <w:r>
        <w:t xml:space="preserve">systems, improvements to stormwater systems, reducing the use of fertilizer, and bioextraction. There are plans to expand the Port Washington sewer district and to connect portions of the Village of Plandome to the Great Neck sewer district, both of which require significant funding. </w:t>
      </w:r>
    </w:p>
    <w:p w14:paraId="4DAE636F" w14:textId="77777777" w:rsidR="00CD73C5" w:rsidRDefault="00CD73C5" w:rsidP="004E07EC">
      <w:pPr>
        <w:rPr>
          <w:highlight w:val="yellow"/>
        </w:rPr>
      </w:pPr>
    </w:p>
    <w:p w14:paraId="70B674A0" w14:textId="77777777" w:rsidR="004E07EC" w:rsidRPr="006302DE" w:rsidRDefault="004E07EC" w:rsidP="00D4024C">
      <w:r w:rsidRPr="00D4024C">
        <w:rPr>
          <w:u w:val="single"/>
        </w:rPr>
        <w:t>Pathogens</w:t>
      </w:r>
    </w:p>
    <w:p w14:paraId="3DF66EF6" w14:textId="59064422" w:rsidR="00E551E2" w:rsidRDefault="00E57571" w:rsidP="004B67E9">
      <w:r w:rsidRPr="00C7381D">
        <w:rPr>
          <w:rFonts w:asciiTheme="minorHAnsi" w:hAnsiTheme="minorHAnsi" w:cstheme="minorHAnsi"/>
        </w:rPr>
        <w:t xml:space="preserve">Pathogens are disease-causing bacteria, viruses, and protozoa and pose a public health risk.  </w:t>
      </w:r>
      <w:r w:rsidR="279BBE32" w:rsidRPr="00C7381D">
        <w:rPr>
          <w:rFonts w:asciiTheme="minorHAnsi" w:hAnsiTheme="minorHAnsi" w:cstheme="minorHAnsi"/>
        </w:rPr>
        <w:t xml:space="preserve">Stormwater runoff, sewage treatment discharges, and wildlife can discharge pathogens to surface waters making the water unsafe for swimming. </w:t>
      </w:r>
      <w:r w:rsidRPr="00C7381D">
        <w:rPr>
          <w:rFonts w:asciiTheme="minorHAnsi" w:hAnsiTheme="minorHAnsi" w:cstheme="minorHAnsi"/>
        </w:rPr>
        <w:t xml:space="preserve">Section 303(c) of the Clean Water Act (CWA) requires States to develop water quality standards; a process regulated by the US </w:t>
      </w:r>
      <w:r w:rsidRPr="00C7381D">
        <w:rPr>
          <w:rFonts w:asciiTheme="minorHAnsi" w:hAnsiTheme="minorHAnsi" w:cstheme="minorHAnsi"/>
        </w:rPr>
        <w:lastRenderedPageBreak/>
        <w:t>Environmental Protection Agency (EPA) under 40 CFR Part 131</w:t>
      </w:r>
      <w:r w:rsidRPr="00C7381D">
        <w:rPr>
          <w:rStyle w:val="FootnoteReference"/>
          <w:rFonts w:asciiTheme="minorHAnsi" w:hAnsiTheme="minorHAnsi" w:cstheme="minorHAnsi"/>
        </w:rPr>
        <w:footnoteReference w:id="50"/>
      </w:r>
      <w:r w:rsidRPr="00C7381D">
        <w:rPr>
          <w:rFonts w:asciiTheme="minorHAnsi" w:hAnsiTheme="minorHAnsi" w:cstheme="minorHAnsi"/>
        </w:rPr>
        <w:t xml:space="preserve">.  </w:t>
      </w:r>
      <w:r w:rsidR="279BBE32" w:rsidRPr="00C7381D">
        <w:rPr>
          <w:rFonts w:asciiTheme="minorHAnsi" w:hAnsiTheme="minorHAnsi" w:cstheme="minorHAnsi"/>
        </w:rPr>
        <w:t>In order to ensure bathing beaches are safe for swimming, indicator bacteria (Enterococci and fecal coliform) are routinely monitored to determine if pathogen levels are elevated, and if temporary beach closures are required. NYS</w:t>
      </w:r>
      <w:r w:rsidR="00F750B7" w:rsidRPr="00C7381D">
        <w:rPr>
          <w:rFonts w:asciiTheme="minorHAnsi" w:hAnsiTheme="minorHAnsi" w:cstheme="minorHAnsi"/>
        </w:rPr>
        <w:t xml:space="preserve"> Department of Health</w:t>
      </w:r>
      <w:r w:rsidR="279BBE32" w:rsidRPr="00C7381D">
        <w:rPr>
          <w:rFonts w:asciiTheme="minorHAnsi" w:hAnsiTheme="minorHAnsi" w:cstheme="minorHAnsi"/>
        </w:rPr>
        <w:t xml:space="preserve"> water quality standards for </w:t>
      </w:r>
      <w:r w:rsidR="00F750B7" w:rsidRPr="00C7381D">
        <w:rPr>
          <w:rFonts w:asciiTheme="minorHAnsi" w:hAnsiTheme="minorHAnsi" w:cstheme="minorHAnsi"/>
        </w:rPr>
        <w:t xml:space="preserve">marine </w:t>
      </w:r>
      <w:r w:rsidR="279BBE32" w:rsidRPr="00C7381D">
        <w:rPr>
          <w:rFonts w:asciiTheme="minorHAnsi" w:hAnsiTheme="minorHAnsi" w:cstheme="minorHAnsi"/>
        </w:rPr>
        <w:t xml:space="preserve">bathing beaches </w:t>
      </w:r>
      <w:r w:rsidR="00422388" w:rsidRPr="00C7381D">
        <w:rPr>
          <w:rFonts w:asciiTheme="minorHAnsi" w:hAnsiTheme="minorHAnsi" w:cstheme="minorHAnsi"/>
        </w:rPr>
        <w:t>are</w:t>
      </w:r>
      <w:r w:rsidR="279BBE32" w:rsidRPr="00C7381D">
        <w:rPr>
          <w:rFonts w:asciiTheme="minorHAnsi" w:hAnsiTheme="minorHAnsi" w:cstheme="minorHAnsi"/>
        </w:rPr>
        <w:t xml:space="preserve"> </w:t>
      </w:r>
      <w:r w:rsidR="00F750B7" w:rsidRPr="00C7381D">
        <w:rPr>
          <w:rFonts w:asciiTheme="minorHAnsi" w:hAnsiTheme="minorHAnsi" w:cstheme="minorHAnsi"/>
        </w:rPr>
        <w:t xml:space="preserve">a </w:t>
      </w:r>
      <w:r w:rsidR="279BBE32" w:rsidRPr="00C7381D">
        <w:rPr>
          <w:rFonts w:asciiTheme="minorHAnsi" w:hAnsiTheme="minorHAnsi" w:cstheme="minorHAnsi"/>
        </w:rPr>
        <w:t xml:space="preserve">monthly mean of </w:t>
      </w:r>
      <w:r w:rsidR="002C1DFE" w:rsidRPr="00C7381D">
        <w:rPr>
          <w:rFonts w:asciiTheme="minorHAnsi" w:hAnsiTheme="minorHAnsi" w:cstheme="minorHAnsi"/>
        </w:rPr>
        <w:t>the logarithms of samples less than</w:t>
      </w:r>
      <w:r w:rsidR="002C1DFE" w:rsidRPr="00C7381D">
        <w:rPr>
          <w:rFonts w:asciiTheme="minorHAnsi" w:hAnsiTheme="minorHAnsi" w:cstheme="minorHAnsi"/>
          <w:u w:val="single"/>
        </w:rPr>
        <w:t xml:space="preserve"> </w:t>
      </w:r>
      <w:r w:rsidR="279BBE32" w:rsidRPr="00C7381D">
        <w:rPr>
          <w:rFonts w:asciiTheme="minorHAnsi" w:hAnsiTheme="minorHAnsi" w:cstheme="minorHAnsi"/>
        </w:rPr>
        <w:t xml:space="preserve">200 CFU/100 mL for fecal coliform, </w:t>
      </w:r>
      <w:r w:rsidR="002C1DFE" w:rsidRPr="00C7381D">
        <w:rPr>
          <w:rFonts w:asciiTheme="minorHAnsi" w:hAnsiTheme="minorHAnsi" w:cstheme="minorHAnsi"/>
        </w:rPr>
        <w:t>or</w:t>
      </w:r>
      <w:r w:rsidR="279BBE32" w:rsidRPr="00C7381D">
        <w:rPr>
          <w:rFonts w:asciiTheme="minorHAnsi" w:hAnsiTheme="minorHAnsi" w:cstheme="minorHAnsi"/>
        </w:rPr>
        <w:t xml:space="preserve"> 35 CFU/ 100 mL for Enterococci. In addition, </w:t>
      </w:r>
      <w:r w:rsidR="00E228CD" w:rsidRPr="00C7381D">
        <w:rPr>
          <w:rFonts w:asciiTheme="minorHAnsi" w:hAnsiTheme="minorHAnsi" w:cstheme="minorHAnsi"/>
        </w:rPr>
        <w:t>single sample can exceed</w:t>
      </w:r>
      <w:r w:rsidR="279BBE32" w:rsidRPr="00C7381D">
        <w:rPr>
          <w:rFonts w:asciiTheme="minorHAnsi" w:hAnsiTheme="minorHAnsi" w:cstheme="minorHAnsi"/>
        </w:rPr>
        <w:t xml:space="preserve"> 1000 CFU/ 100 mL for fecal coliform </w:t>
      </w:r>
      <w:r w:rsidR="00E228CD" w:rsidRPr="00C7381D">
        <w:rPr>
          <w:rFonts w:asciiTheme="minorHAnsi" w:hAnsiTheme="minorHAnsi" w:cstheme="minorHAnsi"/>
        </w:rPr>
        <w:t xml:space="preserve">in Class SB or SC waters or </w:t>
      </w:r>
      <w:r w:rsidR="279BBE32" w:rsidRPr="00C7381D">
        <w:rPr>
          <w:rFonts w:asciiTheme="minorHAnsi" w:hAnsiTheme="minorHAnsi" w:cstheme="minorHAnsi"/>
        </w:rPr>
        <w:t>104 CFU/100 mL for Enterocci</w:t>
      </w:r>
      <w:r w:rsidR="00AD2BF5" w:rsidRPr="00C7381D">
        <w:rPr>
          <w:rFonts w:asciiTheme="minorHAnsi" w:hAnsiTheme="minorHAnsi" w:cstheme="minorHAnsi"/>
        </w:rPr>
        <w:t xml:space="preserve"> in Class SB or SA waters</w:t>
      </w:r>
      <w:r w:rsidR="00C7381D">
        <w:rPr>
          <w:rStyle w:val="FootnoteReference"/>
          <w:rFonts w:asciiTheme="minorHAnsi" w:hAnsiTheme="minorHAnsi" w:cstheme="minorHAnsi"/>
        </w:rPr>
        <w:footnoteReference w:id="51"/>
      </w:r>
      <w:r w:rsidR="279BBE32" w:rsidRPr="00C7381D">
        <w:rPr>
          <w:rFonts w:asciiTheme="minorHAnsi" w:hAnsiTheme="minorHAnsi" w:cstheme="minorHAnsi"/>
        </w:rPr>
        <w:t xml:space="preserve">. Any single sample that exceeds either of these standards requires the beach </w:t>
      </w:r>
      <w:r w:rsidR="00F07863" w:rsidRPr="00C7381D">
        <w:rPr>
          <w:rFonts w:asciiTheme="minorHAnsi" w:hAnsiTheme="minorHAnsi" w:cstheme="minorHAnsi"/>
        </w:rPr>
        <w:t xml:space="preserve">to </w:t>
      </w:r>
      <w:r w:rsidR="279BBE32" w:rsidRPr="00C7381D">
        <w:rPr>
          <w:rFonts w:asciiTheme="minorHAnsi" w:hAnsiTheme="minorHAnsi" w:cstheme="minorHAnsi"/>
        </w:rPr>
        <w:t xml:space="preserve">be closed until acceptable levels </w:t>
      </w:r>
      <w:r w:rsidR="00422388" w:rsidRPr="00C7381D">
        <w:rPr>
          <w:rFonts w:asciiTheme="minorHAnsi" w:hAnsiTheme="minorHAnsi" w:cstheme="minorHAnsi"/>
        </w:rPr>
        <w:t xml:space="preserve">return. </w:t>
      </w:r>
      <w:r w:rsidR="279BBE32" w:rsidRPr="00C7381D">
        <w:rPr>
          <w:rFonts w:asciiTheme="minorHAnsi" w:hAnsiTheme="minorHAnsi" w:cstheme="minorHAnsi"/>
        </w:rPr>
        <w:t xml:space="preserve">According to the Save the Sound’s 2023 Long Island Sound Beach Report (Data from 2020-2022), Manorhaven Beach is listed as one of the top ten lowest scoring beaches with a “C” grade. </w:t>
      </w:r>
      <w:r w:rsidRPr="00C7381D">
        <w:rPr>
          <w:rFonts w:asciiTheme="minorHAnsi" w:hAnsiTheme="minorHAnsi" w:cstheme="minorHAnsi"/>
        </w:rPr>
        <w:t xml:space="preserve">But elevated counts of the indicator bacteria </w:t>
      </w:r>
      <w:r>
        <w:t xml:space="preserve">are a problem throughout Manhasset Bay.  </w:t>
      </w:r>
      <w:r w:rsidR="279BBE32" w:rsidRPr="004B67E9">
        <w:t xml:space="preserve">Pathogens are monitored at seven locations throughout the </w:t>
      </w:r>
      <w:r w:rsidR="0070480C" w:rsidRPr="004B67E9">
        <w:t xml:space="preserve">Bay </w:t>
      </w:r>
      <w:r w:rsidR="279BBE32" w:rsidRPr="004B67E9">
        <w:t>and pathogen exceedances often occur at many of these sites. Weekly bacteria monitoring data from 2023 for Manorhaven Beach indicates that the samples exceeded the NYS bathing beach standards and EPA recommended value on multiple occasions in 2023.</w:t>
      </w:r>
    </w:p>
    <w:p w14:paraId="12DCE22C" w14:textId="178E022E" w:rsidR="00CD73C5" w:rsidRPr="004B67E9" w:rsidRDefault="279BBE32" w:rsidP="004B67E9">
      <w:r w:rsidRPr="004B67E9">
        <w:t xml:space="preserve"> </w:t>
      </w:r>
    </w:p>
    <w:p w14:paraId="339D6D6F" w14:textId="0C9AED3A" w:rsidR="004E07EC" w:rsidRDefault="004E07EC" w:rsidP="004B67E9">
      <w:r w:rsidRPr="006850B5">
        <w:t>Two studies</w:t>
      </w:r>
      <w:r w:rsidR="00EE1F10">
        <w:rPr>
          <w:rStyle w:val="FootnoteReference"/>
        </w:rPr>
        <w:footnoteReference w:id="52"/>
      </w:r>
      <w:r w:rsidRPr="006850B5">
        <w:t xml:space="preserve"> were conducted for Manhasset Bay </w:t>
      </w:r>
      <w:r w:rsidR="0098507A">
        <w:t>that</w:t>
      </w:r>
      <w:r w:rsidR="0098507A" w:rsidRPr="006850B5">
        <w:t xml:space="preserve"> </w:t>
      </w:r>
      <w:r w:rsidRPr="006850B5">
        <w:t>looked at the link between water quality and other environmental factors, namely precipitation .</w:t>
      </w:r>
      <w:r w:rsidRPr="004B67E9">
        <w:t xml:space="preserve"> The 2017 study</w:t>
      </w:r>
      <w:r w:rsidR="00E551E2">
        <w:rPr>
          <w:rStyle w:val="FootnoteReference"/>
        </w:rPr>
        <w:footnoteReference w:id="53"/>
      </w:r>
      <w:r w:rsidRPr="004B67E9">
        <w:t xml:space="preserve"> concluded that the eastern shoreline generally has higher bacteria concentrations and is more likely to experience elevated bacteria concentration on the same day as a rain event. The western shoreline is more likely to experience elevated bacteria concentrations the day after a rain event. It is assumed this discrepancy is due to the eastern shoreline being more densely populated with numerous stormwater outfalls which expedites the transport of pollutants to the </w:t>
      </w:r>
      <w:r w:rsidR="0070480C" w:rsidRPr="004B67E9">
        <w:t>Bay</w:t>
      </w:r>
      <w:r w:rsidRPr="004B67E9">
        <w:t xml:space="preserve">.  Interestingly, the 2023 report which had similar investigative goals could not find any definitive correlations between environmental factors and pathogen concentrations. Across the seven sites and five years of the 2023 study, there were variable results for the correlation between water temperature and dissolved oxygen, dissolved oxygen and rainfall, and salinity and rainfall. For example, in 2017, there was a negative correlation between salinity and rainfall across all sites, but in 2019, there was no correlation shown between salinity and rainfall. For most of the study, there were observable spatial differences in bacteria concentrations within the </w:t>
      </w:r>
      <w:r w:rsidR="0070480C" w:rsidRPr="004B67E9">
        <w:t>Bay</w:t>
      </w:r>
      <w:r w:rsidRPr="004B67E9">
        <w:t xml:space="preserve">. Manhasset Bay has areas that are highly developed and more densely populated than other areas. </w:t>
      </w:r>
      <w:r w:rsidR="000053FA">
        <w:t>According to the 2023 study, f</w:t>
      </w:r>
      <w:r w:rsidRPr="004B67E9">
        <w:t xml:space="preserve">rom 2017-2020, the spatial differences in bacteria concentrations show that </w:t>
      </w:r>
      <w:r w:rsidRPr="004B67E9">
        <w:lastRenderedPageBreak/>
        <w:t xml:space="preserve">more developed, highly populated areas had higher concentrations of bacteria compared to the less populated areas of Manhasset Bay, as expected. However, </w:t>
      </w:r>
      <w:r w:rsidR="004B3818">
        <w:t xml:space="preserve">the 2023 study indicates </w:t>
      </w:r>
      <w:r w:rsidR="007231C8">
        <w:t>bacteria concentrations at</w:t>
      </w:r>
      <w:r w:rsidRPr="004B67E9">
        <w:t xml:space="preserve"> a site that is in a narrow, shallow part of the</w:t>
      </w:r>
      <w:r>
        <w:t xml:space="preserve"> </w:t>
      </w:r>
      <w:r w:rsidR="0070480C">
        <w:t>Bay</w:t>
      </w:r>
      <w:r w:rsidR="00342C6C">
        <w:t xml:space="preserve"> (MB-7)</w:t>
      </w:r>
      <w:r w:rsidR="0070480C">
        <w:t xml:space="preserve"> </w:t>
      </w:r>
      <w:r>
        <w:t xml:space="preserve">that is highly developed, </w:t>
      </w:r>
      <w:r w:rsidR="00E5377E">
        <w:t xml:space="preserve">were </w:t>
      </w:r>
      <w:r>
        <w:t xml:space="preserve">the lowest across all sites for the entire summer. The 2023 report concluded that no consistent correlations can be made based on the available data, the </w:t>
      </w:r>
      <w:r w:rsidR="0070480C">
        <w:t xml:space="preserve">Bay </w:t>
      </w:r>
      <w:r>
        <w:t xml:space="preserve">is not achieving ambient water quality standards and stormwater is a major driver affecting these conditions.  These sources of pollution are often separated into two categories: </w:t>
      </w:r>
      <w:r w:rsidR="00B17805">
        <w:t xml:space="preserve">point </w:t>
      </w:r>
      <w:r>
        <w:t>source and non-point source.</w:t>
      </w:r>
    </w:p>
    <w:p w14:paraId="2A5427DF" w14:textId="77777777" w:rsidR="00D85471" w:rsidRDefault="00D85471" w:rsidP="00CC7CA3">
      <w:pPr>
        <w:spacing w:line="252" w:lineRule="auto"/>
      </w:pPr>
    </w:p>
    <w:p w14:paraId="717387A5" w14:textId="2E8B7EBF" w:rsidR="00CC7CA3" w:rsidRPr="009E716D" w:rsidRDefault="00CC7CA3" w:rsidP="00121479">
      <w:pPr>
        <w:pStyle w:val="Sub-Subheading-MBWQIP"/>
      </w:pPr>
      <w:bookmarkStart w:id="76" w:name="_Toc199837088"/>
      <w:r>
        <w:t>5</w:t>
      </w:r>
      <w:r w:rsidRPr="009E716D">
        <w:t>.</w:t>
      </w:r>
      <w:r w:rsidR="003B52EC">
        <w:t>3</w:t>
      </w:r>
      <w:r w:rsidRPr="009E716D">
        <w:t>.</w:t>
      </w:r>
      <w:r>
        <w:t>2</w:t>
      </w:r>
      <w:r w:rsidRPr="009E716D">
        <w:tab/>
      </w:r>
      <w:r>
        <w:t>Non-Point Sources</w:t>
      </w:r>
      <w:bookmarkEnd w:id="76"/>
    </w:p>
    <w:p w14:paraId="4EC0CF15" w14:textId="77777777" w:rsidR="00CD73C5" w:rsidRDefault="00CD73C5" w:rsidP="00F628F2">
      <w:pPr>
        <w:spacing w:line="252" w:lineRule="auto"/>
      </w:pPr>
    </w:p>
    <w:p w14:paraId="0664CA48" w14:textId="3DA4BCB0" w:rsidR="00F628F2" w:rsidRDefault="00F628F2" w:rsidP="00F628F2">
      <w:pPr>
        <w:spacing w:line="252" w:lineRule="auto"/>
      </w:pPr>
      <w:r w:rsidRPr="00F628F2">
        <w:t xml:space="preserve">Non-point source (NPS) pollution refers to diffuse pollutants that cannot be traced back to a single source. Many of the actual sources of NPS pollution release a negligible contaminant load, but the cumulative impact of all NPS pollution can often be the primary cause of water quality impairment. </w:t>
      </w:r>
      <w:r w:rsidR="00B17805">
        <w:t xml:space="preserve">Generally, </w:t>
      </w:r>
      <w:r w:rsidRPr="00F628F2">
        <w:t>NPS pollution is transported to waterbodies by runoff, direct precipitation, atmospheric deposition, and groundwater seepage. Stormwater is generally considered to be a point source (PS) under federal regulations as the associated outfalls represent a source location. However, the actual source of the contaminants found in stormwater are often diffuse and not traceable. Strategies to mitigate pollution from stormwater should include both PS and NPS considerations</w:t>
      </w:r>
      <w:r w:rsidR="00342C6C">
        <w:t xml:space="preserve"> as this pollution is a problem throughout the entire watershed</w:t>
      </w:r>
      <w:r w:rsidRPr="00F628F2">
        <w:t>.</w:t>
      </w:r>
    </w:p>
    <w:p w14:paraId="6EB05AC1" w14:textId="77777777" w:rsidR="00CD73C5" w:rsidRPr="00F628F2" w:rsidRDefault="00CD73C5" w:rsidP="00F628F2">
      <w:pPr>
        <w:spacing w:line="252" w:lineRule="auto"/>
      </w:pPr>
    </w:p>
    <w:p w14:paraId="63B0D956" w14:textId="61E374FB" w:rsidR="00F628F2" w:rsidRDefault="00F628F2" w:rsidP="00F628F2">
      <w:pPr>
        <w:spacing w:line="252" w:lineRule="auto"/>
      </w:pPr>
      <w:r w:rsidRPr="00F628F2">
        <w:t>NPS pollution can include pathogens and nutrients from on-site wastewater treatment systems (OWTS)</w:t>
      </w:r>
      <w:r>
        <w:t xml:space="preserve">, </w:t>
      </w:r>
      <w:r w:rsidRPr="00F628F2">
        <w:t>pet waste, fertilizers, pesticides, road salt, sediment, and oils and toxic chemicals. Boats and marinas can also contribute to NPS pollution such as illicit waste discharges; improper maintenance and operation of pump out facilities; metal contamination from bottom paint; and accidental releases of chemicals, fuel, and oils.</w:t>
      </w:r>
    </w:p>
    <w:p w14:paraId="72A0829E" w14:textId="77777777" w:rsidR="00CD73C5" w:rsidRPr="00F628F2" w:rsidRDefault="00CD73C5" w:rsidP="00F628F2">
      <w:pPr>
        <w:spacing w:line="252" w:lineRule="auto"/>
      </w:pPr>
    </w:p>
    <w:p w14:paraId="128EA664" w14:textId="2500466D" w:rsidR="00F628F2" w:rsidRDefault="279BBE32" w:rsidP="00F628F2">
      <w:pPr>
        <w:spacing w:line="252" w:lineRule="auto"/>
      </w:pPr>
      <w:r>
        <w:t xml:space="preserve">Due to the diffuse and widespread nature of NPS pollution, it can be difficult to control. Strategies to mitigate NPS pollution can include source control such as upgrading OWTSs or expanding sewer districts; reducing fertilizer and pesticide use through awareness and regulations; increased oversight of erosion and sediment control at construction sites; and facilitating access and adequately maintaining boat pump out stations. In addition to source reduction, upgrades to stormwater infrastructure and use of bioswales and other “green” solutions can provide pre-treatment to stormwater. Many of these NPS pollutant reduction strategies require public support and compliance.  Public outreach and awareness programs are integral to the success of many NPS reduction initiatives.   </w:t>
      </w:r>
    </w:p>
    <w:p w14:paraId="64227359" w14:textId="77777777" w:rsidR="00CD73C5" w:rsidRPr="00F628F2" w:rsidRDefault="00CD73C5" w:rsidP="00F628F2">
      <w:pPr>
        <w:spacing w:line="252" w:lineRule="auto"/>
      </w:pPr>
    </w:p>
    <w:p w14:paraId="0591FE42" w14:textId="5FF0014B" w:rsidR="00F628F2" w:rsidRDefault="00F628F2" w:rsidP="00F628F2">
      <w:pPr>
        <w:spacing w:line="252" w:lineRule="auto"/>
      </w:pPr>
      <w:r w:rsidRPr="00F628F2">
        <w:lastRenderedPageBreak/>
        <w:t>Non-point sources of nitrogen and pathogens appear to be the most impactful pollutants in the Manhasset Bay watershed</w:t>
      </w:r>
      <w:r w:rsidR="00FA5D4A">
        <w:t xml:space="preserve"> and worst in the most developed subwatersheds</w:t>
      </w:r>
      <w:r w:rsidRPr="00F628F2">
        <w:t>. The non-point sources of nitrogen include runoff and leachate from OWTSs, runoff from excess fertilizer applications,</w:t>
      </w:r>
      <w:r w:rsidR="00BE6048">
        <w:t xml:space="preserve"> </w:t>
      </w:r>
      <w:r w:rsidRPr="00F628F2">
        <w:t xml:space="preserve">pet and wildlife </w:t>
      </w:r>
      <w:r w:rsidR="00BE6048" w:rsidRPr="00F628F2">
        <w:t>waste,</w:t>
      </w:r>
      <w:r w:rsidRPr="00F628F2">
        <w:t xml:space="preserve"> and atmospheric deposition. The non-point sources of pathogens include runoff from OWTS, pet and wildlife </w:t>
      </w:r>
      <w:r w:rsidR="00BE6048" w:rsidRPr="00F628F2">
        <w:t>waste,</w:t>
      </w:r>
      <w:r w:rsidRPr="00F628F2">
        <w:t xml:space="preserve"> and potentially from illicit waste discharges from boats. </w:t>
      </w:r>
    </w:p>
    <w:p w14:paraId="3D6E9052" w14:textId="77777777" w:rsidR="00A6045D" w:rsidRPr="00F628F2" w:rsidRDefault="00A6045D" w:rsidP="00F628F2">
      <w:pPr>
        <w:spacing w:line="252" w:lineRule="auto"/>
      </w:pPr>
    </w:p>
    <w:p w14:paraId="0A327DFD" w14:textId="4EAA935C" w:rsidR="00CC7CA3" w:rsidRPr="009E716D" w:rsidRDefault="00CC7CA3" w:rsidP="00121479">
      <w:pPr>
        <w:pStyle w:val="Sub-Subheading-MBWQIP"/>
      </w:pPr>
      <w:bookmarkStart w:id="77" w:name="_Toc199837089"/>
      <w:r>
        <w:t>5</w:t>
      </w:r>
      <w:r w:rsidRPr="009E716D">
        <w:t>.</w:t>
      </w:r>
      <w:r w:rsidR="003B52EC">
        <w:t>3</w:t>
      </w:r>
      <w:r w:rsidRPr="009E716D">
        <w:t>.</w:t>
      </w:r>
      <w:r>
        <w:t>3</w:t>
      </w:r>
      <w:r w:rsidRPr="009E716D">
        <w:tab/>
      </w:r>
      <w:r>
        <w:t xml:space="preserve">Point Sources </w:t>
      </w:r>
      <w:bookmarkEnd w:id="77"/>
    </w:p>
    <w:p w14:paraId="372D8528" w14:textId="77777777" w:rsidR="00CD73C5" w:rsidRDefault="00CD73C5" w:rsidP="00D64413">
      <w:pPr>
        <w:spacing w:line="252" w:lineRule="auto"/>
      </w:pPr>
    </w:p>
    <w:p w14:paraId="76996CA7" w14:textId="4BF7A42D" w:rsidR="00D64413" w:rsidRPr="00D64413" w:rsidRDefault="00D64413" w:rsidP="00D64413">
      <w:pPr>
        <w:spacing w:line="252" w:lineRule="auto"/>
      </w:pPr>
      <w:r w:rsidRPr="00D64413">
        <w:t>Based on a review of the</w:t>
      </w:r>
      <w:r w:rsidR="00B17805">
        <w:t xml:space="preserve"> NYSDEC</w:t>
      </w:r>
      <w:r w:rsidRPr="00D64413">
        <w:t xml:space="preserve"> DEC InfoLocator</w:t>
      </w:r>
      <w:r w:rsidR="00D17BA7">
        <w:rPr>
          <w:rStyle w:val="FootnoteReference"/>
        </w:rPr>
        <w:footnoteReference w:id="54"/>
      </w:r>
      <w:r w:rsidRPr="00D64413">
        <w:t xml:space="preserve"> databases, several potential </w:t>
      </w:r>
      <w:r w:rsidR="00B17805">
        <w:t>PS</w:t>
      </w:r>
      <w:r w:rsidRPr="00D64413">
        <w:t xml:space="preserve"> within the watershed area were identified including Remediation Sites, State Superfund Program Sites and Voluntary Cleanup Sites, a Solid Waste Facility Transfer Station, Wastewater Facilities, Industrial Stormwater Discharge Facilities, Petroleum Bulk Storage (PBS) Sites, Chemical Bulk Storage</w:t>
      </w:r>
      <w:r w:rsidR="00F5241A">
        <w:t xml:space="preserve"> </w:t>
      </w:r>
      <w:r w:rsidR="00F5241A" w:rsidRPr="00D64413">
        <w:t xml:space="preserve">(CBS) </w:t>
      </w:r>
      <w:r w:rsidRPr="00D64413">
        <w:t xml:space="preserve"> Sites, and Underground Storage Tanks. </w:t>
      </w:r>
      <w:r w:rsidR="00B454F5">
        <w:t xml:space="preserve"> </w:t>
      </w:r>
    </w:p>
    <w:p w14:paraId="76EA2FB0" w14:textId="77777777" w:rsidR="00D64413" w:rsidRPr="00D64413" w:rsidRDefault="00D64413" w:rsidP="00D64413">
      <w:pPr>
        <w:spacing w:line="252" w:lineRule="auto"/>
      </w:pPr>
    </w:p>
    <w:p w14:paraId="201BACE7" w14:textId="32201E43" w:rsidR="00D64413" w:rsidRPr="00D64413" w:rsidRDefault="29845576" w:rsidP="00D64413">
      <w:pPr>
        <w:spacing w:line="252" w:lineRule="auto"/>
      </w:pPr>
      <w:r>
        <w:t xml:space="preserve">Ten </w:t>
      </w:r>
      <w:r w:rsidR="00B17805">
        <w:t xml:space="preserve">(10) </w:t>
      </w:r>
      <w:r>
        <w:t>Remediation Sites were identified</w:t>
      </w:r>
      <w:r w:rsidR="00B17805">
        <w:t xml:space="preserve"> from the database to be</w:t>
      </w:r>
      <w:r>
        <w:t xml:space="preserve"> within the watershed area, including active State Superfund Program Sites, Voluntary Cleanup Program sites, a Brownfields site, and closed sites. </w:t>
      </w:r>
      <w:r w:rsidR="00997C22">
        <w:t xml:space="preserve">Two of these sites (each) are located in the Sheets Creek North and Mill/Baxter Ponds subwatersheds; three are located in the Whitney Pond subwatershed, and one each are found in the Leeds Pond, Kensington, and Mitchell Creek subwatersheds.  </w:t>
      </w:r>
      <w:r>
        <w:t xml:space="preserve">The locations of these potential point sources are shown in </w:t>
      </w:r>
      <w:r w:rsidRPr="29845576">
        <w:rPr>
          <w:b/>
          <w:bCs/>
        </w:rPr>
        <w:t>Figure 5-4a</w:t>
      </w:r>
      <w:r>
        <w:t xml:space="preserve">.  Additional </w:t>
      </w:r>
      <w:r w:rsidR="00422388">
        <w:t>details</w:t>
      </w:r>
      <w:r>
        <w:t xml:space="preserve"> regarding these sites </w:t>
      </w:r>
      <w:r w:rsidR="00B17805">
        <w:t>are</w:t>
      </w:r>
      <w:r>
        <w:t xml:space="preserve"> provided below in </w:t>
      </w:r>
      <w:r w:rsidRPr="29845576">
        <w:rPr>
          <w:b/>
          <w:bCs/>
        </w:rPr>
        <w:t>Table 5-2</w:t>
      </w:r>
      <w:r>
        <w:t xml:space="preserve">.  These sites have potential to introduce </w:t>
      </w:r>
      <w:r w:rsidR="00B17805">
        <w:t>PS</w:t>
      </w:r>
      <w:r>
        <w:t xml:space="preserve"> of pollution primarily from impacts to soil and groundwater from historical industrial operations.  All of the sites </w:t>
      </w:r>
      <w:r w:rsidR="00244B25">
        <w:t xml:space="preserve">are </w:t>
      </w:r>
      <w:r>
        <w:t xml:space="preserve">below and given in </w:t>
      </w:r>
      <w:r w:rsidRPr="00D4024C">
        <w:rPr>
          <w:b/>
          <w:bCs/>
        </w:rPr>
        <w:t>Fig</w:t>
      </w:r>
      <w:r w:rsidR="00E20284" w:rsidRPr="00D4024C">
        <w:rPr>
          <w:b/>
          <w:bCs/>
        </w:rPr>
        <w:t>ure</w:t>
      </w:r>
      <w:r w:rsidRPr="00D4024C">
        <w:rPr>
          <w:b/>
          <w:bCs/>
        </w:rPr>
        <w:t>5-4a</w:t>
      </w:r>
      <w:r>
        <w:t xml:space="preserve"> are involved in cleanup programs with coordinated regulatory oversight. </w:t>
      </w:r>
    </w:p>
    <w:p w14:paraId="406F839A" w14:textId="571D7C75" w:rsidR="29845576" w:rsidRDefault="29845576" w:rsidP="29845576">
      <w:pPr>
        <w:spacing w:line="252" w:lineRule="auto"/>
      </w:pPr>
    </w:p>
    <w:p w14:paraId="60C4D7CF" w14:textId="3AAD6545" w:rsidR="00D64413" w:rsidRPr="00D64413" w:rsidRDefault="00D64413" w:rsidP="003B52EC">
      <w:pPr>
        <w:spacing w:line="252" w:lineRule="auto"/>
        <w:jc w:val="center"/>
        <w:rPr>
          <w:b/>
          <w:bCs/>
        </w:rPr>
      </w:pPr>
      <w:r w:rsidRPr="00D64413">
        <w:rPr>
          <w:b/>
          <w:bCs/>
        </w:rPr>
        <w:t>TABLE 5-</w:t>
      </w:r>
      <w:r w:rsidR="00D85471">
        <w:rPr>
          <w:b/>
          <w:bCs/>
        </w:rPr>
        <w:t>2</w:t>
      </w:r>
    </w:p>
    <w:p w14:paraId="7A97FB62" w14:textId="77777777" w:rsidR="00D64413" w:rsidRPr="003E0DEC" w:rsidRDefault="00D64413" w:rsidP="003B52EC">
      <w:pPr>
        <w:spacing w:line="252" w:lineRule="auto"/>
        <w:jc w:val="center"/>
        <w:rPr>
          <w:b/>
          <w:bCs/>
          <w:caps/>
        </w:rPr>
      </w:pPr>
      <w:r w:rsidRPr="003E0DEC">
        <w:rPr>
          <w:b/>
          <w:bCs/>
          <w:caps/>
        </w:rPr>
        <w:t>Remediation Sites Within the Watershed Area</w:t>
      </w:r>
    </w:p>
    <w:p w14:paraId="3393E0FA" w14:textId="77777777" w:rsidR="00D64413" w:rsidRPr="00D64413" w:rsidRDefault="00D64413" w:rsidP="00D64413">
      <w:pPr>
        <w:spacing w:line="252" w:lineRule="auto"/>
        <w:rPr>
          <w:b/>
          <w:bCs/>
        </w:rPr>
      </w:pPr>
    </w:p>
    <w:tbl>
      <w:tblPr>
        <w:tblStyle w:val="TableGrid"/>
        <w:tblW w:w="9350" w:type="dxa"/>
        <w:tblLook w:val="04A0" w:firstRow="1" w:lastRow="0" w:firstColumn="1" w:lastColumn="0" w:noHBand="0" w:noVBand="1"/>
      </w:tblPr>
      <w:tblGrid>
        <w:gridCol w:w="460"/>
        <w:gridCol w:w="2341"/>
        <w:gridCol w:w="2291"/>
        <w:gridCol w:w="2646"/>
        <w:gridCol w:w="1612"/>
      </w:tblGrid>
      <w:tr w:rsidR="00D64413" w:rsidRPr="00D64413" w14:paraId="34AAEED8" w14:textId="77777777" w:rsidTr="29845576">
        <w:trPr>
          <w:trHeight w:val="319"/>
          <w:tblHeader/>
        </w:trPr>
        <w:tc>
          <w:tcPr>
            <w:tcW w:w="4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2AB2C2" w14:textId="77777777" w:rsidR="00D64413" w:rsidRPr="00D64413" w:rsidRDefault="00D64413" w:rsidP="00D64413">
            <w:pPr>
              <w:spacing w:line="252" w:lineRule="auto"/>
              <w:rPr>
                <w:b/>
                <w:bCs/>
              </w:rPr>
            </w:pPr>
            <w:r w:rsidRPr="00D64413">
              <w:rPr>
                <w:b/>
                <w:bCs/>
              </w:rPr>
              <w:t>ID</w:t>
            </w:r>
          </w:p>
        </w:tc>
        <w:tc>
          <w:tcPr>
            <w:tcW w:w="23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189172" w14:textId="77777777" w:rsidR="00D64413" w:rsidRPr="00D64413" w:rsidRDefault="29845576" w:rsidP="00D64413">
            <w:pPr>
              <w:spacing w:line="252" w:lineRule="auto"/>
              <w:rPr>
                <w:b/>
                <w:bCs/>
              </w:rPr>
            </w:pPr>
            <w:r w:rsidRPr="29845576">
              <w:rPr>
                <w:b/>
                <w:bCs/>
              </w:rPr>
              <w:t>Name</w:t>
            </w:r>
          </w:p>
        </w:tc>
        <w:tc>
          <w:tcPr>
            <w:tcW w:w="2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909B82" w14:textId="77777777" w:rsidR="00D64413" w:rsidRPr="00D64413" w:rsidRDefault="29845576" w:rsidP="00D64413">
            <w:pPr>
              <w:spacing w:line="252" w:lineRule="auto"/>
              <w:rPr>
                <w:b/>
                <w:bCs/>
              </w:rPr>
            </w:pPr>
            <w:r w:rsidRPr="29845576">
              <w:rPr>
                <w:b/>
                <w:bCs/>
              </w:rPr>
              <w:t>Address</w:t>
            </w:r>
          </w:p>
        </w:tc>
        <w:tc>
          <w:tcPr>
            <w:tcW w:w="25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AA7C95" w14:textId="77777777" w:rsidR="00D64413" w:rsidRPr="00D64413" w:rsidRDefault="00D64413" w:rsidP="00D64413">
            <w:pPr>
              <w:spacing w:line="252" w:lineRule="auto"/>
              <w:rPr>
                <w:b/>
                <w:bCs/>
              </w:rPr>
            </w:pPr>
            <w:r w:rsidRPr="00D64413">
              <w:rPr>
                <w:b/>
                <w:bCs/>
              </w:rPr>
              <w:t>Status</w:t>
            </w:r>
          </w:p>
        </w:tc>
        <w:tc>
          <w:tcPr>
            <w:tcW w:w="16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7A1601" w14:textId="77777777" w:rsidR="00D64413" w:rsidRPr="00D64413" w:rsidRDefault="00D64413" w:rsidP="00D64413">
            <w:pPr>
              <w:spacing w:line="252" w:lineRule="auto"/>
              <w:rPr>
                <w:b/>
                <w:bCs/>
              </w:rPr>
            </w:pPr>
            <w:r w:rsidRPr="00D64413">
              <w:rPr>
                <w:b/>
                <w:bCs/>
              </w:rPr>
              <w:t>Potential Contaminants</w:t>
            </w:r>
          </w:p>
        </w:tc>
      </w:tr>
      <w:tr w:rsidR="00D64413" w:rsidRPr="00D64413" w14:paraId="30763BA9" w14:textId="77777777" w:rsidTr="29845576">
        <w:trPr>
          <w:trHeight w:val="306"/>
        </w:trPr>
        <w:tc>
          <w:tcPr>
            <w:tcW w:w="444" w:type="dxa"/>
            <w:tcBorders>
              <w:top w:val="single" w:sz="4" w:space="0" w:color="auto"/>
              <w:bottom w:val="single" w:sz="4" w:space="0" w:color="auto"/>
            </w:tcBorders>
            <w:vAlign w:val="center"/>
          </w:tcPr>
          <w:p w14:paraId="1C999D14" w14:textId="77777777" w:rsidR="00D64413" w:rsidRPr="00D64413" w:rsidRDefault="00D64413" w:rsidP="00D64413">
            <w:pPr>
              <w:spacing w:line="252" w:lineRule="auto"/>
            </w:pPr>
            <w:r w:rsidRPr="00D64413">
              <w:t>1</w:t>
            </w:r>
          </w:p>
        </w:tc>
        <w:tc>
          <w:tcPr>
            <w:tcW w:w="2341" w:type="dxa"/>
            <w:tcBorders>
              <w:top w:val="single" w:sz="4" w:space="0" w:color="auto"/>
              <w:left w:val="nil"/>
              <w:bottom w:val="single" w:sz="4" w:space="0" w:color="auto"/>
              <w:right w:val="nil"/>
            </w:tcBorders>
            <w:noWrap/>
            <w:vAlign w:val="center"/>
          </w:tcPr>
          <w:p w14:paraId="4C2BBC1E" w14:textId="77777777" w:rsidR="00D64413" w:rsidRPr="00D64413" w:rsidRDefault="00D64413" w:rsidP="003E0DEC">
            <w:pPr>
              <w:spacing w:line="252" w:lineRule="auto"/>
              <w:jc w:val="left"/>
            </w:pPr>
            <w:r w:rsidRPr="00D64413">
              <w:t>Manhasset – Hortonsphere Site</w:t>
            </w:r>
          </w:p>
        </w:tc>
        <w:tc>
          <w:tcPr>
            <w:tcW w:w="2434" w:type="dxa"/>
            <w:tcBorders>
              <w:top w:val="single" w:sz="4" w:space="0" w:color="auto"/>
              <w:bottom w:val="single" w:sz="4" w:space="0" w:color="auto"/>
            </w:tcBorders>
            <w:vAlign w:val="center"/>
          </w:tcPr>
          <w:p w14:paraId="44DC990C" w14:textId="77777777" w:rsidR="00D64413" w:rsidRPr="00D64413" w:rsidRDefault="00D64413" w:rsidP="003E0DEC">
            <w:pPr>
              <w:spacing w:line="252" w:lineRule="auto"/>
              <w:jc w:val="left"/>
            </w:pPr>
            <w:r w:rsidRPr="00D64413">
              <w:t>43 High Street, Manhasset</w:t>
            </w:r>
          </w:p>
        </w:tc>
        <w:tc>
          <w:tcPr>
            <w:tcW w:w="2519" w:type="dxa"/>
            <w:tcBorders>
              <w:top w:val="single" w:sz="4" w:space="0" w:color="auto"/>
              <w:bottom w:val="single" w:sz="4" w:space="0" w:color="auto"/>
              <w:right w:val="single" w:sz="4" w:space="0" w:color="auto"/>
            </w:tcBorders>
            <w:vAlign w:val="center"/>
          </w:tcPr>
          <w:p w14:paraId="5DE84C81" w14:textId="77777777" w:rsidR="00D64413" w:rsidRPr="00D64413" w:rsidRDefault="00D64413" w:rsidP="003E0DEC">
            <w:pPr>
              <w:spacing w:line="252" w:lineRule="auto"/>
              <w:jc w:val="left"/>
            </w:pPr>
            <w:r w:rsidRPr="00D64413">
              <w:t>State Superfund Program – No Further Action</w:t>
            </w:r>
          </w:p>
        </w:tc>
        <w:tc>
          <w:tcPr>
            <w:tcW w:w="1612" w:type="dxa"/>
            <w:tcBorders>
              <w:top w:val="single" w:sz="4" w:space="0" w:color="auto"/>
              <w:left w:val="single" w:sz="4" w:space="0" w:color="auto"/>
              <w:bottom w:val="single" w:sz="4" w:space="0" w:color="auto"/>
              <w:right w:val="single" w:sz="4" w:space="0" w:color="auto"/>
            </w:tcBorders>
            <w:vAlign w:val="center"/>
          </w:tcPr>
          <w:p w14:paraId="33CBE753" w14:textId="77777777" w:rsidR="00D64413" w:rsidRPr="00D64413" w:rsidRDefault="00D64413" w:rsidP="003E0DEC">
            <w:pPr>
              <w:spacing w:line="252" w:lineRule="auto"/>
              <w:jc w:val="left"/>
            </w:pPr>
            <w:r w:rsidRPr="00D64413">
              <w:t>VOCs, PAHs, metals</w:t>
            </w:r>
          </w:p>
        </w:tc>
      </w:tr>
      <w:tr w:rsidR="00D64413" w:rsidRPr="00D64413" w14:paraId="1ADFCCB1" w14:textId="77777777" w:rsidTr="29845576">
        <w:trPr>
          <w:trHeight w:val="306"/>
        </w:trPr>
        <w:tc>
          <w:tcPr>
            <w:tcW w:w="444" w:type="dxa"/>
            <w:tcBorders>
              <w:top w:val="single" w:sz="4" w:space="0" w:color="auto"/>
              <w:bottom w:val="single" w:sz="4" w:space="0" w:color="auto"/>
            </w:tcBorders>
            <w:vAlign w:val="center"/>
          </w:tcPr>
          <w:p w14:paraId="42DB9A6F" w14:textId="77777777" w:rsidR="00D64413" w:rsidRPr="00D64413" w:rsidRDefault="00D64413" w:rsidP="00D64413">
            <w:pPr>
              <w:spacing w:line="252" w:lineRule="auto"/>
            </w:pPr>
            <w:r w:rsidRPr="00D64413">
              <w:t>1</w:t>
            </w:r>
          </w:p>
        </w:tc>
        <w:tc>
          <w:tcPr>
            <w:tcW w:w="2341" w:type="dxa"/>
            <w:tcBorders>
              <w:top w:val="single" w:sz="4" w:space="0" w:color="auto"/>
              <w:left w:val="nil"/>
              <w:bottom w:val="single" w:sz="4" w:space="0" w:color="auto"/>
              <w:right w:val="nil"/>
            </w:tcBorders>
            <w:noWrap/>
            <w:vAlign w:val="center"/>
          </w:tcPr>
          <w:p w14:paraId="7DC07E92" w14:textId="77777777" w:rsidR="00D64413" w:rsidRPr="00D64413" w:rsidRDefault="00D64413" w:rsidP="003E0DEC">
            <w:pPr>
              <w:spacing w:line="252" w:lineRule="auto"/>
              <w:jc w:val="left"/>
            </w:pPr>
            <w:r w:rsidRPr="00D64413">
              <w:t>Mt. Olive Former LILCO Site</w:t>
            </w:r>
          </w:p>
        </w:tc>
        <w:tc>
          <w:tcPr>
            <w:tcW w:w="2434" w:type="dxa"/>
            <w:tcBorders>
              <w:top w:val="single" w:sz="4" w:space="0" w:color="auto"/>
              <w:bottom w:val="single" w:sz="4" w:space="0" w:color="auto"/>
            </w:tcBorders>
            <w:vAlign w:val="center"/>
          </w:tcPr>
          <w:p w14:paraId="5CC4969B" w14:textId="77777777" w:rsidR="00D64413" w:rsidRPr="00D64413" w:rsidRDefault="00D64413" w:rsidP="003E0DEC">
            <w:pPr>
              <w:spacing w:line="252" w:lineRule="auto"/>
              <w:jc w:val="left"/>
            </w:pPr>
            <w:r w:rsidRPr="00D64413">
              <w:t>1 High Street, Manhasset</w:t>
            </w:r>
          </w:p>
        </w:tc>
        <w:tc>
          <w:tcPr>
            <w:tcW w:w="2519" w:type="dxa"/>
            <w:tcBorders>
              <w:top w:val="single" w:sz="4" w:space="0" w:color="auto"/>
              <w:bottom w:val="single" w:sz="4" w:space="0" w:color="auto"/>
              <w:right w:val="single" w:sz="4" w:space="0" w:color="auto"/>
            </w:tcBorders>
            <w:vAlign w:val="center"/>
          </w:tcPr>
          <w:p w14:paraId="7CD2A3FA" w14:textId="77777777" w:rsidR="00D64413" w:rsidRPr="00D64413" w:rsidRDefault="00D64413" w:rsidP="003E0DEC">
            <w:pPr>
              <w:spacing w:line="252" w:lineRule="auto"/>
              <w:jc w:val="left"/>
            </w:pPr>
            <w:r w:rsidRPr="00D64413">
              <w:t>Brownfield Cleanup Program – No Further Action</w:t>
            </w:r>
          </w:p>
        </w:tc>
        <w:tc>
          <w:tcPr>
            <w:tcW w:w="1612" w:type="dxa"/>
            <w:tcBorders>
              <w:top w:val="single" w:sz="4" w:space="0" w:color="auto"/>
              <w:left w:val="single" w:sz="4" w:space="0" w:color="auto"/>
              <w:bottom w:val="single" w:sz="4" w:space="0" w:color="auto"/>
              <w:right w:val="single" w:sz="4" w:space="0" w:color="auto"/>
            </w:tcBorders>
            <w:vAlign w:val="center"/>
          </w:tcPr>
          <w:p w14:paraId="37E9AEB3" w14:textId="77777777" w:rsidR="00D64413" w:rsidRPr="00D64413" w:rsidRDefault="00D64413" w:rsidP="003E0DEC">
            <w:pPr>
              <w:spacing w:line="252" w:lineRule="auto"/>
              <w:jc w:val="left"/>
            </w:pPr>
            <w:r w:rsidRPr="00D64413">
              <w:t>VOCs, SVOCs, metals</w:t>
            </w:r>
          </w:p>
        </w:tc>
      </w:tr>
      <w:tr w:rsidR="00D64413" w:rsidRPr="00D64413" w14:paraId="295C6235" w14:textId="77777777" w:rsidTr="29845576">
        <w:trPr>
          <w:trHeight w:val="306"/>
        </w:trPr>
        <w:tc>
          <w:tcPr>
            <w:tcW w:w="444" w:type="dxa"/>
            <w:tcBorders>
              <w:top w:val="single" w:sz="4" w:space="0" w:color="auto"/>
              <w:bottom w:val="single" w:sz="4" w:space="0" w:color="auto"/>
            </w:tcBorders>
            <w:vAlign w:val="center"/>
          </w:tcPr>
          <w:p w14:paraId="16BC569B" w14:textId="77777777" w:rsidR="00D64413" w:rsidRPr="00D64413" w:rsidRDefault="00D64413" w:rsidP="00D64413">
            <w:pPr>
              <w:spacing w:line="252" w:lineRule="auto"/>
            </w:pPr>
            <w:r w:rsidRPr="00D64413">
              <w:lastRenderedPageBreak/>
              <w:t>2</w:t>
            </w:r>
          </w:p>
        </w:tc>
        <w:tc>
          <w:tcPr>
            <w:tcW w:w="2341" w:type="dxa"/>
            <w:tcBorders>
              <w:top w:val="single" w:sz="4" w:space="0" w:color="auto"/>
              <w:left w:val="nil"/>
              <w:bottom w:val="single" w:sz="4" w:space="0" w:color="auto"/>
              <w:right w:val="nil"/>
            </w:tcBorders>
            <w:noWrap/>
            <w:vAlign w:val="center"/>
          </w:tcPr>
          <w:p w14:paraId="5253238B" w14:textId="77777777" w:rsidR="00D64413" w:rsidRPr="00D64413" w:rsidRDefault="00D64413" w:rsidP="003E0DEC">
            <w:pPr>
              <w:spacing w:line="252" w:lineRule="auto"/>
              <w:jc w:val="left"/>
            </w:pPr>
            <w:r w:rsidRPr="00D64413">
              <w:t>100-150 Community Drive Site</w:t>
            </w:r>
          </w:p>
        </w:tc>
        <w:tc>
          <w:tcPr>
            <w:tcW w:w="2434" w:type="dxa"/>
            <w:tcBorders>
              <w:top w:val="single" w:sz="4" w:space="0" w:color="auto"/>
              <w:bottom w:val="single" w:sz="4" w:space="0" w:color="auto"/>
            </w:tcBorders>
            <w:vAlign w:val="center"/>
          </w:tcPr>
          <w:p w14:paraId="5A875DEA" w14:textId="77777777" w:rsidR="00D64413" w:rsidRPr="00D64413" w:rsidRDefault="00D64413" w:rsidP="003E0DEC">
            <w:pPr>
              <w:spacing w:line="252" w:lineRule="auto"/>
              <w:jc w:val="left"/>
            </w:pPr>
            <w:r w:rsidRPr="00D64413">
              <w:t>100-150 Community Drive, Great Neck</w:t>
            </w:r>
          </w:p>
        </w:tc>
        <w:tc>
          <w:tcPr>
            <w:tcW w:w="2519" w:type="dxa"/>
            <w:tcBorders>
              <w:top w:val="single" w:sz="4" w:space="0" w:color="auto"/>
              <w:bottom w:val="single" w:sz="4" w:space="0" w:color="auto"/>
              <w:right w:val="single" w:sz="4" w:space="0" w:color="auto"/>
            </w:tcBorders>
            <w:vAlign w:val="center"/>
          </w:tcPr>
          <w:p w14:paraId="162AD2B8" w14:textId="77777777" w:rsidR="00D64413" w:rsidRPr="00D64413" w:rsidRDefault="00D64413" w:rsidP="003E0DEC">
            <w:pPr>
              <w:spacing w:line="252" w:lineRule="auto"/>
              <w:jc w:val="left"/>
            </w:pPr>
            <w:r w:rsidRPr="00D64413">
              <w:t>State Superfund Program – Potential Site</w:t>
            </w:r>
          </w:p>
        </w:tc>
        <w:tc>
          <w:tcPr>
            <w:tcW w:w="1612" w:type="dxa"/>
            <w:tcBorders>
              <w:top w:val="single" w:sz="4" w:space="0" w:color="auto"/>
              <w:left w:val="single" w:sz="4" w:space="0" w:color="auto"/>
              <w:bottom w:val="single" w:sz="4" w:space="0" w:color="auto"/>
              <w:right w:val="single" w:sz="4" w:space="0" w:color="auto"/>
            </w:tcBorders>
            <w:vAlign w:val="center"/>
          </w:tcPr>
          <w:p w14:paraId="03E2A83A" w14:textId="77777777" w:rsidR="00D64413" w:rsidRPr="00D64413" w:rsidRDefault="00D64413" w:rsidP="003E0DEC">
            <w:pPr>
              <w:spacing w:line="252" w:lineRule="auto"/>
              <w:jc w:val="left"/>
            </w:pPr>
            <w:r w:rsidRPr="00D64413">
              <w:t>Freon 22</w:t>
            </w:r>
          </w:p>
        </w:tc>
      </w:tr>
      <w:tr w:rsidR="00D64413" w:rsidRPr="00D64413" w14:paraId="6997CC9A" w14:textId="77777777" w:rsidTr="29845576">
        <w:trPr>
          <w:trHeight w:val="306"/>
        </w:trPr>
        <w:tc>
          <w:tcPr>
            <w:tcW w:w="444" w:type="dxa"/>
            <w:tcBorders>
              <w:top w:val="single" w:sz="4" w:space="0" w:color="auto"/>
              <w:bottom w:val="single" w:sz="4" w:space="0" w:color="auto"/>
            </w:tcBorders>
            <w:vAlign w:val="center"/>
          </w:tcPr>
          <w:p w14:paraId="58305A61" w14:textId="77777777" w:rsidR="00D64413" w:rsidRPr="00D64413" w:rsidRDefault="00D64413" w:rsidP="00D64413">
            <w:pPr>
              <w:spacing w:line="252" w:lineRule="auto"/>
            </w:pPr>
            <w:r w:rsidRPr="00D64413">
              <w:t>3</w:t>
            </w:r>
          </w:p>
        </w:tc>
        <w:tc>
          <w:tcPr>
            <w:tcW w:w="2341" w:type="dxa"/>
            <w:tcBorders>
              <w:top w:val="single" w:sz="4" w:space="0" w:color="auto"/>
              <w:left w:val="nil"/>
              <w:bottom w:val="single" w:sz="4" w:space="0" w:color="auto"/>
              <w:right w:val="nil"/>
            </w:tcBorders>
            <w:noWrap/>
            <w:vAlign w:val="center"/>
          </w:tcPr>
          <w:p w14:paraId="52080DE2" w14:textId="77777777" w:rsidR="00D64413" w:rsidRPr="00D64413" w:rsidRDefault="00D64413" w:rsidP="003E0DEC">
            <w:pPr>
              <w:spacing w:line="252" w:lineRule="auto"/>
              <w:jc w:val="left"/>
            </w:pPr>
            <w:r w:rsidRPr="00D64413">
              <w:t>Manhasset N10 (LIRR)</w:t>
            </w:r>
          </w:p>
        </w:tc>
        <w:tc>
          <w:tcPr>
            <w:tcW w:w="2434" w:type="dxa"/>
            <w:tcBorders>
              <w:top w:val="single" w:sz="4" w:space="0" w:color="auto"/>
              <w:bottom w:val="single" w:sz="4" w:space="0" w:color="auto"/>
            </w:tcBorders>
            <w:vAlign w:val="center"/>
          </w:tcPr>
          <w:p w14:paraId="1A097E5B" w14:textId="77777777" w:rsidR="00D64413" w:rsidRPr="00D64413" w:rsidRDefault="00D64413" w:rsidP="003E0DEC">
            <w:pPr>
              <w:spacing w:line="252" w:lineRule="auto"/>
              <w:jc w:val="left"/>
            </w:pPr>
            <w:r w:rsidRPr="00D64413">
              <w:t>Virginia Drive &amp; Tracks, Manhasset</w:t>
            </w:r>
          </w:p>
        </w:tc>
        <w:tc>
          <w:tcPr>
            <w:tcW w:w="2519" w:type="dxa"/>
            <w:tcBorders>
              <w:top w:val="single" w:sz="4" w:space="0" w:color="auto"/>
              <w:bottom w:val="single" w:sz="4" w:space="0" w:color="auto"/>
              <w:right w:val="single" w:sz="4" w:space="0" w:color="auto"/>
            </w:tcBorders>
            <w:vAlign w:val="center"/>
          </w:tcPr>
          <w:p w14:paraId="79412812" w14:textId="77777777" w:rsidR="00D64413" w:rsidRPr="00D64413" w:rsidRDefault="00D64413" w:rsidP="003E0DEC">
            <w:pPr>
              <w:spacing w:line="252" w:lineRule="auto"/>
              <w:jc w:val="left"/>
            </w:pPr>
            <w:r w:rsidRPr="00D64413">
              <w:t xml:space="preserve">State Superfund Program – Active </w:t>
            </w:r>
          </w:p>
        </w:tc>
        <w:tc>
          <w:tcPr>
            <w:tcW w:w="1612" w:type="dxa"/>
            <w:tcBorders>
              <w:top w:val="single" w:sz="4" w:space="0" w:color="auto"/>
              <w:left w:val="single" w:sz="4" w:space="0" w:color="auto"/>
              <w:bottom w:val="single" w:sz="4" w:space="0" w:color="auto"/>
              <w:right w:val="single" w:sz="4" w:space="0" w:color="auto"/>
            </w:tcBorders>
            <w:vAlign w:val="center"/>
          </w:tcPr>
          <w:p w14:paraId="53AB3186" w14:textId="77777777" w:rsidR="00D64413" w:rsidRPr="00D64413" w:rsidRDefault="00D64413" w:rsidP="003E0DEC">
            <w:pPr>
              <w:spacing w:line="252" w:lineRule="auto"/>
              <w:jc w:val="left"/>
            </w:pPr>
            <w:r w:rsidRPr="00D64413">
              <w:t>Mercury</w:t>
            </w:r>
          </w:p>
        </w:tc>
      </w:tr>
      <w:tr w:rsidR="00D64413" w:rsidRPr="00D64413" w14:paraId="3C27458B" w14:textId="77777777" w:rsidTr="29845576">
        <w:trPr>
          <w:trHeight w:val="306"/>
        </w:trPr>
        <w:tc>
          <w:tcPr>
            <w:tcW w:w="444" w:type="dxa"/>
            <w:tcBorders>
              <w:top w:val="single" w:sz="4" w:space="0" w:color="auto"/>
              <w:bottom w:val="single" w:sz="4" w:space="0" w:color="auto"/>
            </w:tcBorders>
            <w:vAlign w:val="center"/>
          </w:tcPr>
          <w:p w14:paraId="7F911180" w14:textId="77777777" w:rsidR="00D64413" w:rsidRPr="00D64413" w:rsidRDefault="00D64413" w:rsidP="00D64413">
            <w:pPr>
              <w:spacing w:line="252" w:lineRule="auto"/>
            </w:pPr>
            <w:r w:rsidRPr="00D64413">
              <w:t>4</w:t>
            </w:r>
          </w:p>
        </w:tc>
        <w:tc>
          <w:tcPr>
            <w:tcW w:w="2341" w:type="dxa"/>
            <w:tcBorders>
              <w:top w:val="single" w:sz="4" w:space="0" w:color="auto"/>
              <w:left w:val="nil"/>
              <w:bottom w:val="single" w:sz="4" w:space="0" w:color="auto"/>
              <w:right w:val="nil"/>
            </w:tcBorders>
            <w:noWrap/>
            <w:vAlign w:val="center"/>
          </w:tcPr>
          <w:p w14:paraId="7B59485E" w14:textId="77777777" w:rsidR="00D64413" w:rsidRPr="00D64413" w:rsidRDefault="00D64413" w:rsidP="003E0DEC">
            <w:pPr>
              <w:spacing w:line="252" w:lineRule="auto"/>
              <w:jc w:val="left"/>
            </w:pPr>
            <w:r w:rsidRPr="00D64413">
              <w:t>The Moorings at Kings Point</w:t>
            </w:r>
          </w:p>
        </w:tc>
        <w:tc>
          <w:tcPr>
            <w:tcW w:w="2434" w:type="dxa"/>
            <w:tcBorders>
              <w:top w:val="single" w:sz="4" w:space="0" w:color="auto"/>
              <w:bottom w:val="single" w:sz="4" w:space="0" w:color="auto"/>
            </w:tcBorders>
            <w:vAlign w:val="center"/>
          </w:tcPr>
          <w:p w14:paraId="2B3A3B81" w14:textId="77777777" w:rsidR="00D64413" w:rsidRPr="00D64413" w:rsidRDefault="00D64413" w:rsidP="003E0DEC">
            <w:pPr>
              <w:spacing w:line="252" w:lineRule="auto"/>
              <w:jc w:val="left"/>
            </w:pPr>
            <w:r w:rsidRPr="00D64413">
              <w:t>240, 266 and 280 East Shore Road, Great Neck</w:t>
            </w:r>
          </w:p>
        </w:tc>
        <w:tc>
          <w:tcPr>
            <w:tcW w:w="2519" w:type="dxa"/>
            <w:tcBorders>
              <w:top w:val="single" w:sz="4" w:space="0" w:color="auto"/>
              <w:bottom w:val="single" w:sz="4" w:space="0" w:color="auto"/>
              <w:right w:val="single" w:sz="4" w:space="0" w:color="auto"/>
            </w:tcBorders>
            <w:vAlign w:val="center"/>
          </w:tcPr>
          <w:p w14:paraId="7409995B" w14:textId="77777777" w:rsidR="00D64413" w:rsidRPr="00D64413" w:rsidRDefault="00D64413" w:rsidP="003E0DEC">
            <w:pPr>
              <w:spacing w:line="252" w:lineRule="auto"/>
              <w:jc w:val="left"/>
            </w:pPr>
            <w:r w:rsidRPr="00D64413">
              <w:t>Brownfield Cleanup Program – No Further Action</w:t>
            </w:r>
          </w:p>
        </w:tc>
        <w:tc>
          <w:tcPr>
            <w:tcW w:w="1612" w:type="dxa"/>
            <w:tcBorders>
              <w:top w:val="single" w:sz="4" w:space="0" w:color="auto"/>
              <w:left w:val="single" w:sz="4" w:space="0" w:color="auto"/>
              <w:bottom w:val="single" w:sz="4" w:space="0" w:color="auto"/>
              <w:right w:val="single" w:sz="4" w:space="0" w:color="auto"/>
            </w:tcBorders>
            <w:vAlign w:val="center"/>
          </w:tcPr>
          <w:p w14:paraId="2F4D1B91" w14:textId="77777777" w:rsidR="00D64413" w:rsidRPr="00D64413" w:rsidRDefault="00D64413" w:rsidP="003E0DEC">
            <w:pPr>
              <w:spacing w:line="252" w:lineRule="auto"/>
              <w:jc w:val="left"/>
            </w:pPr>
            <w:r w:rsidRPr="00D64413">
              <w:t>VOCs, SVOCs, metals</w:t>
            </w:r>
          </w:p>
        </w:tc>
      </w:tr>
      <w:tr w:rsidR="00D64413" w:rsidRPr="00D64413" w14:paraId="1FAEC25B" w14:textId="77777777" w:rsidTr="29845576">
        <w:trPr>
          <w:trHeight w:val="306"/>
        </w:trPr>
        <w:tc>
          <w:tcPr>
            <w:tcW w:w="444" w:type="dxa"/>
            <w:tcBorders>
              <w:top w:val="single" w:sz="4" w:space="0" w:color="auto"/>
              <w:bottom w:val="single" w:sz="4" w:space="0" w:color="auto"/>
            </w:tcBorders>
            <w:vAlign w:val="center"/>
          </w:tcPr>
          <w:p w14:paraId="49A3C45B" w14:textId="77777777" w:rsidR="00D64413" w:rsidRPr="00D64413" w:rsidRDefault="00D64413" w:rsidP="00D64413">
            <w:pPr>
              <w:spacing w:line="252" w:lineRule="auto"/>
            </w:pPr>
            <w:r w:rsidRPr="00D64413">
              <w:t>5</w:t>
            </w:r>
          </w:p>
        </w:tc>
        <w:tc>
          <w:tcPr>
            <w:tcW w:w="2341" w:type="dxa"/>
            <w:tcBorders>
              <w:top w:val="single" w:sz="4" w:space="0" w:color="auto"/>
              <w:left w:val="nil"/>
              <w:bottom w:val="single" w:sz="4" w:space="0" w:color="auto"/>
              <w:right w:val="nil"/>
            </w:tcBorders>
            <w:noWrap/>
            <w:vAlign w:val="center"/>
          </w:tcPr>
          <w:p w14:paraId="2AB0AF40" w14:textId="77777777" w:rsidR="00D64413" w:rsidRPr="00D64413" w:rsidRDefault="279BBE32" w:rsidP="003E0DEC">
            <w:pPr>
              <w:spacing w:line="252" w:lineRule="auto"/>
              <w:jc w:val="left"/>
            </w:pPr>
            <w:r>
              <w:t>Alert Fire Company</w:t>
            </w:r>
          </w:p>
        </w:tc>
        <w:tc>
          <w:tcPr>
            <w:tcW w:w="2434" w:type="dxa"/>
            <w:tcBorders>
              <w:top w:val="single" w:sz="4" w:space="0" w:color="auto"/>
              <w:bottom w:val="single" w:sz="4" w:space="0" w:color="auto"/>
            </w:tcBorders>
            <w:vAlign w:val="center"/>
          </w:tcPr>
          <w:p w14:paraId="573FFC12" w14:textId="77777777" w:rsidR="00D64413" w:rsidRPr="00D64413" w:rsidRDefault="00D64413" w:rsidP="003E0DEC">
            <w:pPr>
              <w:spacing w:line="252" w:lineRule="auto"/>
              <w:jc w:val="left"/>
            </w:pPr>
            <w:r w:rsidRPr="00D64413">
              <w:t>140 Steamboat Road</w:t>
            </w:r>
          </w:p>
        </w:tc>
        <w:tc>
          <w:tcPr>
            <w:tcW w:w="2519" w:type="dxa"/>
            <w:tcBorders>
              <w:top w:val="single" w:sz="4" w:space="0" w:color="auto"/>
              <w:bottom w:val="single" w:sz="4" w:space="0" w:color="auto"/>
              <w:right w:val="single" w:sz="4" w:space="0" w:color="auto"/>
            </w:tcBorders>
            <w:vAlign w:val="center"/>
          </w:tcPr>
          <w:p w14:paraId="4CB625DD" w14:textId="388CA1C0" w:rsidR="00D64413" w:rsidRPr="00D64413" w:rsidRDefault="29845576" w:rsidP="003E0DEC">
            <w:pPr>
              <w:spacing w:line="252" w:lineRule="auto"/>
              <w:jc w:val="left"/>
            </w:pPr>
            <w:r>
              <w:t>Voluntary Cleanup Program – Completed</w:t>
            </w:r>
            <w:r w:rsidR="008D73C4">
              <w:t>. Institutional/engineering controls in place.</w:t>
            </w:r>
          </w:p>
        </w:tc>
        <w:tc>
          <w:tcPr>
            <w:tcW w:w="1612" w:type="dxa"/>
            <w:tcBorders>
              <w:top w:val="single" w:sz="4" w:space="0" w:color="auto"/>
              <w:left w:val="single" w:sz="4" w:space="0" w:color="auto"/>
              <w:bottom w:val="single" w:sz="4" w:space="0" w:color="auto"/>
              <w:right w:val="single" w:sz="4" w:space="0" w:color="auto"/>
            </w:tcBorders>
            <w:vAlign w:val="center"/>
          </w:tcPr>
          <w:p w14:paraId="02D77BA3" w14:textId="77777777" w:rsidR="00D64413" w:rsidRPr="00D64413" w:rsidRDefault="00D64413" w:rsidP="003E0DEC">
            <w:pPr>
              <w:spacing w:line="252" w:lineRule="auto"/>
              <w:jc w:val="left"/>
            </w:pPr>
            <w:r w:rsidRPr="00D64413">
              <w:t>VOCs, PCE, SVOCs</w:t>
            </w:r>
          </w:p>
        </w:tc>
      </w:tr>
      <w:tr w:rsidR="00D64413" w:rsidRPr="00D64413" w14:paraId="2181439E" w14:textId="77777777" w:rsidTr="29845576">
        <w:trPr>
          <w:trHeight w:val="306"/>
        </w:trPr>
        <w:tc>
          <w:tcPr>
            <w:tcW w:w="444" w:type="dxa"/>
            <w:tcBorders>
              <w:top w:val="single" w:sz="4" w:space="0" w:color="auto"/>
              <w:bottom w:val="single" w:sz="4" w:space="0" w:color="auto"/>
            </w:tcBorders>
            <w:vAlign w:val="center"/>
          </w:tcPr>
          <w:p w14:paraId="0E62E200" w14:textId="77777777" w:rsidR="00D64413" w:rsidRPr="00D64413" w:rsidRDefault="00D64413" w:rsidP="00D64413">
            <w:pPr>
              <w:spacing w:line="252" w:lineRule="auto"/>
            </w:pPr>
            <w:r w:rsidRPr="00D64413">
              <w:t>6</w:t>
            </w:r>
          </w:p>
        </w:tc>
        <w:tc>
          <w:tcPr>
            <w:tcW w:w="2341" w:type="dxa"/>
            <w:tcBorders>
              <w:top w:val="single" w:sz="4" w:space="0" w:color="auto"/>
              <w:left w:val="nil"/>
              <w:bottom w:val="single" w:sz="4" w:space="0" w:color="auto"/>
              <w:right w:val="nil"/>
            </w:tcBorders>
            <w:noWrap/>
            <w:vAlign w:val="center"/>
          </w:tcPr>
          <w:p w14:paraId="0284C251" w14:textId="77777777" w:rsidR="00D64413" w:rsidRPr="00D64413" w:rsidRDefault="00D64413" w:rsidP="003E0DEC">
            <w:pPr>
              <w:spacing w:line="252" w:lineRule="auto"/>
              <w:jc w:val="left"/>
            </w:pPr>
            <w:r w:rsidRPr="00D64413">
              <w:t>Port Washington N12 (LIRR)</w:t>
            </w:r>
          </w:p>
        </w:tc>
        <w:tc>
          <w:tcPr>
            <w:tcW w:w="2434" w:type="dxa"/>
            <w:tcBorders>
              <w:top w:val="single" w:sz="4" w:space="0" w:color="auto"/>
              <w:bottom w:val="single" w:sz="4" w:space="0" w:color="auto"/>
            </w:tcBorders>
            <w:vAlign w:val="center"/>
          </w:tcPr>
          <w:p w14:paraId="3A1F4643" w14:textId="77777777" w:rsidR="00D64413" w:rsidRPr="00D64413" w:rsidRDefault="00D64413" w:rsidP="003E0DEC">
            <w:pPr>
              <w:spacing w:line="252" w:lineRule="auto"/>
              <w:jc w:val="left"/>
              <w:rPr>
                <w:lang w:val="fr-FR"/>
              </w:rPr>
            </w:pPr>
            <w:r w:rsidRPr="00D64413">
              <w:rPr>
                <w:lang w:val="fr-FR"/>
              </w:rPr>
              <w:t>Bayles &amp; Davis Avenues, Port Washington</w:t>
            </w:r>
          </w:p>
        </w:tc>
        <w:tc>
          <w:tcPr>
            <w:tcW w:w="2519" w:type="dxa"/>
            <w:tcBorders>
              <w:top w:val="single" w:sz="4" w:space="0" w:color="auto"/>
              <w:bottom w:val="single" w:sz="4" w:space="0" w:color="auto"/>
              <w:right w:val="single" w:sz="4" w:space="0" w:color="auto"/>
            </w:tcBorders>
            <w:vAlign w:val="center"/>
          </w:tcPr>
          <w:p w14:paraId="5CD751F4" w14:textId="77777777" w:rsidR="00D64413" w:rsidRPr="00D64413" w:rsidRDefault="00D64413" w:rsidP="003E0DEC">
            <w:pPr>
              <w:spacing w:line="252" w:lineRule="auto"/>
              <w:jc w:val="left"/>
            </w:pPr>
            <w:r w:rsidRPr="00D64413">
              <w:t>Voluntary Cleanup Program - Active</w:t>
            </w:r>
          </w:p>
        </w:tc>
        <w:tc>
          <w:tcPr>
            <w:tcW w:w="1612" w:type="dxa"/>
            <w:tcBorders>
              <w:top w:val="single" w:sz="4" w:space="0" w:color="auto"/>
              <w:left w:val="single" w:sz="4" w:space="0" w:color="auto"/>
              <w:bottom w:val="single" w:sz="4" w:space="0" w:color="auto"/>
              <w:right w:val="single" w:sz="4" w:space="0" w:color="auto"/>
            </w:tcBorders>
            <w:vAlign w:val="center"/>
          </w:tcPr>
          <w:p w14:paraId="4B6FF7C6" w14:textId="77777777" w:rsidR="00D64413" w:rsidRPr="00D64413" w:rsidRDefault="00D64413" w:rsidP="003E0DEC">
            <w:pPr>
              <w:spacing w:line="252" w:lineRule="auto"/>
              <w:jc w:val="left"/>
            </w:pPr>
            <w:r w:rsidRPr="00D64413">
              <w:t>Metals, PCBs</w:t>
            </w:r>
          </w:p>
        </w:tc>
      </w:tr>
      <w:tr w:rsidR="00D64413" w:rsidRPr="00D64413" w14:paraId="60CC41A1" w14:textId="77777777" w:rsidTr="29845576">
        <w:trPr>
          <w:trHeight w:val="306"/>
        </w:trPr>
        <w:tc>
          <w:tcPr>
            <w:tcW w:w="444" w:type="dxa"/>
            <w:tcBorders>
              <w:top w:val="single" w:sz="4" w:space="0" w:color="auto"/>
              <w:bottom w:val="single" w:sz="4" w:space="0" w:color="auto"/>
            </w:tcBorders>
            <w:vAlign w:val="center"/>
          </w:tcPr>
          <w:p w14:paraId="770BD252" w14:textId="77777777" w:rsidR="00D64413" w:rsidRPr="00D64413" w:rsidRDefault="00D64413" w:rsidP="00D64413">
            <w:pPr>
              <w:spacing w:line="252" w:lineRule="auto"/>
            </w:pPr>
            <w:r w:rsidRPr="00D64413">
              <w:t>7</w:t>
            </w:r>
          </w:p>
        </w:tc>
        <w:tc>
          <w:tcPr>
            <w:tcW w:w="2341" w:type="dxa"/>
            <w:tcBorders>
              <w:top w:val="single" w:sz="4" w:space="0" w:color="auto"/>
              <w:left w:val="nil"/>
              <w:bottom w:val="single" w:sz="4" w:space="0" w:color="auto"/>
              <w:right w:val="nil"/>
            </w:tcBorders>
            <w:noWrap/>
            <w:vAlign w:val="center"/>
          </w:tcPr>
          <w:p w14:paraId="1B909066" w14:textId="77777777" w:rsidR="00D64413" w:rsidRPr="00D64413" w:rsidRDefault="00D64413" w:rsidP="003E0DEC">
            <w:pPr>
              <w:spacing w:line="252" w:lineRule="auto"/>
              <w:jc w:val="left"/>
            </w:pPr>
            <w:r w:rsidRPr="00D64413">
              <w:t>Former Munsey Cleaners</w:t>
            </w:r>
          </w:p>
        </w:tc>
        <w:tc>
          <w:tcPr>
            <w:tcW w:w="2434" w:type="dxa"/>
            <w:tcBorders>
              <w:top w:val="single" w:sz="4" w:space="0" w:color="auto"/>
              <w:bottom w:val="single" w:sz="4" w:space="0" w:color="auto"/>
            </w:tcBorders>
            <w:vAlign w:val="center"/>
          </w:tcPr>
          <w:p w14:paraId="14004F3B" w14:textId="77777777" w:rsidR="00D64413" w:rsidRPr="00D64413" w:rsidRDefault="00D64413" w:rsidP="003E0DEC">
            <w:pPr>
              <w:spacing w:line="252" w:lineRule="auto"/>
              <w:jc w:val="left"/>
            </w:pPr>
            <w:r w:rsidRPr="00D64413">
              <w:t>1029 Port Washington Boulevard, Port Washington</w:t>
            </w:r>
          </w:p>
        </w:tc>
        <w:tc>
          <w:tcPr>
            <w:tcW w:w="2519" w:type="dxa"/>
            <w:tcBorders>
              <w:top w:val="single" w:sz="4" w:space="0" w:color="auto"/>
              <w:bottom w:val="single" w:sz="4" w:space="0" w:color="auto"/>
              <w:right w:val="single" w:sz="4" w:space="0" w:color="auto"/>
            </w:tcBorders>
            <w:vAlign w:val="center"/>
          </w:tcPr>
          <w:p w14:paraId="6AEC4A6C" w14:textId="77777777" w:rsidR="00D64413" w:rsidRPr="00D64413" w:rsidRDefault="00D64413" w:rsidP="003E0DEC">
            <w:pPr>
              <w:spacing w:line="252" w:lineRule="auto"/>
              <w:jc w:val="left"/>
            </w:pPr>
            <w:r w:rsidRPr="00D64413">
              <w:t>State Superfund Program – Closed, continued site management required</w:t>
            </w:r>
          </w:p>
        </w:tc>
        <w:tc>
          <w:tcPr>
            <w:tcW w:w="1612" w:type="dxa"/>
            <w:tcBorders>
              <w:top w:val="single" w:sz="4" w:space="0" w:color="auto"/>
              <w:left w:val="single" w:sz="4" w:space="0" w:color="auto"/>
              <w:bottom w:val="single" w:sz="4" w:space="0" w:color="auto"/>
              <w:right w:val="single" w:sz="4" w:space="0" w:color="auto"/>
            </w:tcBorders>
            <w:vAlign w:val="center"/>
          </w:tcPr>
          <w:p w14:paraId="05EFEFB9" w14:textId="77777777" w:rsidR="00D64413" w:rsidRPr="00D64413" w:rsidRDefault="00D64413" w:rsidP="003E0DEC">
            <w:pPr>
              <w:spacing w:line="252" w:lineRule="auto"/>
              <w:jc w:val="left"/>
            </w:pPr>
            <w:r w:rsidRPr="00D64413">
              <w:t>VOCs, PCE</w:t>
            </w:r>
          </w:p>
        </w:tc>
      </w:tr>
      <w:tr w:rsidR="00D64413" w:rsidRPr="00D64413" w14:paraId="1D89F45B" w14:textId="77777777" w:rsidTr="29845576">
        <w:trPr>
          <w:trHeight w:val="306"/>
        </w:trPr>
        <w:tc>
          <w:tcPr>
            <w:tcW w:w="444" w:type="dxa"/>
            <w:tcBorders>
              <w:top w:val="single" w:sz="4" w:space="0" w:color="auto"/>
              <w:bottom w:val="single" w:sz="4" w:space="0" w:color="auto"/>
            </w:tcBorders>
            <w:vAlign w:val="center"/>
          </w:tcPr>
          <w:p w14:paraId="16FEAAE3" w14:textId="77777777" w:rsidR="00D64413" w:rsidRPr="00D64413" w:rsidRDefault="00D64413" w:rsidP="00D64413">
            <w:pPr>
              <w:spacing w:line="252" w:lineRule="auto"/>
            </w:pPr>
            <w:r w:rsidRPr="00D64413">
              <w:t>8</w:t>
            </w:r>
          </w:p>
        </w:tc>
        <w:tc>
          <w:tcPr>
            <w:tcW w:w="2341" w:type="dxa"/>
            <w:tcBorders>
              <w:top w:val="single" w:sz="4" w:space="0" w:color="auto"/>
              <w:left w:val="nil"/>
              <w:bottom w:val="single" w:sz="4" w:space="0" w:color="auto"/>
              <w:right w:val="nil"/>
            </w:tcBorders>
            <w:noWrap/>
            <w:vAlign w:val="center"/>
          </w:tcPr>
          <w:p w14:paraId="42EE816F" w14:textId="77777777" w:rsidR="00D64413" w:rsidRPr="00D64413" w:rsidRDefault="00D64413" w:rsidP="003E0DEC">
            <w:pPr>
              <w:spacing w:line="252" w:lineRule="auto"/>
              <w:jc w:val="left"/>
            </w:pPr>
            <w:r w:rsidRPr="00D64413">
              <w:t>Plaza Cleaners</w:t>
            </w:r>
          </w:p>
        </w:tc>
        <w:tc>
          <w:tcPr>
            <w:tcW w:w="2434" w:type="dxa"/>
            <w:tcBorders>
              <w:top w:val="single" w:sz="4" w:space="0" w:color="auto"/>
              <w:bottom w:val="single" w:sz="4" w:space="0" w:color="auto"/>
            </w:tcBorders>
            <w:vAlign w:val="center"/>
          </w:tcPr>
          <w:p w14:paraId="52E8574A" w14:textId="77777777" w:rsidR="00D64413" w:rsidRPr="00D64413" w:rsidRDefault="00D64413" w:rsidP="003E0DEC">
            <w:pPr>
              <w:spacing w:line="252" w:lineRule="auto"/>
              <w:jc w:val="left"/>
            </w:pPr>
            <w:r w:rsidRPr="00D64413">
              <w:t>966 Port Washington Boulevard, Port Washington</w:t>
            </w:r>
          </w:p>
        </w:tc>
        <w:tc>
          <w:tcPr>
            <w:tcW w:w="2519" w:type="dxa"/>
            <w:tcBorders>
              <w:top w:val="single" w:sz="4" w:space="0" w:color="auto"/>
              <w:bottom w:val="single" w:sz="4" w:space="0" w:color="auto"/>
              <w:right w:val="single" w:sz="4" w:space="0" w:color="auto"/>
            </w:tcBorders>
            <w:vAlign w:val="center"/>
          </w:tcPr>
          <w:p w14:paraId="3669952A" w14:textId="77777777" w:rsidR="00D64413" w:rsidRPr="00D64413" w:rsidRDefault="00D64413" w:rsidP="003E0DEC">
            <w:pPr>
              <w:spacing w:line="252" w:lineRule="auto"/>
              <w:jc w:val="left"/>
            </w:pPr>
            <w:r w:rsidRPr="00D64413">
              <w:t xml:space="preserve">State Superfund Program – Active </w:t>
            </w:r>
          </w:p>
        </w:tc>
        <w:tc>
          <w:tcPr>
            <w:tcW w:w="1612" w:type="dxa"/>
            <w:tcBorders>
              <w:top w:val="single" w:sz="4" w:space="0" w:color="auto"/>
              <w:left w:val="single" w:sz="4" w:space="0" w:color="auto"/>
              <w:bottom w:val="single" w:sz="4" w:space="0" w:color="auto"/>
              <w:right w:val="single" w:sz="4" w:space="0" w:color="auto"/>
            </w:tcBorders>
            <w:vAlign w:val="center"/>
          </w:tcPr>
          <w:p w14:paraId="0B8C3996" w14:textId="77777777" w:rsidR="00D64413" w:rsidRPr="00D64413" w:rsidRDefault="00D64413" w:rsidP="003E0DEC">
            <w:pPr>
              <w:spacing w:line="252" w:lineRule="auto"/>
              <w:jc w:val="left"/>
            </w:pPr>
            <w:r w:rsidRPr="00D64413">
              <w:t>VOCs, PCE</w:t>
            </w:r>
          </w:p>
        </w:tc>
      </w:tr>
      <w:tr w:rsidR="00D64413" w:rsidRPr="00D64413" w14:paraId="2C59D64D" w14:textId="77777777" w:rsidTr="29845576">
        <w:trPr>
          <w:trHeight w:val="306"/>
        </w:trPr>
        <w:tc>
          <w:tcPr>
            <w:tcW w:w="444" w:type="dxa"/>
            <w:tcBorders>
              <w:top w:val="single" w:sz="4" w:space="0" w:color="auto"/>
              <w:bottom w:val="single" w:sz="4" w:space="0" w:color="auto"/>
            </w:tcBorders>
            <w:vAlign w:val="center"/>
          </w:tcPr>
          <w:p w14:paraId="506FF7C3" w14:textId="77777777" w:rsidR="00D64413" w:rsidRPr="00D64413" w:rsidRDefault="00D64413" w:rsidP="00D64413">
            <w:pPr>
              <w:spacing w:line="252" w:lineRule="auto"/>
            </w:pPr>
            <w:r w:rsidRPr="00D64413">
              <w:t>9</w:t>
            </w:r>
          </w:p>
        </w:tc>
        <w:tc>
          <w:tcPr>
            <w:tcW w:w="2341" w:type="dxa"/>
            <w:tcBorders>
              <w:top w:val="single" w:sz="4" w:space="0" w:color="auto"/>
              <w:left w:val="nil"/>
              <w:bottom w:val="single" w:sz="4" w:space="0" w:color="auto"/>
              <w:right w:val="nil"/>
            </w:tcBorders>
            <w:noWrap/>
            <w:vAlign w:val="center"/>
          </w:tcPr>
          <w:p w14:paraId="7280D039" w14:textId="77777777" w:rsidR="00D64413" w:rsidRPr="00D64413" w:rsidRDefault="00D64413" w:rsidP="003E0DEC">
            <w:pPr>
              <w:spacing w:line="252" w:lineRule="auto"/>
              <w:jc w:val="left"/>
            </w:pPr>
            <w:r w:rsidRPr="00D64413">
              <w:t>Chez Valet Dry Cleaners</w:t>
            </w:r>
          </w:p>
        </w:tc>
        <w:tc>
          <w:tcPr>
            <w:tcW w:w="2434" w:type="dxa"/>
            <w:tcBorders>
              <w:top w:val="single" w:sz="4" w:space="0" w:color="auto"/>
              <w:bottom w:val="single" w:sz="4" w:space="0" w:color="auto"/>
            </w:tcBorders>
            <w:vAlign w:val="center"/>
          </w:tcPr>
          <w:p w14:paraId="52C1197C" w14:textId="77777777" w:rsidR="00D64413" w:rsidRPr="00D64413" w:rsidRDefault="00D64413" w:rsidP="003E0DEC">
            <w:pPr>
              <w:spacing w:line="252" w:lineRule="auto"/>
              <w:jc w:val="left"/>
            </w:pPr>
            <w:r w:rsidRPr="00D64413">
              <w:t>1 Manorhaven Boulevard, Port Washington</w:t>
            </w:r>
          </w:p>
        </w:tc>
        <w:tc>
          <w:tcPr>
            <w:tcW w:w="2519" w:type="dxa"/>
            <w:tcBorders>
              <w:top w:val="single" w:sz="4" w:space="0" w:color="auto"/>
              <w:bottom w:val="single" w:sz="4" w:space="0" w:color="auto"/>
              <w:right w:val="single" w:sz="4" w:space="0" w:color="auto"/>
            </w:tcBorders>
            <w:vAlign w:val="center"/>
          </w:tcPr>
          <w:p w14:paraId="54FB90C6" w14:textId="77777777" w:rsidR="00D64413" w:rsidRPr="00D64413" w:rsidRDefault="279BBE32" w:rsidP="003E0DEC">
            <w:pPr>
              <w:spacing w:line="252" w:lineRule="auto"/>
              <w:jc w:val="left"/>
            </w:pPr>
            <w:r>
              <w:t>State Superfund Program – Completed</w:t>
            </w:r>
          </w:p>
        </w:tc>
        <w:tc>
          <w:tcPr>
            <w:tcW w:w="1612" w:type="dxa"/>
            <w:tcBorders>
              <w:top w:val="single" w:sz="4" w:space="0" w:color="auto"/>
              <w:left w:val="single" w:sz="4" w:space="0" w:color="auto"/>
              <w:bottom w:val="single" w:sz="4" w:space="0" w:color="auto"/>
              <w:right w:val="single" w:sz="4" w:space="0" w:color="auto"/>
            </w:tcBorders>
            <w:vAlign w:val="center"/>
          </w:tcPr>
          <w:p w14:paraId="51EDD6E4" w14:textId="77777777" w:rsidR="00D64413" w:rsidRPr="00D64413" w:rsidRDefault="00D64413" w:rsidP="003E0DEC">
            <w:pPr>
              <w:spacing w:line="252" w:lineRule="auto"/>
              <w:jc w:val="left"/>
            </w:pPr>
            <w:r w:rsidRPr="00D64413">
              <w:t>VOCs, PCE</w:t>
            </w:r>
          </w:p>
        </w:tc>
      </w:tr>
      <w:tr w:rsidR="00D64413" w:rsidRPr="00D64413" w14:paraId="4CD5A369" w14:textId="77777777" w:rsidTr="29845576">
        <w:trPr>
          <w:trHeight w:val="306"/>
        </w:trPr>
        <w:tc>
          <w:tcPr>
            <w:tcW w:w="444" w:type="dxa"/>
            <w:tcBorders>
              <w:top w:val="single" w:sz="4" w:space="0" w:color="auto"/>
              <w:bottom w:val="single" w:sz="4" w:space="0" w:color="auto"/>
            </w:tcBorders>
            <w:vAlign w:val="center"/>
          </w:tcPr>
          <w:p w14:paraId="0D7F09EA" w14:textId="77777777" w:rsidR="00D64413" w:rsidRPr="00D64413" w:rsidRDefault="00D64413" w:rsidP="00D64413">
            <w:pPr>
              <w:spacing w:line="252" w:lineRule="auto"/>
            </w:pPr>
            <w:r w:rsidRPr="00D64413">
              <w:t>10</w:t>
            </w:r>
          </w:p>
        </w:tc>
        <w:tc>
          <w:tcPr>
            <w:tcW w:w="2341" w:type="dxa"/>
            <w:tcBorders>
              <w:top w:val="single" w:sz="4" w:space="0" w:color="auto"/>
              <w:left w:val="nil"/>
              <w:bottom w:val="single" w:sz="4" w:space="0" w:color="auto"/>
              <w:right w:val="nil"/>
            </w:tcBorders>
            <w:noWrap/>
            <w:vAlign w:val="center"/>
          </w:tcPr>
          <w:p w14:paraId="5DAC037D" w14:textId="77777777" w:rsidR="00D64413" w:rsidRPr="00D64413" w:rsidRDefault="00D64413" w:rsidP="003E0DEC">
            <w:pPr>
              <w:spacing w:line="252" w:lineRule="auto"/>
              <w:jc w:val="left"/>
            </w:pPr>
            <w:r w:rsidRPr="00D64413">
              <w:t>Former Thypin Steel Plant</w:t>
            </w:r>
          </w:p>
        </w:tc>
        <w:tc>
          <w:tcPr>
            <w:tcW w:w="2434" w:type="dxa"/>
            <w:tcBorders>
              <w:top w:val="single" w:sz="4" w:space="0" w:color="auto"/>
              <w:bottom w:val="single" w:sz="4" w:space="0" w:color="auto"/>
            </w:tcBorders>
            <w:vAlign w:val="center"/>
          </w:tcPr>
          <w:p w14:paraId="2B0EB611" w14:textId="77777777" w:rsidR="00D64413" w:rsidRPr="00D64413" w:rsidRDefault="00D64413" w:rsidP="003E0DEC">
            <w:pPr>
              <w:spacing w:line="252" w:lineRule="auto"/>
              <w:jc w:val="left"/>
            </w:pPr>
            <w:r w:rsidRPr="00D64413">
              <w:t>5 Sagamore Hill Drive, Manorhaven</w:t>
            </w:r>
          </w:p>
        </w:tc>
        <w:tc>
          <w:tcPr>
            <w:tcW w:w="2519" w:type="dxa"/>
            <w:tcBorders>
              <w:top w:val="single" w:sz="4" w:space="0" w:color="auto"/>
              <w:bottom w:val="single" w:sz="4" w:space="0" w:color="auto"/>
              <w:right w:val="single" w:sz="4" w:space="0" w:color="auto"/>
            </w:tcBorders>
            <w:vAlign w:val="center"/>
          </w:tcPr>
          <w:p w14:paraId="6E6B73FA" w14:textId="77777777" w:rsidR="00D64413" w:rsidRPr="00D64413" w:rsidRDefault="279BBE32" w:rsidP="003E0DEC">
            <w:pPr>
              <w:spacing w:line="252" w:lineRule="auto"/>
              <w:jc w:val="left"/>
            </w:pPr>
            <w:r>
              <w:t xml:space="preserve">Voluntary Cleanup Program - Completed </w:t>
            </w:r>
          </w:p>
        </w:tc>
        <w:tc>
          <w:tcPr>
            <w:tcW w:w="1612" w:type="dxa"/>
            <w:tcBorders>
              <w:top w:val="single" w:sz="4" w:space="0" w:color="auto"/>
              <w:left w:val="single" w:sz="4" w:space="0" w:color="auto"/>
              <w:bottom w:val="single" w:sz="4" w:space="0" w:color="auto"/>
              <w:right w:val="single" w:sz="4" w:space="0" w:color="auto"/>
            </w:tcBorders>
            <w:vAlign w:val="center"/>
          </w:tcPr>
          <w:p w14:paraId="2B4D3ACD" w14:textId="77777777" w:rsidR="00D64413" w:rsidRPr="00D64413" w:rsidRDefault="00D64413" w:rsidP="003E0DEC">
            <w:pPr>
              <w:spacing w:line="252" w:lineRule="auto"/>
              <w:jc w:val="left"/>
            </w:pPr>
            <w:r w:rsidRPr="00D64413">
              <w:t>VOCs, SVOCs, metals</w:t>
            </w:r>
          </w:p>
        </w:tc>
      </w:tr>
    </w:tbl>
    <w:p w14:paraId="3AEAE449" w14:textId="77777777" w:rsidR="00D64413" w:rsidRPr="00D64413" w:rsidRDefault="00D64413" w:rsidP="00D64413">
      <w:pPr>
        <w:spacing w:line="252" w:lineRule="auto"/>
      </w:pPr>
      <w:r w:rsidRPr="00D64413">
        <w:t>Notes:</w:t>
      </w:r>
    </w:p>
    <w:p w14:paraId="6044A8FF" w14:textId="77777777" w:rsidR="00D64413" w:rsidRPr="00D64413" w:rsidRDefault="00D64413" w:rsidP="00D64413">
      <w:pPr>
        <w:spacing w:line="252" w:lineRule="auto"/>
      </w:pPr>
      <w:r w:rsidRPr="00D64413">
        <w:t>PAHs = polyaromatic hydrocarbons</w:t>
      </w:r>
    </w:p>
    <w:p w14:paraId="45142EBB" w14:textId="77777777" w:rsidR="00D64413" w:rsidRPr="00D64413" w:rsidRDefault="00D64413" w:rsidP="00D64413">
      <w:pPr>
        <w:spacing w:line="252" w:lineRule="auto"/>
      </w:pPr>
      <w:r w:rsidRPr="00D64413">
        <w:t xml:space="preserve">PCBs = polychlorinated biphenyls </w:t>
      </w:r>
    </w:p>
    <w:p w14:paraId="32518B95" w14:textId="77777777" w:rsidR="00D64413" w:rsidRPr="00D64413" w:rsidRDefault="00D64413" w:rsidP="00D64413">
      <w:pPr>
        <w:spacing w:line="252" w:lineRule="auto"/>
      </w:pPr>
      <w:r w:rsidRPr="00D64413">
        <w:t>PCE = Perchloroethylene</w:t>
      </w:r>
    </w:p>
    <w:p w14:paraId="7D64B030" w14:textId="77777777" w:rsidR="00D64413" w:rsidRPr="00D64413" w:rsidRDefault="00D64413" w:rsidP="00D64413">
      <w:pPr>
        <w:spacing w:line="252" w:lineRule="auto"/>
      </w:pPr>
      <w:r w:rsidRPr="00D64413">
        <w:t>VOCs = volatile organic compounds</w:t>
      </w:r>
    </w:p>
    <w:p w14:paraId="1AC81235" w14:textId="77777777" w:rsidR="00D64413" w:rsidRPr="00D64413" w:rsidRDefault="00D64413" w:rsidP="00D64413">
      <w:pPr>
        <w:spacing w:line="252" w:lineRule="auto"/>
      </w:pPr>
      <w:r w:rsidRPr="00D64413">
        <w:t>SVOCs = semi-volatile organic compounds</w:t>
      </w:r>
    </w:p>
    <w:p w14:paraId="086F3CF8" w14:textId="77777777" w:rsidR="00D64413" w:rsidRPr="00D64413" w:rsidRDefault="00D64413" w:rsidP="00D64413">
      <w:pPr>
        <w:spacing w:line="252" w:lineRule="auto"/>
      </w:pPr>
      <w:r w:rsidRPr="00D64413">
        <w:t>State Superfund Program “Potential” Site indicates a site may have contamination that makes it eligible for consideration for placement on the Registry of Inactive Hazardous Waste Disposal Sites</w:t>
      </w:r>
    </w:p>
    <w:p w14:paraId="2E82B509" w14:textId="77777777" w:rsidR="00D64413" w:rsidRPr="00D64413" w:rsidRDefault="00D64413" w:rsidP="00D64413">
      <w:pPr>
        <w:spacing w:line="252" w:lineRule="auto"/>
      </w:pPr>
    </w:p>
    <w:p w14:paraId="6767E3EC" w14:textId="49E52C0A" w:rsidR="00D64413" w:rsidRPr="00D64413" w:rsidRDefault="00D64413" w:rsidP="00D64413">
      <w:pPr>
        <w:spacing w:line="252" w:lineRule="auto"/>
      </w:pPr>
      <w:r w:rsidRPr="00D64413">
        <w:t xml:space="preserve">Several </w:t>
      </w:r>
      <w:r w:rsidR="00FC7F10" w:rsidRPr="00D64413">
        <w:t xml:space="preserve">Petroleum Bulk Storage </w:t>
      </w:r>
      <w:r w:rsidR="00FC7F10">
        <w:t>(</w:t>
      </w:r>
      <w:r w:rsidRPr="00D64413">
        <w:t>PBS</w:t>
      </w:r>
      <w:r w:rsidR="00FC7F10">
        <w:t>)</w:t>
      </w:r>
      <w:r w:rsidRPr="00D64413">
        <w:t xml:space="preserve"> sites were identified within the watershed area, consisting primarily of gasoline service stations, former gasoline service stations, and automobile service </w:t>
      </w:r>
      <w:r w:rsidRPr="00D64413">
        <w:lastRenderedPageBreak/>
        <w:t>stations.  Additionally, several</w:t>
      </w:r>
      <w:r w:rsidR="00F5241A" w:rsidRPr="00F5241A">
        <w:t xml:space="preserve"> </w:t>
      </w:r>
      <w:r w:rsidR="00F5241A" w:rsidRPr="00D64413">
        <w:t>Chemical Bulk Storage</w:t>
      </w:r>
      <w:r w:rsidRPr="00D64413">
        <w:t xml:space="preserve"> </w:t>
      </w:r>
      <w:r w:rsidR="00F5241A">
        <w:t>(</w:t>
      </w:r>
      <w:r w:rsidRPr="00D64413">
        <w:t>CBS</w:t>
      </w:r>
      <w:r w:rsidR="00F5241A">
        <w:t>)</w:t>
      </w:r>
      <w:r w:rsidRPr="00D64413">
        <w:t xml:space="preserve"> facilities were identified including primarily utility/municipal facilities consisting of well sites, wastewater treatment plants, and pools.  These types of facilities have potential to introduce point sources of pollution consisting primarily of tank contents (i.e., petroleum, water treatment chemicals, etc.) to the watershed area due to tank failures</w:t>
      </w:r>
      <w:r w:rsidR="005B7F9F">
        <w:t>.</w:t>
      </w:r>
      <w:r w:rsidRPr="00D64413">
        <w:t xml:space="preserve"> </w:t>
      </w:r>
      <w:r w:rsidR="00761D87">
        <w:t xml:space="preserve">These sites are spread out throughout almost all the subwatersheds.  </w:t>
      </w:r>
      <w:r w:rsidRPr="00D64413">
        <w:t xml:space="preserve">The locations of these sites are shown in </w:t>
      </w:r>
      <w:r w:rsidRPr="00D64413">
        <w:rPr>
          <w:b/>
          <w:bCs/>
        </w:rPr>
        <w:t>Figure 5-4b</w:t>
      </w:r>
      <w:r w:rsidRPr="00D64413">
        <w:t>.</w:t>
      </w:r>
      <w:r w:rsidRPr="00D64413">
        <w:rPr>
          <w:b/>
          <w:bCs/>
        </w:rPr>
        <w:t xml:space="preserve"> </w:t>
      </w:r>
      <w:r w:rsidRPr="00D64413">
        <w:t xml:space="preserve"> Additional </w:t>
      </w:r>
      <w:r w:rsidR="00422388" w:rsidRPr="00D64413">
        <w:t>details</w:t>
      </w:r>
      <w:r w:rsidRPr="00D64413">
        <w:t xml:space="preserve"> regarding these sites </w:t>
      </w:r>
      <w:r w:rsidR="00B17805" w:rsidRPr="00D64413">
        <w:t>are</w:t>
      </w:r>
      <w:r w:rsidRPr="00D64413">
        <w:t xml:space="preserve"> provided below in </w:t>
      </w:r>
      <w:r w:rsidRPr="00D64413">
        <w:rPr>
          <w:b/>
          <w:bCs/>
        </w:rPr>
        <w:t>Table 5-</w:t>
      </w:r>
      <w:r w:rsidR="00D85471">
        <w:rPr>
          <w:b/>
          <w:bCs/>
        </w:rPr>
        <w:t>3</w:t>
      </w:r>
      <w:r w:rsidRPr="00D64413">
        <w:t>.</w:t>
      </w:r>
    </w:p>
    <w:p w14:paraId="67268A79" w14:textId="4DA27FF8" w:rsidR="00D64413" w:rsidRPr="00D64413" w:rsidRDefault="00D64413" w:rsidP="003B52EC">
      <w:pPr>
        <w:spacing w:line="252" w:lineRule="auto"/>
        <w:jc w:val="center"/>
        <w:rPr>
          <w:b/>
          <w:bCs/>
        </w:rPr>
      </w:pPr>
      <w:r w:rsidRPr="00D64413">
        <w:rPr>
          <w:b/>
          <w:bCs/>
        </w:rPr>
        <w:t>TABLE 5-</w:t>
      </w:r>
      <w:r w:rsidR="00D85471">
        <w:rPr>
          <w:b/>
          <w:bCs/>
        </w:rPr>
        <w:t>3</w:t>
      </w:r>
    </w:p>
    <w:p w14:paraId="4C9B3459" w14:textId="77777777" w:rsidR="00D64413" w:rsidRPr="003E0DEC" w:rsidRDefault="00D64413" w:rsidP="003B52EC">
      <w:pPr>
        <w:spacing w:line="252" w:lineRule="auto"/>
        <w:jc w:val="center"/>
        <w:rPr>
          <w:b/>
          <w:bCs/>
          <w:caps/>
        </w:rPr>
      </w:pPr>
      <w:r w:rsidRPr="003E0DEC">
        <w:rPr>
          <w:b/>
          <w:bCs/>
          <w:caps/>
        </w:rPr>
        <w:t>Bulk Storage Sites Within the Watershed Area</w:t>
      </w:r>
    </w:p>
    <w:tbl>
      <w:tblPr>
        <w:tblStyle w:val="TableGrid"/>
        <w:tblW w:w="9350" w:type="dxa"/>
        <w:tblLook w:val="04A0" w:firstRow="1" w:lastRow="0" w:firstColumn="1" w:lastColumn="0" w:noHBand="0" w:noVBand="1"/>
      </w:tblPr>
      <w:tblGrid>
        <w:gridCol w:w="843"/>
        <w:gridCol w:w="4460"/>
        <w:gridCol w:w="1120"/>
        <w:gridCol w:w="2927"/>
      </w:tblGrid>
      <w:tr w:rsidR="006B7C66" w:rsidRPr="006B7C66" w14:paraId="13F1B78F" w14:textId="77777777" w:rsidTr="00007425">
        <w:trPr>
          <w:trHeight w:val="315"/>
          <w:tblHeader/>
        </w:trPr>
        <w:tc>
          <w:tcPr>
            <w:tcW w:w="969" w:type="dxa"/>
            <w:shd w:val="clear" w:color="auto" w:fill="D0CECE" w:themeFill="background2" w:themeFillShade="E6"/>
            <w:hideMark/>
          </w:tcPr>
          <w:p w14:paraId="49CA6631" w14:textId="77777777" w:rsidR="006B7C66" w:rsidRPr="006B7C66" w:rsidRDefault="006B7C66" w:rsidP="006B7C66">
            <w:pPr>
              <w:spacing w:line="240" w:lineRule="auto"/>
              <w:rPr>
                <w:rFonts w:eastAsia="Times New Roman" w:cs="Calibri"/>
                <w:b/>
                <w:bCs/>
                <w:color w:val="000000"/>
                <w:szCs w:val="24"/>
              </w:rPr>
            </w:pPr>
            <w:r w:rsidRPr="006B7C66">
              <w:rPr>
                <w:rFonts w:eastAsia="Times New Roman" w:cs="Calibri"/>
                <w:b/>
                <w:bCs/>
                <w:color w:val="000000"/>
                <w:szCs w:val="24"/>
              </w:rPr>
              <w:t>ID</w:t>
            </w:r>
          </w:p>
        </w:tc>
        <w:tc>
          <w:tcPr>
            <w:tcW w:w="4460" w:type="dxa"/>
            <w:shd w:val="clear" w:color="auto" w:fill="D0CECE" w:themeFill="background2" w:themeFillShade="E6"/>
            <w:noWrap/>
            <w:hideMark/>
          </w:tcPr>
          <w:p w14:paraId="74BF4ABA" w14:textId="77777777" w:rsidR="006B7C66" w:rsidRPr="006B7C66" w:rsidRDefault="006B7C66" w:rsidP="006B7C66">
            <w:pPr>
              <w:spacing w:line="240" w:lineRule="auto"/>
              <w:rPr>
                <w:rFonts w:eastAsia="Times New Roman" w:cs="Calibri"/>
                <w:b/>
                <w:bCs/>
                <w:color w:val="000000"/>
                <w:szCs w:val="24"/>
              </w:rPr>
            </w:pPr>
            <w:r w:rsidRPr="006B7C66">
              <w:rPr>
                <w:rFonts w:eastAsia="Times New Roman" w:cs="Calibri"/>
                <w:b/>
                <w:bCs/>
                <w:color w:val="000000"/>
                <w:szCs w:val="24"/>
              </w:rPr>
              <w:t>Name</w:t>
            </w:r>
          </w:p>
        </w:tc>
        <w:tc>
          <w:tcPr>
            <w:tcW w:w="1136" w:type="dxa"/>
            <w:shd w:val="clear" w:color="auto" w:fill="D0CECE" w:themeFill="background2" w:themeFillShade="E6"/>
            <w:hideMark/>
          </w:tcPr>
          <w:p w14:paraId="69A2B51C" w14:textId="77777777" w:rsidR="006B7C66" w:rsidRPr="006B7C66" w:rsidRDefault="006B7C66" w:rsidP="006B7C66">
            <w:pPr>
              <w:spacing w:line="240" w:lineRule="auto"/>
              <w:rPr>
                <w:rFonts w:eastAsia="Times New Roman" w:cs="Calibri"/>
                <w:b/>
                <w:bCs/>
                <w:color w:val="000000"/>
                <w:szCs w:val="24"/>
              </w:rPr>
            </w:pPr>
            <w:r w:rsidRPr="006B7C66">
              <w:rPr>
                <w:rFonts w:eastAsia="Times New Roman" w:cs="Calibri"/>
                <w:b/>
                <w:bCs/>
                <w:color w:val="000000"/>
                <w:szCs w:val="24"/>
              </w:rPr>
              <w:t>PBS/CBS</w:t>
            </w:r>
          </w:p>
        </w:tc>
        <w:tc>
          <w:tcPr>
            <w:tcW w:w="2785" w:type="dxa"/>
            <w:shd w:val="clear" w:color="auto" w:fill="D0CECE" w:themeFill="background2" w:themeFillShade="E6"/>
            <w:hideMark/>
          </w:tcPr>
          <w:p w14:paraId="220AD09C" w14:textId="77777777" w:rsidR="006B7C66" w:rsidRPr="006B7C66" w:rsidRDefault="006B7C66" w:rsidP="006B7C66">
            <w:pPr>
              <w:spacing w:line="240" w:lineRule="auto"/>
              <w:rPr>
                <w:rFonts w:eastAsia="Times New Roman" w:cs="Calibri"/>
                <w:b/>
                <w:bCs/>
                <w:color w:val="000000"/>
                <w:szCs w:val="24"/>
              </w:rPr>
            </w:pPr>
            <w:r w:rsidRPr="006B7C66">
              <w:rPr>
                <w:rFonts w:eastAsia="Times New Roman" w:cs="Calibri"/>
                <w:b/>
                <w:bCs/>
                <w:color w:val="000000"/>
                <w:szCs w:val="24"/>
              </w:rPr>
              <w:t>Site Type</w:t>
            </w:r>
          </w:p>
        </w:tc>
      </w:tr>
      <w:tr w:rsidR="006B7C66" w:rsidRPr="006B7C66" w14:paraId="3FE6851A" w14:textId="77777777" w:rsidTr="006B7C66">
        <w:trPr>
          <w:trHeight w:val="300"/>
        </w:trPr>
        <w:tc>
          <w:tcPr>
            <w:tcW w:w="969" w:type="dxa"/>
            <w:hideMark/>
          </w:tcPr>
          <w:p w14:paraId="3B1B95FB"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w:t>
            </w:r>
          </w:p>
        </w:tc>
        <w:tc>
          <w:tcPr>
            <w:tcW w:w="4460" w:type="dxa"/>
            <w:noWrap/>
            <w:hideMark/>
          </w:tcPr>
          <w:p w14:paraId="2C559E6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Estron Oil</w:t>
            </w:r>
          </w:p>
        </w:tc>
        <w:tc>
          <w:tcPr>
            <w:tcW w:w="1136" w:type="dxa"/>
            <w:hideMark/>
          </w:tcPr>
          <w:p w14:paraId="6BAA44DB"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7E20804A"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4A801A32" w14:textId="77777777" w:rsidTr="006B7C66">
        <w:trPr>
          <w:trHeight w:val="300"/>
        </w:trPr>
        <w:tc>
          <w:tcPr>
            <w:tcW w:w="969" w:type="dxa"/>
            <w:hideMark/>
          </w:tcPr>
          <w:p w14:paraId="098D17C8"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2</w:t>
            </w:r>
          </w:p>
        </w:tc>
        <w:tc>
          <w:tcPr>
            <w:tcW w:w="4460" w:type="dxa"/>
            <w:noWrap/>
            <w:hideMark/>
          </w:tcPr>
          <w:p w14:paraId="04D60543"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Citgo</w:t>
            </w:r>
          </w:p>
        </w:tc>
        <w:tc>
          <w:tcPr>
            <w:tcW w:w="1136" w:type="dxa"/>
            <w:hideMark/>
          </w:tcPr>
          <w:p w14:paraId="21949842"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5CA1E94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46697FDD" w14:textId="77777777" w:rsidTr="006B7C66">
        <w:trPr>
          <w:trHeight w:val="300"/>
        </w:trPr>
        <w:tc>
          <w:tcPr>
            <w:tcW w:w="969" w:type="dxa"/>
            <w:hideMark/>
          </w:tcPr>
          <w:p w14:paraId="2F79C73B"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3</w:t>
            </w:r>
          </w:p>
        </w:tc>
        <w:tc>
          <w:tcPr>
            <w:tcW w:w="4460" w:type="dxa"/>
            <w:noWrap/>
            <w:hideMark/>
          </w:tcPr>
          <w:p w14:paraId="6DDCFED1"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Dejana Industries Incorporated</w:t>
            </w:r>
          </w:p>
        </w:tc>
        <w:tc>
          <w:tcPr>
            <w:tcW w:w="1136" w:type="dxa"/>
            <w:hideMark/>
          </w:tcPr>
          <w:p w14:paraId="522896B4"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7A2A5E1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Trucking/Transportation/Fleet Operation</w:t>
            </w:r>
          </w:p>
        </w:tc>
      </w:tr>
      <w:tr w:rsidR="006B7C66" w:rsidRPr="006B7C66" w14:paraId="72CEB04F" w14:textId="77777777" w:rsidTr="006B7C66">
        <w:trPr>
          <w:trHeight w:val="300"/>
        </w:trPr>
        <w:tc>
          <w:tcPr>
            <w:tcW w:w="969" w:type="dxa"/>
            <w:hideMark/>
          </w:tcPr>
          <w:p w14:paraId="585B088A"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4</w:t>
            </w:r>
          </w:p>
        </w:tc>
        <w:tc>
          <w:tcPr>
            <w:tcW w:w="4460" w:type="dxa"/>
            <w:noWrap/>
            <w:hideMark/>
          </w:tcPr>
          <w:p w14:paraId="37638C5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Port Gas &amp; Service Corporation</w:t>
            </w:r>
          </w:p>
        </w:tc>
        <w:tc>
          <w:tcPr>
            <w:tcW w:w="1136" w:type="dxa"/>
            <w:hideMark/>
          </w:tcPr>
          <w:p w14:paraId="010CE41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669810F0"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37DAEEF3" w14:textId="77777777" w:rsidTr="006B7C66">
        <w:trPr>
          <w:trHeight w:val="300"/>
        </w:trPr>
        <w:tc>
          <w:tcPr>
            <w:tcW w:w="969" w:type="dxa"/>
            <w:hideMark/>
          </w:tcPr>
          <w:p w14:paraId="7E4ECC4B"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5</w:t>
            </w:r>
          </w:p>
        </w:tc>
        <w:tc>
          <w:tcPr>
            <w:tcW w:w="4460" w:type="dxa"/>
            <w:noWrap/>
            <w:hideMark/>
          </w:tcPr>
          <w:p w14:paraId="3000545B"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St. Francis Hospital</w:t>
            </w:r>
          </w:p>
        </w:tc>
        <w:tc>
          <w:tcPr>
            <w:tcW w:w="1136" w:type="dxa"/>
            <w:hideMark/>
          </w:tcPr>
          <w:p w14:paraId="17B0EB52"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79406E78"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Utility</w:t>
            </w:r>
          </w:p>
        </w:tc>
      </w:tr>
      <w:tr w:rsidR="006B7C66" w:rsidRPr="006B7C66" w14:paraId="48BA87CA" w14:textId="77777777" w:rsidTr="006B7C66">
        <w:trPr>
          <w:trHeight w:val="300"/>
        </w:trPr>
        <w:tc>
          <w:tcPr>
            <w:tcW w:w="969" w:type="dxa"/>
            <w:hideMark/>
          </w:tcPr>
          <w:p w14:paraId="650DB5C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6</w:t>
            </w:r>
          </w:p>
        </w:tc>
        <w:tc>
          <w:tcPr>
            <w:tcW w:w="4460" w:type="dxa"/>
            <w:noWrap/>
            <w:hideMark/>
          </w:tcPr>
          <w:p w14:paraId="5A032A12"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Gulf Service Station</w:t>
            </w:r>
          </w:p>
        </w:tc>
        <w:tc>
          <w:tcPr>
            <w:tcW w:w="1136" w:type="dxa"/>
            <w:hideMark/>
          </w:tcPr>
          <w:p w14:paraId="4671D6C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1849226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5051B1C0" w14:textId="77777777" w:rsidTr="006B7C66">
        <w:trPr>
          <w:trHeight w:val="300"/>
        </w:trPr>
        <w:tc>
          <w:tcPr>
            <w:tcW w:w="969" w:type="dxa"/>
            <w:hideMark/>
          </w:tcPr>
          <w:p w14:paraId="36F8223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7</w:t>
            </w:r>
          </w:p>
        </w:tc>
        <w:tc>
          <w:tcPr>
            <w:tcW w:w="4460" w:type="dxa"/>
            <w:noWrap/>
            <w:hideMark/>
          </w:tcPr>
          <w:p w14:paraId="68450C37"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BP #12704</w:t>
            </w:r>
          </w:p>
        </w:tc>
        <w:tc>
          <w:tcPr>
            <w:tcW w:w="1136" w:type="dxa"/>
            <w:hideMark/>
          </w:tcPr>
          <w:p w14:paraId="3BF28654"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62181104"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0DB153A4" w14:textId="77777777" w:rsidTr="006B7C66">
        <w:trPr>
          <w:trHeight w:val="300"/>
        </w:trPr>
        <w:tc>
          <w:tcPr>
            <w:tcW w:w="969" w:type="dxa"/>
            <w:hideMark/>
          </w:tcPr>
          <w:p w14:paraId="691CF0C8"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8</w:t>
            </w:r>
          </w:p>
        </w:tc>
        <w:tc>
          <w:tcPr>
            <w:tcW w:w="4460" w:type="dxa"/>
            <w:noWrap/>
            <w:hideMark/>
          </w:tcPr>
          <w:p w14:paraId="164E274A"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Regulated By NCHD 057928</w:t>
            </w:r>
          </w:p>
        </w:tc>
        <w:tc>
          <w:tcPr>
            <w:tcW w:w="1136" w:type="dxa"/>
            <w:hideMark/>
          </w:tcPr>
          <w:p w14:paraId="4F45F44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49BA5DE7"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40893D08" w14:textId="77777777" w:rsidTr="006B7C66">
        <w:trPr>
          <w:trHeight w:val="300"/>
        </w:trPr>
        <w:tc>
          <w:tcPr>
            <w:tcW w:w="969" w:type="dxa"/>
            <w:hideMark/>
          </w:tcPr>
          <w:p w14:paraId="66E2838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9</w:t>
            </w:r>
          </w:p>
        </w:tc>
        <w:tc>
          <w:tcPr>
            <w:tcW w:w="4460" w:type="dxa"/>
            <w:noWrap/>
            <w:hideMark/>
          </w:tcPr>
          <w:p w14:paraId="1ADDDBA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NSK and Sons Gas</w:t>
            </w:r>
          </w:p>
        </w:tc>
        <w:tc>
          <w:tcPr>
            <w:tcW w:w="1136" w:type="dxa"/>
            <w:hideMark/>
          </w:tcPr>
          <w:p w14:paraId="4C40027C"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4EAC3C11"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Unknown</w:t>
            </w:r>
          </w:p>
        </w:tc>
      </w:tr>
      <w:tr w:rsidR="006B7C66" w:rsidRPr="006B7C66" w14:paraId="728AB4F4" w14:textId="77777777" w:rsidTr="006B7C66">
        <w:trPr>
          <w:trHeight w:val="300"/>
        </w:trPr>
        <w:tc>
          <w:tcPr>
            <w:tcW w:w="969" w:type="dxa"/>
            <w:hideMark/>
          </w:tcPr>
          <w:p w14:paraId="6BF7221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10</w:t>
            </w:r>
          </w:p>
        </w:tc>
        <w:tc>
          <w:tcPr>
            <w:tcW w:w="4460" w:type="dxa"/>
            <w:noWrap/>
            <w:hideMark/>
          </w:tcPr>
          <w:p w14:paraId="02E493F2"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Manhasset Bay Marina</w:t>
            </w:r>
          </w:p>
        </w:tc>
        <w:tc>
          <w:tcPr>
            <w:tcW w:w="1136" w:type="dxa"/>
            <w:hideMark/>
          </w:tcPr>
          <w:p w14:paraId="160C637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74516B3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76330299" w14:textId="77777777" w:rsidTr="006B7C66">
        <w:trPr>
          <w:trHeight w:val="300"/>
        </w:trPr>
        <w:tc>
          <w:tcPr>
            <w:tcW w:w="969" w:type="dxa"/>
            <w:hideMark/>
          </w:tcPr>
          <w:p w14:paraId="4E4CF9A3"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11</w:t>
            </w:r>
          </w:p>
        </w:tc>
        <w:tc>
          <w:tcPr>
            <w:tcW w:w="4460" w:type="dxa"/>
            <w:noWrap/>
            <w:hideMark/>
          </w:tcPr>
          <w:p w14:paraId="7A11CBE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Denardis Contr. Corporation</w:t>
            </w:r>
          </w:p>
        </w:tc>
        <w:tc>
          <w:tcPr>
            <w:tcW w:w="1136" w:type="dxa"/>
            <w:hideMark/>
          </w:tcPr>
          <w:p w14:paraId="17C99B58"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2C593AD7"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Unknown</w:t>
            </w:r>
          </w:p>
        </w:tc>
      </w:tr>
      <w:tr w:rsidR="006B7C66" w:rsidRPr="006B7C66" w14:paraId="631FF6E1" w14:textId="77777777" w:rsidTr="006B7C66">
        <w:trPr>
          <w:trHeight w:val="300"/>
        </w:trPr>
        <w:tc>
          <w:tcPr>
            <w:tcW w:w="969" w:type="dxa"/>
            <w:hideMark/>
          </w:tcPr>
          <w:p w14:paraId="1DF7A623"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12</w:t>
            </w:r>
          </w:p>
        </w:tc>
        <w:tc>
          <w:tcPr>
            <w:tcW w:w="4460" w:type="dxa"/>
            <w:noWrap/>
            <w:hideMark/>
          </w:tcPr>
          <w:p w14:paraId="40AD5E9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Kiamisha Concord Service Station</w:t>
            </w:r>
          </w:p>
        </w:tc>
        <w:tc>
          <w:tcPr>
            <w:tcW w:w="1136" w:type="dxa"/>
            <w:hideMark/>
          </w:tcPr>
          <w:p w14:paraId="561374F7"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437B0FF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2C86ED29" w14:textId="77777777" w:rsidTr="006B7C66">
        <w:trPr>
          <w:trHeight w:val="300"/>
        </w:trPr>
        <w:tc>
          <w:tcPr>
            <w:tcW w:w="969" w:type="dxa"/>
            <w:hideMark/>
          </w:tcPr>
          <w:p w14:paraId="5C4EFD83"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13</w:t>
            </w:r>
          </w:p>
        </w:tc>
        <w:tc>
          <w:tcPr>
            <w:tcW w:w="4460" w:type="dxa"/>
            <w:noWrap/>
            <w:hideMark/>
          </w:tcPr>
          <w:p w14:paraId="5D607A62"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Citgo</w:t>
            </w:r>
          </w:p>
        </w:tc>
        <w:tc>
          <w:tcPr>
            <w:tcW w:w="1136" w:type="dxa"/>
            <w:hideMark/>
          </w:tcPr>
          <w:p w14:paraId="5943DBB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1B51CF3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1AF7C05F" w14:textId="77777777" w:rsidTr="006B7C66">
        <w:trPr>
          <w:trHeight w:val="300"/>
        </w:trPr>
        <w:tc>
          <w:tcPr>
            <w:tcW w:w="969" w:type="dxa"/>
            <w:hideMark/>
          </w:tcPr>
          <w:p w14:paraId="4F450D9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14</w:t>
            </w:r>
          </w:p>
        </w:tc>
        <w:tc>
          <w:tcPr>
            <w:tcW w:w="4460" w:type="dxa"/>
            <w:noWrap/>
            <w:hideMark/>
          </w:tcPr>
          <w:p w14:paraId="27284A6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Mobil</w:t>
            </w:r>
          </w:p>
        </w:tc>
        <w:tc>
          <w:tcPr>
            <w:tcW w:w="1136" w:type="dxa"/>
            <w:hideMark/>
          </w:tcPr>
          <w:p w14:paraId="4FBC243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7FC746E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2E1DB74B" w14:textId="77777777" w:rsidTr="006B7C66">
        <w:trPr>
          <w:trHeight w:val="300"/>
        </w:trPr>
        <w:tc>
          <w:tcPr>
            <w:tcW w:w="969" w:type="dxa"/>
            <w:hideMark/>
          </w:tcPr>
          <w:p w14:paraId="2D9BB5A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15</w:t>
            </w:r>
          </w:p>
        </w:tc>
        <w:tc>
          <w:tcPr>
            <w:tcW w:w="4460" w:type="dxa"/>
            <w:noWrap/>
            <w:hideMark/>
          </w:tcPr>
          <w:p w14:paraId="4995C4C1"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Village of Kings Point Storage Yard</w:t>
            </w:r>
          </w:p>
        </w:tc>
        <w:tc>
          <w:tcPr>
            <w:tcW w:w="1136" w:type="dxa"/>
            <w:hideMark/>
          </w:tcPr>
          <w:p w14:paraId="11A9F336"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3FE422F4"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6B812F6A" w14:textId="77777777" w:rsidTr="006B7C66">
        <w:trPr>
          <w:trHeight w:val="300"/>
        </w:trPr>
        <w:tc>
          <w:tcPr>
            <w:tcW w:w="969" w:type="dxa"/>
            <w:hideMark/>
          </w:tcPr>
          <w:p w14:paraId="450D8B1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16</w:t>
            </w:r>
          </w:p>
        </w:tc>
        <w:tc>
          <w:tcPr>
            <w:tcW w:w="4460" w:type="dxa"/>
            <w:noWrap/>
            <w:hideMark/>
          </w:tcPr>
          <w:p w14:paraId="339ED3B1"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Regulated by NCDH Reg#059813</w:t>
            </w:r>
          </w:p>
        </w:tc>
        <w:tc>
          <w:tcPr>
            <w:tcW w:w="1136" w:type="dxa"/>
            <w:hideMark/>
          </w:tcPr>
          <w:p w14:paraId="6F2C0650"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06FB232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7A135483" w14:textId="77777777" w:rsidTr="006B7C66">
        <w:trPr>
          <w:trHeight w:val="300"/>
        </w:trPr>
        <w:tc>
          <w:tcPr>
            <w:tcW w:w="969" w:type="dxa"/>
            <w:hideMark/>
          </w:tcPr>
          <w:p w14:paraId="5604ECF1"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17</w:t>
            </w:r>
          </w:p>
        </w:tc>
        <w:tc>
          <w:tcPr>
            <w:tcW w:w="4460" w:type="dxa"/>
            <w:noWrap/>
            <w:hideMark/>
          </w:tcPr>
          <w:p w14:paraId="1602C813"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Mobil 13846</w:t>
            </w:r>
          </w:p>
        </w:tc>
        <w:tc>
          <w:tcPr>
            <w:tcW w:w="1136" w:type="dxa"/>
            <w:hideMark/>
          </w:tcPr>
          <w:p w14:paraId="03C2314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PBS</w:t>
            </w:r>
          </w:p>
        </w:tc>
        <w:tc>
          <w:tcPr>
            <w:tcW w:w="2785" w:type="dxa"/>
            <w:hideMark/>
          </w:tcPr>
          <w:p w14:paraId="4BEA6436"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Retail Gasoline Sales</w:t>
            </w:r>
          </w:p>
        </w:tc>
      </w:tr>
      <w:tr w:rsidR="006B7C66" w:rsidRPr="006B7C66" w14:paraId="4E5206B8" w14:textId="77777777" w:rsidTr="006B7C66">
        <w:trPr>
          <w:trHeight w:val="300"/>
        </w:trPr>
        <w:tc>
          <w:tcPr>
            <w:tcW w:w="969" w:type="dxa"/>
            <w:hideMark/>
          </w:tcPr>
          <w:p w14:paraId="529E312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18</w:t>
            </w:r>
          </w:p>
        </w:tc>
        <w:tc>
          <w:tcPr>
            <w:tcW w:w="4460" w:type="dxa"/>
            <w:noWrap/>
            <w:hideMark/>
          </w:tcPr>
          <w:p w14:paraId="19D19AD7"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Port Washington Water Dist.</w:t>
            </w:r>
          </w:p>
        </w:tc>
        <w:tc>
          <w:tcPr>
            <w:tcW w:w="1136" w:type="dxa"/>
            <w:hideMark/>
          </w:tcPr>
          <w:p w14:paraId="192DD784"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0EB19948"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Utility</w:t>
            </w:r>
          </w:p>
        </w:tc>
      </w:tr>
      <w:tr w:rsidR="006B7C66" w:rsidRPr="006B7C66" w14:paraId="79A17EB9" w14:textId="77777777" w:rsidTr="006B7C66">
        <w:trPr>
          <w:trHeight w:val="600"/>
        </w:trPr>
        <w:tc>
          <w:tcPr>
            <w:tcW w:w="969" w:type="dxa"/>
            <w:hideMark/>
          </w:tcPr>
          <w:p w14:paraId="3BD89716"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19</w:t>
            </w:r>
          </w:p>
        </w:tc>
        <w:tc>
          <w:tcPr>
            <w:tcW w:w="4460" w:type="dxa"/>
            <w:noWrap/>
            <w:hideMark/>
          </w:tcPr>
          <w:p w14:paraId="7F290373"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Great Neck Water Pollution Control District</w:t>
            </w:r>
          </w:p>
        </w:tc>
        <w:tc>
          <w:tcPr>
            <w:tcW w:w="1136" w:type="dxa"/>
            <w:hideMark/>
          </w:tcPr>
          <w:p w14:paraId="63765886"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4E2EEF5C"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Utility</w:t>
            </w:r>
          </w:p>
        </w:tc>
      </w:tr>
      <w:tr w:rsidR="006B7C66" w:rsidRPr="006B7C66" w14:paraId="67A97DBC" w14:textId="77777777" w:rsidTr="006B7C66">
        <w:trPr>
          <w:trHeight w:val="300"/>
        </w:trPr>
        <w:tc>
          <w:tcPr>
            <w:tcW w:w="969" w:type="dxa"/>
            <w:hideMark/>
          </w:tcPr>
          <w:p w14:paraId="43878B66"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20</w:t>
            </w:r>
          </w:p>
        </w:tc>
        <w:tc>
          <w:tcPr>
            <w:tcW w:w="4460" w:type="dxa"/>
            <w:noWrap/>
            <w:hideMark/>
          </w:tcPr>
          <w:p w14:paraId="41FB9C33"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Whitney Pond Park</w:t>
            </w:r>
          </w:p>
        </w:tc>
        <w:tc>
          <w:tcPr>
            <w:tcW w:w="1136" w:type="dxa"/>
            <w:hideMark/>
          </w:tcPr>
          <w:p w14:paraId="6CA429B1"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70E04AFB"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54F4AF15" w14:textId="77777777" w:rsidTr="006B7C66">
        <w:trPr>
          <w:trHeight w:val="300"/>
        </w:trPr>
        <w:tc>
          <w:tcPr>
            <w:tcW w:w="969" w:type="dxa"/>
            <w:hideMark/>
          </w:tcPr>
          <w:p w14:paraId="6C498D8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21</w:t>
            </w:r>
          </w:p>
        </w:tc>
        <w:tc>
          <w:tcPr>
            <w:tcW w:w="4460" w:type="dxa"/>
            <w:noWrap/>
            <w:hideMark/>
          </w:tcPr>
          <w:p w14:paraId="5CC86EE1"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Manorhaven Beach Park</w:t>
            </w:r>
          </w:p>
        </w:tc>
        <w:tc>
          <w:tcPr>
            <w:tcW w:w="1136" w:type="dxa"/>
            <w:hideMark/>
          </w:tcPr>
          <w:p w14:paraId="105295F7"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4B4FF19B"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724DA9C8" w14:textId="77777777" w:rsidTr="006B7C66">
        <w:trPr>
          <w:trHeight w:val="300"/>
        </w:trPr>
        <w:tc>
          <w:tcPr>
            <w:tcW w:w="969" w:type="dxa"/>
            <w:hideMark/>
          </w:tcPr>
          <w:p w14:paraId="49EDA86C"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22</w:t>
            </w:r>
          </w:p>
        </w:tc>
        <w:tc>
          <w:tcPr>
            <w:tcW w:w="4460" w:type="dxa"/>
            <w:noWrap/>
            <w:hideMark/>
          </w:tcPr>
          <w:p w14:paraId="3D631160"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Great Neck Estates Park</w:t>
            </w:r>
          </w:p>
        </w:tc>
        <w:tc>
          <w:tcPr>
            <w:tcW w:w="1136" w:type="dxa"/>
            <w:hideMark/>
          </w:tcPr>
          <w:p w14:paraId="1C9E570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017EA35C"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3D03C6FF" w14:textId="77777777" w:rsidTr="006B7C66">
        <w:trPr>
          <w:trHeight w:val="300"/>
        </w:trPr>
        <w:tc>
          <w:tcPr>
            <w:tcW w:w="969" w:type="dxa"/>
            <w:hideMark/>
          </w:tcPr>
          <w:p w14:paraId="287741B0"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23</w:t>
            </w:r>
          </w:p>
        </w:tc>
        <w:tc>
          <w:tcPr>
            <w:tcW w:w="4460" w:type="dxa"/>
            <w:noWrap/>
            <w:hideMark/>
          </w:tcPr>
          <w:p w14:paraId="021FCED7"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Port Washington Water District</w:t>
            </w:r>
          </w:p>
        </w:tc>
        <w:tc>
          <w:tcPr>
            <w:tcW w:w="1136" w:type="dxa"/>
            <w:hideMark/>
          </w:tcPr>
          <w:p w14:paraId="194EAFA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7AB641B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Utility</w:t>
            </w:r>
          </w:p>
        </w:tc>
      </w:tr>
      <w:tr w:rsidR="006B7C66" w:rsidRPr="006B7C66" w14:paraId="28468C87" w14:textId="77777777" w:rsidTr="006B7C66">
        <w:trPr>
          <w:trHeight w:val="600"/>
        </w:trPr>
        <w:tc>
          <w:tcPr>
            <w:tcW w:w="969" w:type="dxa"/>
            <w:hideMark/>
          </w:tcPr>
          <w:p w14:paraId="54F6036C"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24</w:t>
            </w:r>
          </w:p>
        </w:tc>
        <w:tc>
          <w:tcPr>
            <w:tcW w:w="4460" w:type="dxa"/>
            <w:noWrap/>
            <w:hideMark/>
          </w:tcPr>
          <w:p w14:paraId="7CEE1774"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Plant No. 10A Water Authority of Great Neck</w:t>
            </w:r>
          </w:p>
        </w:tc>
        <w:tc>
          <w:tcPr>
            <w:tcW w:w="1136" w:type="dxa"/>
            <w:hideMark/>
          </w:tcPr>
          <w:p w14:paraId="5506B972"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7E053170"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Utility</w:t>
            </w:r>
          </w:p>
        </w:tc>
      </w:tr>
      <w:tr w:rsidR="006B7C66" w:rsidRPr="006B7C66" w14:paraId="75134384" w14:textId="77777777" w:rsidTr="006B7C66">
        <w:trPr>
          <w:trHeight w:val="300"/>
        </w:trPr>
        <w:tc>
          <w:tcPr>
            <w:tcW w:w="969" w:type="dxa"/>
            <w:hideMark/>
          </w:tcPr>
          <w:p w14:paraId="3589CDD1"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25</w:t>
            </w:r>
          </w:p>
        </w:tc>
        <w:tc>
          <w:tcPr>
            <w:tcW w:w="4460" w:type="dxa"/>
            <w:noWrap/>
            <w:hideMark/>
          </w:tcPr>
          <w:p w14:paraId="02A99C4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Valley Road Well Station</w:t>
            </w:r>
          </w:p>
        </w:tc>
        <w:tc>
          <w:tcPr>
            <w:tcW w:w="1136" w:type="dxa"/>
            <w:hideMark/>
          </w:tcPr>
          <w:p w14:paraId="3FDDF37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40D2E11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451B2AC7" w14:textId="77777777" w:rsidTr="006B7C66">
        <w:trPr>
          <w:trHeight w:val="300"/>
        </w:trPr>
        <w:tc>
          <w:tcPr>
            <w:tcW w:w="969" w:type="dxa"/>
            <w:hideMark/>
          </w:tcPr>
          <w:p w14:paraId="7F12164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26</w:t>
            </w:r>
          </w:p>
        </w:tc>
        <w:tc>
          <w:tcPr>
            <w:tcW w:w="4460" w:type="dxa"/>
            <w:noWrap/>
            <w:hideMark/>
          </w:tcPr>
          <w:p w14:paraId="73EEE289"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Munsey Park Well Station</w:t>
            </w:r>
          </w:p>
        </w:tc>
        <w:tc>
          <w:tcPr>
            <w:tcW w:w="1136" w:type="dxa"/>
            <w:hideMark/>
          </w:tcPr>
          <w:p w14:paraId="2E759C21"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70F3694A"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70633DDA" w14:textId="77777777" w:rsidTr="006B7C66">
        <w:trPr>
          <w:trHeight w:val="300"/>
        </w:trPr>
        <w:tc>
          <w:tcPr>
            <w:tcW w:w="969" w:type="dxa"/>
            <w:hideMark/>
          </w:tcPr>
          <w:p w14:paraId="3E44E78A"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27</w:t>
            </w:r>
          </w:p>
        </w:tc>
        <w:tc>
          <w:tcPr>
            <w:tcW w:w="4460" w:type="dxa"/>
            <w:noWrap/>
            <w:hideMark/>
          </w:tcPr>
          <w:p w14:paraId="74736B67"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Port Washington Water District</w:t>
            </w:r>
          </w:p>
        </w:tc>
        <w:tc>
          <w:tcPr>
            <w:tcW w:w="1136" w:type="dxa"/>
            <w:hideMark/>
          </w:tcPr>
          <w:p w14:paraId="0AEC3932"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235AE07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Utility</w:t>
            </w:r>
          </w:p>
        </w:tc>
      </w:tr>
      <w:tr w:rsidR="006B7C66" w:rsidRPr="006B7C66" w14:paraId="14F391E0" w14:textId="77777777" w:rsidTr="006B7C66">
        <w:trPr>
          <w:trHeight w:val="300"/>
        </w:trPr>
        <w:tc>
          <w:tcPr>
            <w:tcW w:w="969" w:type="dxa"/>
            <w:hideMark/>
          </w:tcPr>
          <w:p w14:paraId="2A48CC9B"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lastRenderedPageBreak/>
              <w:t>28</w:t>
            </w:r>
          </w:p>
        </w:tc>
        <w:tc>
          <w:tcPr>
            <w:tcW w:w="4460" w:type="dxa"/>
            <w:noWrap/>
            <w:hideMark/>
          </w:tcPr>
          <w:p w14:paraId="45DE2C40"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Village of Great Neck</w:t>
            </w:r>
          </w:p>
        </w:tc>
        <w:tc>
          <w:tcPr>
            <w:tcW w:w="1136" w:type="dxa"/>
            <w:hideMark/>
          </w:tcPr>
          <w:p w14:paraId="77547A33"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7EE0E664"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0AC5891D" w14:textId="77777777" w:rsidTr="006B7C66">
        <w:trPr>
          <w:trHeight w:val="300"/>
        </w:trPr>
        <w:tc>
          <w:tcPr>
            <w:tcW w:w="969" w:type="dxa"/>
            <w:hideMark/>
          </w:tcPr>
          <w:p w14:paraId="5F30087A"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29</w:t>
            </w:r>
          </w:p>
        </w:tc>
        <w:tc>
          <w:tcPr>
            <w:tcW w:w="4460" w:type="dxa"/>
            <w:noWrap/>
            <w:hideMark/>
          </w:tcPr>
          <w:p w14:paraId="50C222C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Cumberland Well Station</w:t>
            </w:r>
          </w:p>
        </w:tc>
        <w:tc>
          <w:tcPr>
            <w:tcW w:w="1136" w:type="dxa"/>
            <w:hideMark/>
          </w:tcPr>
          <w:p w14:paraId="42BE4E0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19C3E219"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3F4FD370" w14:textId="77777777" w:rsidTr="006B7C66">
        <w:trPr>
          <w:trHeight w:val="600"/>
        </w:trPr>
        <w:tc>
          <w:tcPr>
            <w:tcW w:w="969" w:type="dxa"/>
            <w:hideMark/>
          </w:tcPr>
          <w:p w14:paraId="5729E192"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30</w:t>
            </w:r>
          </w:p>
        </w:tc>
        <w:tc>
          <w:tcPr>
            <w:tcW w:w="4460" w:type="dxa"/>
            <w:noWrap/>
            <w:hideMark/>
          </w:tcPr>
          <w:p w14:paraId="7CBF752D"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Plant No. 7 Water Authority OF Great Neck N.</w:t>
            </w:r>
          </w:p>
        </w:tc>
        <w:tc>
          <w:tcPr>
            <w:tcW w:w="1136" w:type="dxa"/>
            <w:hideMark/>
          </w:tcPr>
          <w:p w14:paraId="57FF4911"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77A2E59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Utility</w:t>
            </w:r>
          </w:p>
        </w:tc>
      </w:tr>
      <w:tr w:rsidR="006B7C66" w:rsidRPr="006B7C66" w14:paraId="4EBE92E8" w14:textId="77777777" w:rsidTr="006B7C66">
        <w:trPr>
          <w:trHeight w:val="600"/>
        </w:trPr>
        <w:tc>
          <w:tcPr>
            <w:tcW w:w="969" w:type="dxa"/>
            <w:hideMark/>
          </w:tcPr>
          <w:p w14:paraId="746F3F09"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31</w:t>
            </w:r>
          </w:p>
        </w:tc>
        <w:tc>
          <w:tcPr>
            <w:tcW w:w="4460" w:type="dxa"/>
            <w:hideMark/>
          </w:tcPr>
          <w:p w14:paraId="6AD223D1" w14:textId="77777777" w:rsidR="006B7C66" w:rsidRPr="006B7C66" w:rsidRDefault="006B7C66" w:rsidP="006B7C66">
            <w:pPr>
              <w:spacing w:line="240" w:lineRule="auto"/>
              <w:jc w:val="left"/>
              <w:rPr>
                <w:rFonts w:eastAsia="Times New Roman" w:cs="Calibri"/>
                <w:color w:val="000000"/>
                <w:sz w:val="22"/>
              </w:rPr>
            </w:pPr>
            <w:r w:rsidRPr="006B7C66">
              <w:rPr>
                <w:rFonts w:eastAsia="Times New Roman" w:cs="Calibri"/>
                <w:color w:val="000000"/>
                <w:sz w:val="22"/>
              </w:rPr>
              <w:t>Water Authority of Great Neck North-Well 12,13,14</w:t>
            </w:r>
          </w:p>
        </w:tc>
        <w:tc>
          <w:tcPr>
            <w:tcW w:w="1136" w:type="dxa"/>
            <w:hideMark/>
          </w:tcPr>
          <w:p w14:paraId="1AB50A54"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2E5A06AB"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Utility</w:t>
            </w:r>
          </w:p>
        </w:tc>
      </w:tr>
      <w:tr w:rsidR="006B7C66" w:rsidRPr="006B7C66" w14:paraId="7038B35E" w14:textId="77777777" w:rsidTr="006B7C66">
        <w:trPr>
          <w:trHeight w:val="300"/>
        </w:trPr>
        <w:tc>
          <w:tcPr>
            <w:tcW w:w="969" w:type="dxa"/>
            <w:hideMark/>
          </w:tcPr>
          <w:p w14:paraId="00169E62"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32</w:t>
            </w:r>
          </w:p>
        </w:tc>
        <w:tc>
          <w:tcPr>
            <w:tcW w:w="4460" w:type="dxa"/>
            <w:noWrap/>
            <w:hideMark/>
          </w:tcPr>
          <w:p w14:paraId="7EC6CFB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East Shore Road</w:t>
            </w:r>
          </w:p>
        </w:tc>
        <w:tc>
          <w:tcPr>
            <w:tcW w:w="1136" w:type="dxa"/>
            <w:hideMark/>
          </w:tcPr>
          <w:p w14:paraId="2C1CAA6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62C30F8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2E1F6A4C" w14:textId="77777777" w:rsidTr="006B7C66">
        <w:trPr>
          <w:trHeight w:val="300"/>
        </w:trPr>
        <w:tc>
          <w:tcPr>
            <w:tcW w:w="969" w:type="dxa"/>
            <w:hideMark/>
          </w:tcPr>
          <w:p w14:paraId="4A4615DC"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33</w:t>
            </w:r>
          </w:p>
        </w:tc>
        <w:tc>
          <w:tcPr>
            <w:tcW w:w="4460" w:type="dxa"/>
            <w:noWrap/>
            <w:hideMark/>
          </w:tcPr>
          <w:p w14:paraId="7DC1645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Searingtown Road Well Station</w:t>
            </w:r>
          </w:p>
        </w:tc>
        <w:tc>
          <w:tcPr>
            <w:tcW w:w="1136" w:type="dxa"/>
            <w:hideMark/>
          </w:tcPr>
          <w:p w14:paraId="7F348D57"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1E1F3420"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3936E318" w14:textId="77777777" w:rsidTr="006B7C66">
        <w:trPr>
          <w:trHeight w:val="300"/>
        </w:trPr>
        <w:tc>
          <w:tcPr>
            <w:tcW w:w="969" w:type="dxa"/>
            <w:hideMark/>
          </w:tcPr>
          <w:p w14:paraId="063DA1B5"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34</w:t>
            </w:r>
          </w:p>
        </w:tc>
        <w:tc>
          <w:tcPr>
            <w:tcW w:w="4460" w:type="dxa"/>
            <w:noWrap/>
            <w:hideMark/>
          </w:tcPr>
          <w:p w14:paraId="057143CC"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Parkwood Sports Complex</w:t>
            </w:r>
          </w:p>
        </w:tc>
        <w:tc>
          <w:tcPr>
            <w:tcW w:w="1136" w:type="dxa"/>
            <w:hideMark/>
          </w:tcPr>
          <w:p w14:paraId="65428E92"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45647059"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r w:rsidR="006B7C66" w:rsidRPr="006B7C66" w14:paraId="3345FF17" w14:textId="77777777" w:rsidTr="006B7C66">
        <w:trPr>
          <w:trHeight w:val="300"/>
        </w:trPr>
        <w:tc>
          <w:tcPr>
            <w:tcW w:w="969" w:type="dxa"/>
            <w:hideMark/>
          </w:tcPr>
          <w:p w14:paraId="09B2E49E"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35</w:t>
            </w:r>
          </w:p>
        </w:tc>
        <w:tc>
          <w:tcPr>
            <w:tcW w:w="4460" w:type="dxa"/>
            <w:noWrap/>
            <w:hideMark/>
          </w:tcPr>
          <w:p w14:paraId="2EF92D28"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Port Washington Pollution Control</w:t>
            </w:r>
          </w:p>
        </w:tc>
        <w:tc>
          <w:tcPr>
            <w:tcW w:w="1136" w:type="dxa"/>
            <w:hideMark/>
          </w:tcPr>
          <w:p w14:paraId="2846345F"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CBS</w:t>
            </w:r>
          </w:p>
        </w:tc>
        <w:tc>
          <w:tcPr>
            <w:tcW w:w="2785" w:type="dxa"/>
            <w:hideMark/>
          </w:tcPr>
          <w:p w14:paraId="2853D603" w14:textId="77777777" w:rsidR="006B7C66" w:rsidRPr="006B7C66" w:rsidRDefault="006B7C66" w:rsidP="006B7C66">
            <w:pPr>
              <w:spacing w:line="240" w:lineRule="auto"/>
              <w:rPr>
                <w:rFonts w:eastAsia="Times New Roman" w:cs="Calibri"/>
                <w:color w:val="000000"/>
                <w:sz w:val="22"/>
              </w:rPr>
            </w:pPr>
            <w:r w:rsidRPr="006B7C66">
              <w:rPr>
                <w:rFonts w:eastAsia="Times New Roman" w:cs="Calibri"/>
                <w:color w:val="000000"/>
                <w:sz w:val="22"/>
              </w:rPr>
              <w:t>Municipality</w:t>
            </w:r>
          </w:p>
        </w:tc>
      </w:tr>
    </w:tbl>
    <w:p w14:paraId="7C5054E2" w14:textId="77777777" w:rsidR="00D64413" w:rsidRPr="00D64413" w:rsidRDefault="00D64413" w:rsidP="00D64413">
      <w:pPr>
        <w:spacing w:line="252" w:lineRule="auto"/>
      </w:pPr>
    </w:p>
    <w:p w14:paraId="04DC1587" w14:textId="52D7002A" w:rsidR="00CC7CA3" w:rsidRDefault="29845576" w:rsidP="00472CF2">
      <w:pPr>
        <w:spacing w:line="252" w:lineRule="auto"/>
      </w:pPr>
      <w:r>
        <w:t xml:space="preserve">Additional potential </w:t>
      </w:r>
      <w:r w:rsidR="007002C4">
        <w:t>PS</w:t>
      </w:r>
      <w:r>
        <w:t xml:space="preserve"> identified within the watershed area include one Solid Waste Facility/Transfer Station, two State Pollutant Discharge Elimination System (SPDES)/wastewater facilities, and nine Multi-Sector General Permit (MSGP)/Industrial Stormwater Discharge Facilities.  </w:t>
      </w:r>
      <w:r w:rsidR="00EB55B1">
        <w:t xml:space="preserve">These facilities are located in the subwatersheds of </w:t>
      </w:r>
      <w:r w:rsidR="00E90245">
        <w:t>Sheets Creek North</w:t>
      </w:r>
      <w:r w:rsidR="00EB55B1">
        <w:t xml:space="preserve">, </w:t>
      </w:r>
      <w:r w:rsidR="00E90245">
        <w:t>Sheets Creek East</w:t>
      </w:r>
      <w:r w:rsidR="00EB55B1">
        <w:t xml:space="preserve">, </w:t>
      </w:r>
      <w:r w:rsidR="00E90245">
        <w:t>Mill/Baxter Ponds</w:t>
      </w:r>
      <w:r w:rsidR="00EB55B1">
        <w:t xml:space="preserve">, </w:t>
      </w:r>
      <w:r w:rsidR="00E90245">
        <w:t>Stannard’s Brook</w:t>
      </w:r>
      <w:r w:rsidR="00EB55B1">
        <w:t xml:space="preserve">, </w:t>
      </w:r>
      <w:r w:rsidR="001A331C">
        <w:t>Leeds Pond</w:t>
      </w:r>
      <w:r w:rsidR="00300A28">
        <w:t xml:space="preserve">, and </w:t>
      </w:r>
      <w:r w:rsidR="001A331C">
        <w:t>Kensington</w:t>
      </w:r>
      <w:r w:rsidR="00300A28">
        <w:t xml:space="preserve">. </w:t>
      </w:r>
      <w:r>
        <w:t xml:space="preserve">These sites are identified in </w:t>
      </w:r>
      <w:r w:rsidRPr="29845576">
        <w:rPr>
          <w:b/>
          <w:bCs/>
        </w:rPr>
        <w:t>Figure 5-4c</w:t>
      </w:r>
      <w:r>
        <w:t xml:space="preserve"> </w:t>
      </w:r>
      <w:r w:rsidR="009B6A89">
        <w:t xml:space="preserve">and </w:t>
      </w:r>
      <w:r w:rsidR="009D255F">
        <w:t xml:space="preserve">the </w:t>
      </w:r>
      <w:r w:rsidR="009B6A89">
        <w:t xml:space="preserve">status </w:t>
      </w:r>
      <w:r w:rsidR="009D255F">
        <w:t>of the permits is</w:t>
      </w:r>
      <w:r w:rsidR="009B6A89">
        <w:t xml:space="preserve"> shown in </w:t>
      </w:r>
      <w:r w:rsidR="009B6A89" w:rsidRPr="00D4024C">
        <w:rPr>
          <w:b/>
          <w:bCs/>
        </w:rPr>
        <w:t>Table 5-4</w:t>
      </w:r>
      <w:r w:rsidR="007002C4">
        <w:rPr>
          <w:b/>
          <w:bCs/>
        </w:rPr>
        <w:t>.</w:t>
      </w:r>
      <w:r>
        <w:t xml:space="preserve"> Notably, several of the identified MSGP facilities were found to have a history of significant noncompliance with their MSGP permit.  Two facilities identified are noted to currently be in a significant/category I non-compliance status according to USEPA’s Enforcement and History Online (ECHO) database. </w:t>
      </w:r>
    </w:p>
    <w:p w14:paraId="7175AF23" w14:textId="77777777" w:rsidR="007002C4" w:rsidRDefault="007002C4" w:rsidP="00472CF2">
      <w:pPr>
        <w:spacing w:line="252" w:lineRule="auto"/>
      </w:pPr>
    </w:p>
    <w:p w14:paraId="3859CF7C" w14:textId="132ED000" w:rsidR="009B6A89" w:rsidRPr="006850B5" w:rsidRDefault="009B6A89" w:rsidP="009B6A89">
      <w:pPr>
        <w:spacing w:line="252" w:lineRule="auto"/>
        <w:jc w:val="center"/>
        <w:rPr>
          <w:b/>
          <w:bCs/>
        </w:rPr>
      </w:pPr>
      <w:r w:rsidRPr="006850B5">
        <w:rPr>
          <w:b/>
          <w:bCs/>
        </w:rPr>
        <w:t>Table 5-4</w:t>
      </w:r>
    </w:p>
    <w:p w14:paraId="67C77CC3" w14:textId="4068E2A0" w:rsidR="009B6A89" w:rsidRPr="006850B5" w:rsidRDefault="009B6A89" w:rsidP="009B6A89">
      <w:pPr>
        <w:spacing w:line="252" w:lineRule="auto"/>
        <w:jc w:val="center"/>
        <w:rPr>
          <w:b/>
          <w:bCs/>
        </w:rPr>
      </w:pPr>
      <w:r w:rsidRPr="006850B5">
        <w:rPr>
          <w:b/>
          <w:bCs/>
        </w:rPr>
        <w:t>Potential Point Source Permit status</w:t>
      </w:r>
    </w:p>
    <w:tbl>
      <w:tblPr>
        <w:tblW w:w="9207" w:type="dxa"/>
        <w:tblLook w:val="04A0" w:firstRow="1" w:lastRow="0" w:firstColumn="1" w:lastColumn="0" w:noHBand="0" w:noVBand="1"/>
      </w:tblPr>
      <w:tblGrid>
        <w:gridCol w:w="444"/>
        <w:gridCol w:w="1475"/>
        <w:gridCol w:w="3026"/>
        <w:gridCol w:w="990"/>
        <w:gridCol w:w="1980"/>
        <w:gridCol w:w="1292"/>
      </w:tblGrid>
      <w:tr w:rsidR="006850B5" w:rsidRPr="006850B5" w14:paraId="62BF579E" w14:textId="77777777" w:rsidTr="00C7381D">
        <w:trPr>
          <w:trHeight w:val="615"/>
          <w:tblHeader/>
        </w:trPr>
        <w:tc>
          <w:tcPr>
            <w:tcW w:w="444"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2C037E30" w14:textId="06FB61D8" w:rsidR="00092E9E" w:rsidRPr="006850B5" w:rsidRDefault="006850B5" w:rsidP="00092E9E">
            <w:pPr>
              <w:spacing w:line="240" w:lineRule="auto"/>
              <w:jc w:val="center"/>
              <w:rPr>
                <w:rFonts w:asciiTheme="minorHAnsi" w:eastAsia="Times New Roman" w:hAnsiTheme="minorHAnsi" w:cstheme="minorHAnsi"/>
                <w:b/>
                <w:bCs/>
                <w:color w:val="000000"/>
                <w:sz w:val="22"/>
              </w:rPr>
            </w:pPr>
            <w:r>
              <w:rPr>
                <w:rFonts w:asciiTheme="minorHAnsi" w:eastAsia="Times New Roman" w:hAnsiTheme="minorHAnsi" w:cstheme="minorHAnsi"/>
                <w:b/>
                <w:bCs/>
                <w:color w:val="000000"/>
                <w:sz w:val="22"/>
              </w:rPr>
              <w:t>ID</w:t>
            </w:r>
          </w:p>
        </w:tc>
        <w:tc>
          <w:tcPr>
            <w:tcW w:w="1475" w:type="dxa"/>
            <w:tcBorders>
              <w:top w:val="single" w:sz="4" w:space="0" w:color="auto"/>
              <w:left w:val="nil"/>
              <w:bottom w:val="single" w:sz="4" w:space="0" w:color="auto"/>
              <w:right w:val="single" w:sz="4" w:space="0" w:color="auto"/>
            </w:tcBorders>
            <w:shd w:val="clear" w:color="000000" w:fill="BFBFBF"/>
            <w:vAlign w:val="bottom"/>
            <w:hideMark/>
          </w:tcPr>
          <w:p w14:paraId="1D0CD493" w14:textId="77777777" w:rsidR="00092E9E" w:rsidRPr="006850B5" w:rsidRDefault="00092E9E" w:rsidP="00092E9E">
            <w:pPr>
              <w:spacing w:line="240" w:lineRule="auto"/>
              <w:jc w:val="center"/>
              <w:rPr>
                <w:rFonts w:asciiTheme="minorHAnsi" w:eastAsia="Times New Roman" w:hAnsiTheme="minorHAnsi" w:cstheme="minorHAnsi"/>
                <w:b/>
                <w:bCs/>
                <w:color w:val="000000"/>
                <w:sz w:val="22"/>
              </w:rPr>
            </w:pPr>
            <w:r w:rsidRPr="006850B5">
              <w:rPr>
                <w:rFonts w:asciiTheme="minorHAnsi" w:eastAsia="Times New Roman" w:hAnsiTheme="minorHAnsi" w:cstheme="minorHAnsi"/>
                <w:b/>
                <w:bCs/>
                <w:color w:val="000000"/>
                <w:sz w:val="22"/>
              </w:rPr>
              <w:t>SPDES Number/ Authorization Number</w:t>
            </w:r>
          </w:p>
        </w:tc>
        <w:tc>
          <w:tcPr>
            <w:tcW w:w="3026" w:type="dxa"/>
            <w:tcBorders>
              <w:top w:val="single" w:sz="4" w:space="0" w:color="auto"/>
              <w:left w:val="nil"/>
              <w:bottom w:val="single" w:sz="4" w:space="0" w:color="auto"/>
              <w:right w:val="single" w:sz="4" w:space="0" w:color="auto"/>
            </w:tcBorders>
            <w:shd w:val="clear" w:color="000000" w:fill="BFBFBF"/>
            <w:vAlign w:val="bottom"/>
            <w:hideMark/>
          </w:tcPr>
          <w:p w14:paraId="1043DCC7" w14:textId="77777777" w:rsidR="00092E9E" w:rsidRPr="006850B5" w:rsidRDefault="00092E9E" w:rsidP="00092E9E">
            <w:pPr>
              <w:spacing w:line="240" w:lineRule="auto"/>
              <w:jc w:val="center"/>
              <w:rPr>
                <w:rFonts w:asciiTheme="minorHAnsi" w:eastAsia="Times New Roman" w:hAnsiTheme="minorHAnsi" w:cstheme="minorHAnsi"/>
                <w:b/>
                <w:bCs/>
                <w:color w:val="000000"/>
                <w:sz w:val="22"/>
              </w:rPr>
            </w:pPr>
            <w:r w:rsidRPr="006850B5">
              <w:rPr>
                <w:rFonts w:asciiTheme="minorHAnsi" w:eastAsia="Times New Roman" w:hAnsiTheme="minorHAnsi" w:cstheme="minorHAnsi"/>
                <w:b/>
                <w:bCs/>
                <w:color w:val="000000"/>
                <w:sz w:val="22"/>
              </w:rPr>
              <w:t>Facility Name</w:t>
            </w:r>
          </w:p>
        </w:tc>
        <w:tc>
          <w:tcPr>
            <w:tcW w:w="990" w:type="dxa"/>
            <w:tcBorders>
              <w:top w:val="single" w:sz="4" w:space="0" w:color="auto"/>
              <w:left w:val="nil"/>
              <w:bottom w:val="single" w:sz="4" w:space="0" w:color="auto"/>
              <w:right w:val="single" w:sz="4" w:space="0" w:color="auto"/>
            </w:tcBorders>
            <w:shd w:val="clear" w:color="000000" w:fill="BFBFBF"/>
            <w:vAlign w:val="bottom"/>
            <w:hideMark/>
          </w:tcPr>
          <w:p w14:paraId="16797BD0" w14:textId="77777777" w:rsidR="00092E9E" w:rsidRPr="006850B5" w:rsidRDefault="00092E9E" w:rsidP="00092E9E">
            <w:pPr>
              <w:spacing w:line="240" w:lineRule="auto"/>
              <w:jc w:val="center"/>
              <w:rPr>
                <w:rFonts w:asciiTheme="minorHAnsi" w:eastAsia="Times New Roman" w:hAnsiTheme="minorHAnsi" w:cstheme="minorHAnsi"/>
                <w:b/>
                <w:bCs/>
                <w:color w:val="000000"/>
                <w:sz w:val="22"/>
              </w:rPr>
            </w:pPr>
            <w:r w:rsidRPr="006850B5">
              <w:rPr>
                <w:rFonts w:asciiTheme="minorHAnsi" w:eastAsia="Times New Roman" w:hAnsiTheme="minorHAnsi" w:cstheme="minorHAnsi"/>
                <w:b/>
                <w:bCs/>
                <w:color w:val="000000"/>
                <w:sz w:val="22"/>
              </w:rPr>
              <w:t>Permit Type</w:t>
            </w:r>
          </w:p>
        </w:tc>
        <w:tc>
          <w:tcPr>
            <w:tcW w:w="1980" w:type="dxa"/>
            <w:tcBorders>
              <w:top w:val="single" w:sz="4" w:space="0" w:color="auto"/>
              <w:left w:val="nil"/>
              <w:bottom w:val="single" w:sz="4" w:space="0" w:color="auto"/>
              <w:right w:val="single" w:sz="4" w:space="0" w:color="auto"/>
            </w:tcBorders>
            <w:shd w:val="clear" w:color="000000" w:fill="BFBFBF"/>
            <w:vAlign w:val="bottom"/>
            <w:hideMark/>
          </w:tcPr>
          <w:p w14:paraId="4D8F92E8" w14:textId="77777777" w:rsidR="00092E9E" w:rsidRPr="006850B5" w:rsidRDefault="00092E9E" w:rsidP="00092E9E">
            <w:pPr>
              <w:spacing w:line="240" w:lineRule="auto"/>
              <w:jc w:val="center"/>
              <w:rPr>
                <w:rFonts w:asciiTheme="minorHAnsi" w:eastAsia="Times New Roman" w:hAnsiTheme="minorHAnsi" w:cstheme="minorHAnsi"/>
                <w:b/>
                <w:bCs/>
                <w:color w:val="000000"/>
                <w:sz w:val="22"/>
              </w:rPr>
            </w:pPr>
            <w:r w:rsidRPr="006850B5">
              <w:rPr>
                <w:rFonts w:asciiTheme="minorHAnsi" w:eastAsia="Times New Roman" w:hAnsiTheme="minorHAnsi" w:cstheme="minorHAnsi"/>
                <w:b/>
                <w:bCs/>
                <w:color w:val="000000"/>
                <w:sz w:val="22"/>
              </w:rPr>
              <w:t>Compliance Status</w:t>
            </w:r>
          </w:p>
        </w:tc>
        <w:tc>
          <w:tcPr>
            <w:tcW w:w="1292" w:type="dxa"/>
            <w:tcBorders>
              <w:top w:val="single" w:sz="4" w:space="0" w:color="auto"/>
              <w:left w:val="nil"/>
              <w:bottom w:val="single" w:sz="4" w:space="0" w:color="auto"/>
              <w:right w:val="single" w:sz="4" w:space="0" w:color="auto"/>
            </w:tcBorders>
            <w:shd w:val="clear" w:color="000000" w:fill="BFBFBF"/>
            <w:vAlign w:val="bottom"/>
            <w:hideMark/>
          </w:tcPr>
          <w:p w14:paraId="1803BEE7" w14:textId="77777777" w:rsidR="00092E9E" w:rsidRPr="006850B5" w:rsidRDefault="00092E9E" w:rsidP="00092E9E">
            <w:pPr>
              <w:spacing w:line="240" w:lineRule="auto"/>
              <w:jc w:val="center"/>
              <w:rPr>
                <w:rFonts w:asciiTheme="minorHAnsi" w:eastAsia="Times New Roman" w:hAnsiTheme="minorHAnsi" w:cstheme="minorHAnsi"/>
                <w:b/>
                <w:bCs/>
                <w:color w:val="000000"/>
                <w:sz w:val="22"/>
              </w:rPr>
            </w:pPr>
            <w:r w:rsidRPr="006850B5">
              <w:rPr>
                <w:rFonts w:asciiTheme="minorHAnsi" w:eastAsia="Times New Roman" w:hAnsiTheme="minorHAnsi" w:cstheme="minorHAnsi"/>
                <w:b/>
                <w:bCs/>
                <w:color w:val="000000"/>
                <w:sz w:val="22"/>
              </w:rPr>
              <w:t xml:space="preserve">Date of Last Compliance activity </w:t>
            </w:r>
          </w:p>
        </w:tc>
      </w:tr>
      <w:tr w:rsidR="006850B5" w:rsidRPr="006850B5" w14:paraId="3533E24A" w14:textId="77777777" w:rsidTr="006850B5">
        <w:trPr>
          <w:trHeight w:val="917"/>
        </w:trPr>
        <w:tc>
          <w:tcPr>
            <w:tcW w:w="444" w:type="dxa"/>
            <w:tcBorders>
              <w:top w:val="nil"/>
              <w:left w:val="single" w:sz="4" w:space="0" w:color="auto"/>
              <w:bottom w:val="single" w:sz="4" w:space="0" w:color="auto"/>
              <w:right w:val="single" w:sz="4" w:space="0" w:color="auto"/>
            </w:tcBorders>
            <w:vAlign w:val="center"/>
            <w:hideMark/>
          </w:tcPr>
          <w:p w14:paraId="61912EF9"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1</w:t>
            </w:r>
          </w:p>
        </w:tc>
        <w:tc>
          <w:tcPr>
            <w:tcW w:w="1475" w:type="dxa"/>
            <w:tcBorders>
              <w:top w:val="nil"/>
              <w:left w:val="nil"/>
              <w:bottom w:val="single" w:sz="4" w:space="0" w:color="auto"/>
              <w:right w:val="single" w:sz="4" w:space="0" w:color="auto"/>
            </w:tcBorders>
            <w:vAlign w:val="center"/>
            <w:hideMark/>
          </w:tcPr>
          <w:p w14:paraId="19C3F9D9"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NY0026999</w:t>
            </w:r>
          </w:p>
        </w:tc>
        <w:tc>
          <w:tcPr>
            <w:tcW w:w="3026" w:type="dxa"/>
            <w:tcBorders>
              <w:top w:val="nil"/>
              <w:left w:val="nil"/>
              <w:bottom w:val="single" w:sz="4" w:space="0" w:color="auto"/>
              <w:right w:val="single" w:sz="4" w:space="0" w:color="auto"/>
            </w:tcBorders>
            <w:vAlign w:val="center"/>
            <w:hideMark/>
          </w:tcPr>
          <w:p w14:paraId="0E54C92F" w14:textId="1D2E2FD0"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 xml:space="preserve">Great Neck Water Pollution Control District </w:t>
            </w:r>
            <w:r w:rsidR="009D493E">
              <w:rPr>
                <w:rFonts w:asciiTheme="minorHAnsi" w:eastAsia="Times New Roman" w:hAnsiTheme="minorHAnsi" w:cstheme="minorHAnsi"/>
                <w:color w:val="000000"/>
                <w:sz w:val="22"/>
              </w:rPr>
              <w:t>Plant</w:t>
            </w:r>
          </w:p>
        </w:tc>
        <w:tc>
          <w:tcPr>
            <w:tcW w:w="990" w:type="dxa"/>
            <w:tcBorders>
              <w:top w:val="nil"/>
              <w:left w:val="nil"/>
              <w:bottom w:val="single" w:sz="4" w:space="0" w:color="auto"/>
              <w:right w:val="single" w:sz="4" w:space="0" w:color="auto"/>
            </w:tcBorders>
            <w:vAlign w:val="center"/>
            <w:hideMark/>
          </w:tcPr>
          <w:p w14:paraId="65B6D143"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SPDES</w:t>
            </w:r>
          </w:p>
        </w:tc>
        <w:tc>
          <w:tcPr>
            <w:tcW w:w="1980" w:type="dxa"/>
            <w:tcBorders>
              <w:top w:val="nil"/>
              <w:left w:val="nil"/>
              <w:bottom w:val="single" w:sz="4" w:space="0" w:color="auto"/>
              <w:right w:val="single" w:sz="4" w:space="0" w:color="auto"/>
            </w:tcBorders>
            <w:vAlign w:val="center"/>
            <w:hideMark/>
          </w:tcPr>
          <w:p w14:paraId="3186D23B" w14:textId="77777777" w:rsidR="00092E9E" w:rsidRPr="006850B5" w:rsidRDefault="00092E9E" w:rsidP="00092E9E">
            <w:pPr>
              <w:spacing w:line="240" w:lineRule="auto"/>
              <w:jc w:val="left"/>
              <w:rPr>
                <w:rFonts w:asciiTheme="minorHAnsi" w:eastAsia="Times New Roman" w:hAnsiTheme="minorHAnsi" w:cstheme="minorHAnsi"/>
                <w:sz w:val="22"/>
              </w:rPr>
            </w:pPr>
            <w:r w:rsidRPr="006850B5">
              <w:rPr>
                <w:rFonts w:asciiTheme="minorHAnsi" w:eastAsia="Times New Roman" w:hAnsiTheme="minorHAnsi" w:cstheme="minorHAnsi"/>
                <w:sz w:val="22"/>
              </w:rPr>
              <w:t>N/A</w:t>
            </w:r>
          </w:p>
        </w:tc>
        <w:tc>
          <w:tcPr>
            <w:tcW w:w="1292" w:type="dxa"/>
            <w:tcBorders>
              <w:top w:val="nil"/>
              <w:left w:val="nil"/>
              <w:bottom w:val="single" w:sz="4" w:space="0" w:color="auto"/>
              <w:right w:val="single" w:sz="4" w:space="0" w:color="auto"/>
            </w:tcBorders>
            <w:vAlign w:val="center"/>
            <w:hideMark/>
          </w:tcPr>
          <w:p w14:paraId="1C3BE193" w14:textId="77777777" w:rsidR="00092E9E" w:rsidRPr="006850B5" w:rsidRDefault="00092E9E" w:rsidP="00092E9E">
            <w:pPr>
              <w:spacing w:line="240" w:lineRule="auto"/>
              <w:jc w:val="left"/>
              <w:rPr>
                <w:rFonts w:asciiTheme="minorHAnsi" w:eastAsia="Times New Roman" w:hAnsiTheme="minorHAnsi" w:cstheme="minorHAnsi"/>
                <w:sz w:val="22"/>
              </w:rPr>
            </w:pPr>
            <w:r w:rsidRPr="006850B5">
              <w:rPr>
                <w:rFonts w:asciiTheme="minorHAnsi" w:eastAsia="Times New Roman" w:hAnsiTheme="minorHAnsi" w:cstheme="minorHAnsi"/>
                <w:sz w:val="22"/>
              </w:rPr>
              <w:t>N/A</w:t>
            </w:r>
          </w:p>
        </w:tc>
      </w:tr>
      <w:tr w:rsidR="006850B5" w:rsidRPr="006850B5" w14:paraId="7CA4F6CA" w14:textId="77777777" w:rsidTr="006850B5">
        <w:trPr>
          <w:trHeight w:val="630"/>
        </w:trPr>
        <w:tc>
          <w:tcPr>
            <w:tcW w:w="444" w:type="dxa"/>
            <w:tcBorders>
              <w:top w:val="nil"/>
              <w:left w:val="single" w:sz="4" w:space="0" w:color="auto"/>
              <w:bottom w:val="single" w:sz="4" w:space="0" w:color="auto"/>
              <w:right w:val="single" w:sz="4" w:space="0" w:color="auto"/>
            </w:tcBorders>
            <w:vAlign w:val="center"/>
            <w:hideMark/>
          </w:tcPr>
          <w:p w14:paraId="6051A456"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2</w:t>
            </w:r>
          </w:p>
        </w:tc>
        <w:tc>
          <w:tcPr>
            <w:tcW w:w="1475" w:type="dxa"/>
            <w:tcBorders>
              <w:top w:val="nil"/>
              <w:left w:val="nil"/>
              <w:bottom w:val="single" w:sz="4" w:space="0" w:color="auto"/>
              <w:right w:val="single" w:sz="4" w:space="0" w:color="auto"/>
            </w:tcBorders>
            <w:vAlign w:val="center"/>
            <w:hideMark/>
          </w:tcPr>
          <w:p w14:paraId="371A5E6B"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1-2820-00884/0003</w:t>
            </w:r>
          </w:p>
        </w:tc>
        <w:tc>
          <w:tcPr>
            <w:tcW w:w="3026" w:type="dxa"/>
            <w:tcBorders>
              <w:top w:val="nil"/>
              <w:left w:val="nil"/>
              <w:bottom w:val="single" w:sz="4" w:space="0" w:color="auto"/>
              <w:right w:val="single" w:sz="4" w:space="0" w:color="auto"/>
            </w:tcBorders>
            <w:vAlign w:val="center"/>
            <w:hideMark/>
          </w:tcPr>
          <w:p w14:paraId="09A50D49" w14:textId="2EE627A9"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Valley Stream Transfer Station</w:t>
            </w:r>
          </w:p>
        </w:tc>
        <w:tc>
          <w:tcPr>
            <w:tcW w:w="990" w:type="dxa"/>
            <w:tcBorders>
              <w:top w:val="nil"/>
              <w:left w:val="nil"/>
              <w:bottom w:val="single" w:sz="4" w:space="0" w:color="auto"/>
              <w:right w:val="single" w:sz="4" w:space="0" w:color="auto"/>
            </w:tcBorders>
            <w:vAlign w:val="center"/>
            <w:hideMark/>
          </w:tcPr>
          <w:p w14:paraId="1BFB57E7"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Transfer Facility</w:t>
            </w:r>
          </w:p>
        </w:tc>
        <w:tc>
          <w:tcPr>
            <w:tcW w:w="1980" w:type="dxa"/>
            <w:tcBorders>
              <w:top w:val="nil"/>
              <w:left w:val="nil"/>
              <w:bottom w:val="single" w:sz="4" w:space="0" w:color="auto"/>
              <w:right w:val="single" w:sz="4" w:space="0" w:color="auto"/>
            </w:tcBorders>
            <w:vAlign w:val="center"/>
            <w:hideMark/>
          </w:tcPr>
          <w:p w14:paraId="1467FD1B" w14:textId="77777777" w:rsidR="00092E9E" w:rsidRPr="006850B5" w:rsidRDefault="00092E9E" w:rsidP="00092E9E">
            <w:pPr>
              <w:spacing w:line="240" w:lineRule="auto"/>
              <w:jc w:val="left"/>
              <w:rPr>
                <w:rFonts w:asciiTheme="minorHAnsi" w:eastAsia="Times New Roman" w:hAnsiTheme="minorHAnsi" w:cstheme="minorHAnsi"/>
                <w:sz w:val="22"/>
              </w:rPr>
            </w:pPr>
            <w:r w:rsidRPr="006850B5">
              <w:rPr>
                <w:rFonts w:asciiTheme="minorHAnsi" w:eastAsia="Times New Roman" w:hAnsiTheme="minorHAnsi" w:cstheme="minorHAnsi"/>
                <w:sz w:val="22"/>
              </w:rPr>
              <w:t>N/A</w:t>
            </w:r>
          </w:p>
        </w:tc>
        <w:tc>
          <w:tcPr>
            <w:tcW w:w="1292" w:type="dxa"/>
            <w:tcBorders>
              <w:top w:val="nil"/>
              <w:left w:val="nil"/>
              <w:bottom w:val="single" w:sz="4" w:space="0" w:color="auto"/>
              <w:right w:val="single" w:sz="4" w:space="0" w:color="auto"/>
            </w:tcBorders>
            <w:vAlign w:val="center"/>
            <w:hideMark/>
          </w:tcPr>
          <w:p w14:paraId="7465B385" w14:textId="77777777" w:rsidR="00092E9E" w:rsidRPr="006850B5" w:rsidRDefault="00092E9E" w:rsidP="00092E9E">
            <w:pPr>
              <w:spacing w:line="240" w:lineRule="auto"/>
              <w:jc w:val="left"/>
              <w:rPr>
                <w:rFonts w:asciiTheme="minorHAnsi" w:eastAsia="Times New Roman" w:hAnsiTheme="minorHAnsi" w:cstheme="minorHAnsi"/>
                <w:sz w:val="22"/>
              </w:rPr>
            </w:pPr>
            <w:r w:rsidRPr="006850B5">
              <w:rPr>
                <w:rFonts w:asciiTheme="minorHAnsi" w:eastAsia="Times New Roman" w:hAnsiTheme="minorHAnsi" w:cstheme="minorHAnsi"/>
                <w:sz w:val="22"/>
              </w:rPr>
              <w:t>N/A</w:t>
            </w:r>
          </w:p>
        </w:tc>
      </w:tr>
      <w:tr w:rsidR="006850B5" w:rsidRPr="006850B5" w14:paraId="3D7384CE" w14:textId="77777777" w:rsidTr="006850B5">
        <w:trPr>
          <w:trHeight w:val="630"/>
        </w:trPr>
        <w:tc>
          <w:tcPr>
            <w:tcW w:w="444" w:type="dxa"/>
            <w:tcBorders>
              <w:top w:val="nil"/>
              <w:left w:val="single" w:sz="4" w:space="0" w:color="auto"/>
              <w:bottom w:val="single" w:sz="4" w:space="0" w:color="auto"/>
              <w:right w:val="single" w:sz="4" w:space="0" w:color="auto"/>
            </w:tcBorders>
            <w:vAlign w:val="center"/>
            <w:hideMark/>
          </w:tcPr>
          <w:p w14:paraId="5F9C9ECA"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3</w:t>
            </w:r>
          </w:p>
        </w:tc>
        <w:tc>
          <w:tcPr>
            <w:tcW w:w="1475" w:type="dxa"/>
            <w:tcBorders>
              <w:top w:val="nil"/>
              <w:left w:val="nil"/>
              <w:bottom w:val="single" w:sz="4" w:space="0" w:color="auto"/>
              <w:right w:val="single" w:sz="4" w:space="0" w:color="auto"/>
            </w:tcBorders>
            <w:vAlign w:val="center"/>
            <w:hideMark/>
          </w:tcPr>
          <w:p w14:paraId="16848B85"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NYR00E897</w:t>
            </w:r>
          </w:p>
        </w:tc>
        <w:tc>
          <w:tcPr>
            <w:tcW w:w="3026" w:type="dxa"/>
            <w:tcBorders>
              <w:top w:val="nil"/>
              <w:left w:val="nil"/>
              <w:bottom w:val="single" w:sz="4" w:space="0" w:color="auto"/>
              <w:right w:val="single" w:sz="4" w:space="0" w:color="auto"/>
            </w:tcBorders>
            <w:vAlign w:val="center"/>
            <w:hideMark/>
          </w:tcPr>
          <w:p w14:paraId="75E92283" w14:textId="6CB37C9A"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ALK INC</w:t>
            </w:r>
          </w:p>
        </w:tc>
        <w:tc>
          <w:tcPr>
            <w:tcW w:w="990" w:type="dxa"/>
            <w:tcBorders>
              <w:top w:val="nil"/>
              <w:left w:val="nil"/>
              <w:bottom w:val="single" w:sz="4" w:space="0" w:color="auto"/>
              <w:right w:val="single" w:sz="4" w:space="0" w:color="auto"/>
            </w:tcBorders>
            <w:vAlign w:val="center"/>
            <w:hideMark/>
          </w:tcPr>
          <w:p w14:paraId="0BDDFA72"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MSGP</w:t>
            </w:r>
          </w:p>
        </w:tc>
        <w:tc>
          <w:tcPr>
            <w:tcW w:w="1980" w:type="dxa"/>
            <w:tcBorders>
              <w:top w:val="nil"/>
              <w:left w:val="nil"/>
              <w:bottom w:val="single" w:sz="4" w:space="0" w:color="auto"/>
              <w:right w:val="single" w:sz="4" w:space="0" w:color="auto"/>
            </w:tcBorders>
            <w:vAlign w:val="center"/>
            <w:hideMark/>
          </w:tcPr>
          <w:p w14:paraId="5DDDAED2"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 xml:space="preserve">No Violations Identified </w:t>
            </w:r>
          </w:p>
        </w:tc>
        <w:tc>
          <w:tcPr>
            <w:tcW w:w="1292" w:type="dxa"/>
            <w:tcBorders>
              <w:top w:val="nil"/>
              <w:left w:val="nil"/>
              <w:bottom w:val="single" w:sz="4" w:space="0" w:color="auto"/>
              <w:right w:val="single" w:sz="4" w:space="0" w:color="auto"/>
            </w:tcBorders>
            <w:vAlign w:val="center"/>
            <w:hideMark/>
          </w:tcPr>
          <w:p w14:paraId="1C888C1A"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10/19/2016</w:t>
            </w:r>
          </w:p>
        </w:tc>
      </w:tr>
      <w:tr w:rsidR="006850B5" w:rsidRPr="006850B5" w14:paraId="707E8C34" w14:textId="77777777" w:rsidTr="006850B5">
        <w:trPr>
          <w:trHeight w:val="315"/>
        </w:trPr>
        <w:tc>
          <w:tcPr>
            <w:tcW w:w="444" w:type="dxa"/>
            <w:tcBorders>
              <w:top w:val="nil"/>
              <w:left w:val="single" w:sz="4" w:space="0" w:color="auto"/>
              <w:bottom w:val="single" w:sz="4" w:space="0" w:color="auto"/>
              <w:right w:val="single" w:sz="4" w:space="0" w:color="auto"/>
            </w:tcBorders>
            <w:vAlign w:val="center"/>
            <w:hideMark/>
          </w:tcPr>
          <w:p w14:paraId="13BAB7FE"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4</w:t>
            </w:r>
          </w:p>
        </w:tc>
        <w:tc>
          <w:tcPr>
            <w:tcW w:w="1475" w:type="dxa"/>
            <w:tcBorders>
              <w:top w:val="nil"/>
              <w:left w:val="nil"/>
              <w:bottom w:val="single" w:sz="4" w:space="0" w:color="auto"/>
              <w:right w:val="single" w:sz="4" w:space="0" w:color="auto"/>
            </w:tcBorders>
            <w:vAlign w:val="center"/>
            <w:hideMark/>
          </w:tcPr>
          <w:p w14:paraId="7D3146FD"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NYR00F163</w:t>
            </w:r>
          </w:p>
        </w:tc>
        <w:tc>
          <w:tcPr>
            <w:tcW w:w="3026" w:type="dxa"/>
            <w:tcBorders>
              <w:top w:val="nil"/>
              <w:left w:val="nil"/>
              <w:bottom w:val="single" w:sz="4" w:space="0" w:color="auto"/>
              <w:right w:val="single" w:sz="4" w:space="0" w:color="auto"/>
            </w:tcBorders>
            <w:vAlign w:val="center"/>
            <w:hideMark/>
          </w:tcPr>
          <w:p w14:paraId="667D4F32" w14:textId="1A7F15A9"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Port Washington Yacht Club</w:t>
            </w:r>
          </w:p>
        </w:tc>
        <w:tc>
          <w:tcPr>
            <w:tcW w:w="990" w:type="dxa"/>
            <w:tcBorders>
              <w:top w:val="nil"/>
              <w:left w:val="nil"/>
              <w:bottom w:val="single" w:sz="4" w:space="0" w:color="auto"/>
              <w:right w:val="single" w:sz="4" w:space="0" w:color="auto"/>
            </w:tcBorders>
            <w:vAlign w:val="center"/>
            <w:hideMark/>
          </w:tcPr>
          <w:p w14:paraId="70541198"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MSGP</w:t>
            </w:r>
          </w:p>
        </w:tc>
        <w:tc>
          <w:tcPr>
            <w:tcW w:w="1980" w:type="dxa"/>
            <w:tcBorders>
              <w:top w:val="nil"/>
              <w:left w:val="nil"/>
              <w:bottom w:val="single" w:sz="4" w:space="0" w:color="auto"/>
              <w:right w:val="single" w:sz="4" w:space="0" w:color="auto"/>
            </w:tcBorders>
            <w:vAlign w:val="center"/>
            <w:hideMark/>
          </w:tcPr>
          <w:p w14:paraId="6433EBA7"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Violation Identified</w:t>
            </w:r>
          </w:p>
        </w:tc>
        <w:tc>
          <w:tcPr>
            <w:tcW w:w="1292" w:type="dxa"/>
            <w:tcBorders>
              <w:top w:val="nil"/>
              <w:left w:val="nil"/>
              <w:bottom w:val="single" w:sz="4" w:space="0" w:color="auto"/>
              <w:right w:val="single" w:sz="4" w:space="0" w:color="auto"/>
            </w:tcBorders>
            <w:vAlign w:val="center"/>
            <w:hideMark/>
          </w:tcPr>
          <w:p w14:paraId="36E45430"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8/19/2014</w:t>
            </w:r>
          </w:p>
        </w:tc>
      </w:tr>
      <w:tr w:rsidR="006850B5" w:rsidRPr="006850B5" w14:paraId="67F22807" w14:textId="77777777" w:rsidTr="006850B5">
        <w:trPr>
          <w:trHeight w:val="315"/>
        </w:trPr>
        <w:tc>
          <w:tcPr>
            <w:tcW w:w="444" w:type="dxa"/>
            <w:tcBorders>
              <w:top w:val="nil"/>
              <w:left w:val="single" w:sz="4" w:space="0" w:color="auto"/>
              <w:bottom w:val="single" w:sz="4" w:space="0" w:color="auto"/>
              <w:right w:val="single" w:sz="4" w:space="0" w:color="auto"/>
            </w:tcBorders>
            <w:vAlign w:val="center"/>
            <w:hideMark/>
          </w:tcPr>
          <w:p w14:paraId="41D58DC4"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5</w:t>
            </w:r>
          </w:p>
        </w:tc>
        <w:tc>
          <w:tcPr>
            <w:tcW w:w="1475" w:type="dxa"/>
            <w:tcBorders>
              <w:top w:val="nil"/>
              <w:left w:val="nil"/>
              <w:bottom w:val="single" w:sz="4" w:space="0" w:color="auto"/>
              <w:right w:val="single" w:sz="4" w:space="0" w:color="auto"/>
            </w:tcBorders>
            <w:vAlign w:val="center"/>
            <w:hideMark/>
          </w:tcPr>
          <w:p w14:paraId="38AC812E"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NYR00E978</w:t>
            </w:r>
          </w:p>
        </w:tc>
        <w:tc>
          <w:tcPr>
            <w:tcW w:w="3026" w:type="dxa"/>
            <w:tcBorders>
              <w:top w:val="nil"/>
              <w:left w:val="nil"/>
              <w:bottom w:val="single" w:sz="4" w:space="0" w:color="auto"/>
              <w:right w:val="single" w:sz="4" w:space="0" w:color="auto"/>
            </w:tcBorders>
            <w:vAlign w:val="center"/>
            <w:hideMark/>
          </w:tcPr>
          <w:p w14:paraId="4CE4878B" w14:textId="6ABD2A11"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Manhasset Bay Shipyard</w:t>
            </w:r>
          </w:p>
        </w:tc>
        <w:tc>
          <w:tcPr>
            <w:tcW w:w="990" w:type="dxa"/>
            <w:tcBorders>
              <w:top w:val="nil"/>
              <w:left w:val="nil"/>
              <w:bottom w:val="single" w:sz="4" w:space="0" w:color="auto"/>
              <w:right w:val="single" w:sz="4" w:space="0" w:color="auto"/>
            </w:tcBorders>
            <w:vAlign w:val="center"/>
            <w:hideMark/>
          </w:tcPr>
          <w:p w14:paraId="7630C46C"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MSGP</w:t>
            </w:r>
          </w:p>
        </w:tc>
        <w:tc>
          <w:tcPr>
            <w:tcW w:w="1980" w:type="dxa"/>
            <w:tcBorders>
              <w:top w:val="nil"/>
              <w:left w:val="nil"/>
              <w:bottom w:val="single" w:sz="4" w:space="0" w:color="auto"/>
              <w:right w:val="single" w:sz="4" w:space="0" w:color="auto"/>
            </w:tcBorders>
            <w:vAlign w:val="center"/>
            <w:hideMark/>
          </w:tcPr>
          <w:p w14:paraId="47EC56C6"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Violation Identified</w:t>
            </w:r>
          </w:p>
        </w:tc>
        <w:tc>
          <w:tcPr>
            <w:tcW w:w="1292" w:type="dxa"/>
            <w:tcBorders>
              <w:top w:val="nil"/>
              <w:left w:val="nil"/>
              <w:bottom w:val="single" w:sz="4" w:space="0" w:color="auto"/>
              <w:right w:val="single" w:sz="4" w:space="0" w:color="auto"/>
            </w:tcBorders>
            <w:vAlign w:val="center"/>
            <w:hideMark/>
          </w:tcPr>
          <w:p w14:paraId="50C9C75D"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8/19/2014</w:t>
            </w:r>
          </w:p>
        </w:tc>
      </w:tr>
      <w:tr w:rsidR="006850B5" w:rsidRPr="006850B5" w14:paraId="7608117B" w14:textId="77777777" w:rsidTr="006850B5">
        <w:trPr>
          <w:trHeight w:val="600"/>
        </w:trPr>
        <w:tc>
          <w:tcPr>
            <w:tcW w:w="444" w:type="dxa"/>
            <w:tcBorders>
              <w:top w:val="nil"/>
              <w:left w:val="single" w:sz="4" w:space="0" w:color="auto"/>
              <w:bottom w:val="single" w:sz="4" w:space="0" w:color="auto"/>
              <w:right w:val="single" w:sz="4" w:space="0" w:color="auto"/>
            </w:tcBorders>
            <w:vAlign w:val="center"/>
            <w:hideMark/>
          </w:tcPr>
          <w:p w14:paraId="4FF68E4D"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6</w:t>
            </w:r>
          </w:p>
        </w:tc>
        <w:tc>
          <w:tcPr>
            <w:tcW w:w="1475" w:type="dxa"/>
            <w:tcBorders>
              <w:top w:val="nil"/>
              <w:left w:val="nil"/>
              <w:bottom w:val="single" w:sz="4" w:space="0" w:color="auto"/>
              <w:right w:val="single" w:sz="4" w:space="0" w:color="auto"/>
            </w:tcBorders>
            <w:vAlign w:val="center"/>
            <w:hideMark/>
          </w:tcPr>
          <w:p w14:paraId="40BE002E"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NY0026778</w:t>
            </w:r>
          </w:p>
        </w:tc>
        <w:tc>
          <w:tcPr>
            <w:tcW w:w="3026" w:type="dxa"/>
            <w:tcBorders>
              <w:top w:val="nil"/>
              <w:left w:val="nil"/>
              <w:bottom w:val="single" w:sz="4" w:space="0" w:color="auto"/>
              <w:right w:val="single" w:sz="4" w:space="0" w:color="auto"/>
            </w:tcBorders>
            <w:vAlign w:val="center"/>
            <w:hideMark/>
          </w:tcPr>
          <w:p w14:paraId="5419C73E" w14:textId="3B23DBE6"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Port Washington Water Pollution Control Plant</w:t>
            </w:r>
          </w:p>
        </w:tc>
        <w:tc>
          <w:tcPr>
            <w:tcW w:w="990" w:type="dxa"/>
            <w:tcBorders>
              <w:top w:val="nil"/>
              <w:left w:val="nil"/>
              <w:bottom w:val="single" w:sz="4" w:space="0" w:color="auto"/>
              <w:right w:val="single" w:sz="4" w:space="0" w:color="auto"/>
            </w:tcBorders>
            <w:vAlign w:val="center"/>
            <w:hideMark/>
          </w:tcPr>
          <w:p w14:paraId="7BFD69E4"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SPDES</w:t>
            </w:r>
          </w:p>
        </w:tc>
        <w:tc>
          <w:tcPr>
            <w:tcW w:w="1980" w:type="dxa"/>
            <w:tcBorders>
              <w:top w:val="nil"/>
              <w:left w:val="nil"/>
              <w:bottom w:val="single" w:sz="4" w:space="0" w:color="auto"/>
              <w:right w:val="single" w:sz="4" w:space="0" w:color="auto"/>
            </w:tcBorders>
            <w:vAlign w:val="center"/>
            <w:hideMark/>
          </w:tcPr>
          <w:p w14:paraId="43D43DE6" w14:textId="77777777" w:rsidR="00092E9E" w:rsidRPr="006850B5" w:rsidRDefault="00092E9E" w:rsidP="00092E9E">
            <w:pPr>
              <w:spacing w:line="240" w:lineRule="auto"/>
              <w:jc w:val="left"/>
              <w:rPr>
                <w:rFonts w:asciiTheme="minorHAnsi" w:eastAsia="Times New Roman" w:hAnsiTheme="minorHAnsi" w:cstheme="minorHAnsi"/>
                <w:sz w:val="22"/>
              </w:rPr>
            </w:pPr>
            <w:r w:rsidRPr="006850B5">
              <w:rPr>
                <w:rFonts w:asciiTheme="minorHAnsi" w:eastAsia="Times New Roman" w:hAnsiTheme="minorHAnsi" w:cstheme="minorHAnsi"/>
                <w:sz w:val="22"/>
              </w:rPr>
              <w:t>N/A</w:t>
            </w:r>
          </w:p>
        </w:tc>
        <w:tc>
          <w:tcPr>
            <w:tcW w:w="1292" w:type="dxa"/>
            <w:tcBorders>
              <w:top w:val="nil"/>
              <w:left w:val="nil"/>
              <w:bottom w:val="single" w:sz="4" w:space="0" w:color="auto"/>
              <w:right w:val="single" w:sz="4" w:space="0" w:color="auto"/>
            </w:tcBorders>
            <w:vAlign w:val="center"/>
            <w:hideMark/>
          </w:tcPr>
          <w:p w14:paraId="405773F3" w14:textId="77777777" w:rsidR="00092E9E" w:rsidRPr="006850B5" w:rsidRDefault="00092E9E" w:rsidP="00092E9E">
            <w:pPr>
              <w:spacing w:line="240" w:lineRule="auto"/>
              <w:jc w:val="left"/>
              <w:rPr>
                <w:rFonts w:asciiTheme="minorHAnsi" w:eastAsia="Times New Roman" w:hAnsiTheme="minorHAnsi" w:cstheme="minorHAnsi"/>
                <w:sz w:val="22"/>
              </w:rPr>
            </w:pPr>
            <w:r w:rsidRPr="006850B5">
              <w:rPr>
                <w:rFonts w:asciiTheme="minorHAnsi" w:eastAsia="Times New Roman" w:hAnsiTheme="minorHAnsi" w:cstheme="minorHAnsi"/>
                <w:sz w:val="22"/>
              </w:rPr>
              <w:t>N/A</w:t>
            </w:r>
          </w:p>
        </w:tc>
      </w:tr>
      <w:tr w:rsidR="006850B5" w:rsidRPr="006850B5" w14:paraId="1C3AA6A5" w14:textId="77777777" w:rsidTr="006850B5">
        <w:trPr>
          <w:trHeight w:val="630"/>
        </w:trPr>
        <w:tc>
          <w:tcPr>
            <w:tcW w:w="444" w:type="dxa"/>
            <w:tcBorders>
              <w:top w:val="nil"/>
              <w:left w:val="single" w:sz="4" w:space="0" w:color="auto"/>
              <w:bottom w:val="single" w:sz="4" w:space="0" w:color="auto"/>
              <w:right w:val="single" w:sz="4" w:space="0" w:color="auto"/>
            </w:tcBorders>
            <w:vAlign w:val="center"/>
            <w:hideMark/>
          </w:tcPr>
          <w:p w14:paraId="2E93A494"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lastRenderedPageBreak/>
              <w:t>7</w:t>
            </w:r>
          </w:p>
        </w:tc>
        <w:tc>
          <w:tcPr>
            <w:tcW w:w="1475" w:type="dxa"/>
            <w:tcBorders>
              <w:top w:val="nil"/>
              <w:left w:val="nil"/>
              <w:bottom w:val="single" w:sz="4" w:space="0" w:color="auto"/>
              <w:right w:val="single" w:sz="4" w:space="0" w:color="auto"/>
            </w:tcBorders>
            <w:vAlign w:val="center"/>
            <w:hideMark/>
          </w:tcPr>
          <w:p w14:paraId="711D9635"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NYR00G495</w:t>
            </w:r>
          </w:p>
        </w:tc>
        <w:tc>
          <w:tcPr>
            <w:tcW w:w="3026" w:type="dxa"/>
            <w:tcBorders>
              <w:top w:val="nil"/>
              <w:left w:val="nil"/>
              <w:bottom w:val="single" w:sz="4" w:space="0" w:color="auto"/>
              <w:right w:val="single" w:sz="4" w:space="0" w:color="auto"/>
            </w:tcBorders>
            <w:vAlign w:val="center"/>
            <w:hideMark/>
          </w:tcPr>
          <w:p w14:paraId="1718644B" w14:textId="4FA3C34B"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Dejana Industries</w:t>
            </w:r>
          </w:p>
        </w:tc>
        <w:tc>
          <w:tcPr>
            <w:tcW w:w="990" w:type="dxa"/>
            <w:tcBorders>
              <w:top w:val="nil"/>
              <w:left w:val="nil"/>
              <w:bottom w:val="single" w:sz="4" w:space="0" w:color="auto"/>
              <w:right w:val="single" w:sz="4" w:space="0" w:color="auto"/>
            </w:tcBorders>
            <w:vAlign w:val="center"/>
            <w:hideMark/>
          </w:tcPr>
          <w:p w14:paraId="1DCC6099"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MSGP</w:t>
            </w:r>
          </w:p>
        </w:tc>
        <w:tc>
          <w:tcPr>
            <w:tcW w:w="1980" w:type="dxa"/>
            <w:tcBorders>
              <w:top w:val="nil"/>
              <w:left w:val="nil"/>
              <w:bottom w:val="single" w:sz="4" w:space="0" w:color="auto"/>
              <w:right w:val="single" w:sz="4" w:space="0" w:color="auto"/>
            </w:tcBorders>
            <w:vAlign w:val="center"/>
            <w:hideMark/>
          </w:tcPr>
          <w:p w14:paraId="44A28EC5"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 xml:space="preserve">No Violations Identified </w:t>
            </w:r>
          </w:p>
        </w:tc>
        <w:tc>
          <w:tcPr>
            <w:tcW w:w="1292" w:type="dxa"/>
            <w:tcBorders>
              <w:top w:val="nil"/>
              <w:left w:val="nil"/>
              <w:bottom w:val="single" w:sz="4" w:space="0" w:color="auto"/>
              <w:right w:val="single" w:sz="4" w:space="0" w:color="auto"/>
            </w:tcBorders>
            <w:vAlign w:val="center"/>
            <w:hideMark/>
          </w:tcPr>
          <w:p w14:paraId="2B4BF675" w14:textId="77777777" w:rsidR="00092E9E" w:rsidRPr="006850B5" w:rsidRDefault="00092E9E" w:rsidP="00092E9E">
            <w:pPr>
              <w:spacing w:line="240" w:lineRule="auto"/>
              <w:jc w:val="left"/>
              <w:rPr>
                <w:rFonts w:asciiTheme="minorHAnsi" w:eastAsia="Times New Roman" w:hAnsiTheme="minorHAnsi" w:cstheme="minorHAnsi"/>
                <w:color w:val="1B1B1B"/>
                <w:sz w:val="22"/>
              </w:rPr>
            </w:pPr>
            <w:r w:rsidRPr="006850B5">
              <w:rPr>
                <w:rFonts w:asciiTheme="minorHAnsi" w:eastAsia="Times New Roman" w:hAnsiTheme="minorHAnsi" w:cstheme="minorHAnsi"/>
                <w:color w:val="1B1B1B"/>
                <w:sz w:val="22"/>
              </w:rPr>
              <w:t>5/19/2016</w:t>
            </w:r>
          </w:p>
        </w:tc>
      </w:tr>
      <w:tr w:rsidR="006850B5" w:rsidRPr="006850B5" w14:paraId="7E1C6BFF" w14:textId="77777777" w:rsidTr="006850B5">
        <w:trPr>
          <w:trHeight w:val="630"/>
        </w:trPr>
        <w:tc>
          <w:tcPr>
            <w:tcW w:w="444" w:type="dxa"/>
            <w:tcBorders>
              <w:top w:val="nil"/>
              <w:left w:val="single" w:sz="4" w:space="0" w:color="auto"/>
              <w:bottom w:val="single" w:sz="4" w:space="0" w:color="auto"/>
              <w:right w:val="single" w:sz="4" w:space="0" w:color="auto"/>
            </w:tcBorders>
            <w:vAlign w:val="center"/>
            <w:hideMark/>
          </w:tcPr>
          <w:p w14:paraId="1117CE01"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8</w:t>
            </w:r>
          </w:p>
        </w:tc>
        <w:tc>
          <w:tcPr>
            <w:tcW w:w="1475" w:type="dxa"/>
            <w:tcBorders>
              <w:top w:val="nil"/>
              <w:left w:val="nil"/>
              <w:bottom w:val="single" w:sz="4" w:space="0" w:color="auto"/>
              <w:right w:val="single" w:sz="4" w:space="0" w:color="auto"/>
            </w:tcBorders>
            <w:vAlign w:val="center"/>
            <w:hideMark/>
          </w:tcPr>
          <w:p w14:paraId="5946A978"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NYR00A483</w:t>
            </w:r>
          </w:p>
        </w:tc>
        <w:tc>
          <w:tcPr>
            <w:tcW w:w="3026" w:type="dxa"/>
            <w:tcBorders>
              <w:top w:val="nil"/>
              <w:left w:val="nil"/>
              <w:bottom w:val="single" w:sz="4" w:space="0" w:color="auto"/>
              <w:right w:val="single" w:sz="4" w:space="0" w:color="auto"/>
            </w:tcBorders>
            <w:vAlign w:val="center"/>
            <w:hideMark/>
          </w:tcPr>
          <w:p w14:paraId="06E047C6" w14:textId="70ABE056"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Manhasset Bay Marina</w:t>
            </w:r>
          </w:p>
        </w:tc>
        <w:tc>
          <w:tcPr>
            <w:tcW w:w="990" w:type="dxa"/>
            <w:tcBorders>
              <w:top w:val="nil"/>
              <w:left w:val="nil"/>
              <w:bottom w:val="single" w:sz="4" w:space="0" w:color="auto"/>
              <w:right w:val="single" w:sz="4" w:space="0" w:color="auto"/>
            </w:tcBorders>
            <w:vAlign w:val="center"/>
            <w:hideMark/>
          </w:tcPr>
          <w:p w14:paraId="652E2EF9"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MSGP</w:t>
            </w:r>
          </w:p>
        </w:tc>
        <w:tc>
          <w:tcPr>
            <w:tcW w:w="1980" w:type="dxa"/>
            <w:tcBorders>
              <w:top w:val="nil"/>
              <w:left w:val="nil"/>
              <w:bottom w:val="single" w:sz="4" w:space="0" w:color="auto"/>
              <w:right w:val="single" w:sz="4" w:space="0" w:color="auto"/>
            </w:tcBorders>
            <w:vAlign w:val="center"/>
            <w:hideMark/>
          </w:tcPr>
          <w:p w14:paraId="37CD0191"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 xml:space="preserve">No Violations Identified </w:t>
            </w:r>
          </w:p>
        </w:tc>
        <w:tc>
          <w:tcPr>
            <w:tcW w:w="1292" w:type="dxa"/>
            <w:tcBorders>
              <w:top w:val="nil"/>
              <w:left w:val="nil"/>
              <w:bottom w:val="single" w:sz="4" w:space="0" w:color="auto"/>
              <w:right w:val="single" w:sz="4" w:space="0" w:color="auto"/>
            </w:tcBorders>
            <w:vAlign w:val="center"/>
            <w:hideMark/>
          </w:tcPr>
          <w:p w14:paraId="4EC1DBDC"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8/25/2014</w:t>
            </w:r>
          </w:p>
        </w:tc>
      </w:tr>
      <w:tr w:rsidR="006850B5" w:rsidRPr="006850B5" w14:paraId="12683D47" w14:textId="77777777" w:rsidTr="006850B5">
        <w:trPr>
          <w:trHeight w:val="315"/>
        </w:trPr>
        <w:tc>
          <w:tcPr>
            <w:tcW w:w="444" w:type="dxa"/>
            <w:tcBorders>
              <w:top w:val="nil"/>
              <w:left w:val="single" w:sz="4" w:space="0" w:color="auto"/>
              <w:bottom w:val="single" w:sz="4" w:space="0" w:color="auto"/>
              <w:right w:val="single" w:sz="4" w:space="0" w:color="auto"/>
            </w:tcBorders>
            <w:vAlign w:val="center"/>
            <w:hideMark/>
          </w:tcPr>
          <w:p w14:paraId="2368171D"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9</w:t>
            </w:r>
          </w:p>
        </w:tc>
        <w:tc>
          <w:tcPr>
            <w:tcW w:w="1475" w:type="dxa"/>
            <w:tcBorders>
              <w:top w:val="nil"/>
              <w:left w:val="nil"/>
              <w:bottom w:val="single" w:sz="4" w:space="0" w:color="auto"/>
              <w:right w:val="single" w:sz="4" w:space="0" w:color="auto"/>
            </w:tcBorders>
            <w:vAlign w:val="center"/>
            <w:hideMark/>
          </w:tcPr>
          <w:p w14:paraId="6B4B8894"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NYR00E980</w:t>
            </w:r>
          </w:p>
        </w:tc>
        <w:tc>
          <w:tcPr>
            <w:tcW w:w="3026" w:type="dxa"/>
            <w:tcBorders>
              <w:top w:val="nil"/>
              <w:left w:val="nil"/>
              <w:bottom w:val="single" w:sz="4" w:space="0" w:color="auto"/>
              <w:right w:val="single" w:sz="4" w:space="0" w:color="auto"/>
            </w:tcBorders>
            <w:vAlign w:val="center"/>
            <w:hideMark/>
          </w:tcPr>
          <w:p w14:paraId="4BC375D3" w14:textId="43C15E3C"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Toms Point Marina</w:t>
            </w:r>
          </w:p>
        </w:tc>
        <w:tc>
          <w:tcPr>
            <w:tcW w:w="990" w:type="dxa"/>
            <w:tcBorders>
              <w:top w:val="nil"/>
              <w:left w:val="nil"/>
              <w:bottom w:val="single" w:sz="4" w:space="0" w:color="auto"/>
              <w:right w:val="single" w:sz="4" w:space="0" w:color="auto"/>
            </w:tcBorders>
            <w:vAlign w:val="center"/>
            <w:hideMark/>
          </w:tcPr>
          <w:p w14:paraId="248BF466"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MSGP</w:t>
            </w:r>
          </w:p>
        </w:tc>
        <w:tc>
          <w:tcPr>
            <w:tcW w:w="1980" w:type="dxa"/>
            <w:tcBorders>
              <w:top w:val="nil"/>
              <w:left w:val="nil"/>
              <w:bottom w:val="single" w:sz="4" w:space="0" w:color="auto"/>
              <w:right w:val="single" w:sz="4" w:space="0" w:color="auto"/>
            </w:tcBorders>
            <w:vAlign w:val="center"/>
            <w:hideMark/>
          </w:tcPr>
          <w:p w14:paraId="282BB13E"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Violation Identified</w:t>
            </w:r>
          </w:p>
        </w:tc>
        <w:tc>
          <w:tcPr>
            <w:tcW w:w="1292" w:type="dxa"/>
            <w:tcBorders>
              <w:top w:val="nil"/>
              <w:left w:val="nil"/>
              <w:bottom w:val="single" w:sz="4" w:space="0" w:color="auto"/>
              <w:right w:val="single" w:sz="4" w:space="0" w:color="auto"/>
            </w:tcBorders>
            <w:vAlign w:val="center"/>
            <w:hideMark/>
          </w:tcPr>
          <w:p w14:paraId="2F3B563D"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8/19/2014</w:t>
            </w:r>
          </w:p>
        </w:tc>
      </w:tr>
      <w:tr w:rsidR="006850B5" w:rsidRPr="006850B5" w14:paraId="030B951A" w14:textId="77777777" w:rsidTr="006850B5">
        <w:trPr>
          <w:trHeight w:val="630"/>
        </w:trPr>
        <w:tc>
          <w:tcPr>
            <w:tcW w:w="444" w:type="dxa"/>
            <w:tcBorders>
              <w:top w:val="nil"/>
              <w:left w:val="single" w:sz="4" w:space="0" w:color="auto"/>
              <w:bottom w:val="single" w:sz="4" w:space="0" w:color="auto"/>
              <w:right w:val="single" w:sz="4" w:space="0" w:color="auto"/>
            </w:tcBorders>
            <w:vAlign w:val="center"/>
            <w:hideMark/>
          </w:tcPr>
          <w:p w14:paraId="44037B79"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10</w:t>
            </w:r>
          </w:p>
        </w:tc>
        <w:tc>
          <w:tcPr>
            <w:tcW w:w="1475" w:type="dxa"/>
            <w:tcBorders>
              <w:top w:val="nil"/>
              <w:left w:val="nil"/>
              <w:bottom w:val="single" w:sz="4" w:space="0" w:color="auto"/>
              <w:right w:val="single" w:sz="4" w:space="0" w:color="auto"/>
            </w:tcBorders>
            <w:vAlign w:val="center"/>
            <w:hideMark/>
          </w:tcPr>
          <w:p w14:paraId="54A4B104"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NYR00G544</w:t>
            </w:r>
          </w:p>
        </w:tc>
        <w:tc>
          <w:tcPr>
            <w:tcW w:w="3026" w:type="dxa"/>
            <w:tcBorders>
              <w:top w:val="nil"/>
              <w:left w:val="nil"/>
              <w:bottom w:val="single" w:sz="4" w:space="0" w:color="auto"/>
              <w:right w:val="single" w:sz="4" w:space="0" w:color="auto"/>
            </w:tcBorders>
            <w:vAlign w:val="center"/>
            <w:hideMark/>
          </w:tcPr>
          <w:p w14:paraId="4D27BB0C" w14:textId="4620546E"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Brewer Capri Marina</w:t>
            </w:r>
          </w:p>
        </w:tc>
        <w:tc>
          <w:tcPr>
            <w:tcW w:w="990" w:type="dxa"/>
            <w:tcBorders>
              <w:top w:val="nil"/>
              <w:left w:val="nil"/>
              <w:bottom w:val="single" w:sz="4" w:space="0" w:color="auto"/>
              <w:right w:val="single" w:sz="4" w:space="0" w:color="auto"/>
            </w:tcBorders>
            <w:vAlign w:val="center"/>
            <w:hideMark/>
          </w:tcPr>
          <w:p w14:paraId="083F97F9"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MSGP</w:t>
            </w:r>
          </w:p>
        </w:tc>
        <w:tc>
          <w:tcPr>
            <w:tcW w:w="1980" w:type="dxa"/>
            <w:tcBorders>
              <w:top w:val="nil"/>
              <w:left w:val="nil"/>
              <w:bottom w:val="single" w:sz="4" w:space="0" w:color="auto"/>
              <w:right w:val="single" w:sz="4" w:space="0" w:color="auto"/>
            </w:tcBorders>
            <w:vAlign w:val="center"/>
            <w:hideMark/>
          </w:tcPr>
          <w:p w14:paraId="0AB5F26B"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 xml:space="preserve">No Violations Identified </w:t>
            </w:r>
          </w:p>
        </w:tc>
        <w:tc>
          <w:tcPr>
            <w:tcW w:w="1292" w:type="dxa"/>
            <w:tcBorders>
              <w:top w:val="nil"/>
              <w:left w:val="nil"/>
              <w:bottom w:val="single" w:sz="4" w:space="0" w:color="auto"/>
              <w:right w:val="single" w:sz="4" w:space="0" w:color="auto"/>
            </w:tcBorders>
            <w:vAlign w:val="center"/>
            <w:hideMark/>
          </w:tcPr>
          <w:p w14:paraId="0121A6E0"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N/A</w:t>
            </w:r>
          </w:p>
        </w:tc>
      </w:tr>
      <w:tr w:rsidR="006850B5" w:rsidRPr="006850B5" w14:paraId="48CA0686" w14:textId="77777777" w:rsidTr="006850B5">
        <w:trPr>
          <w:trHeight w:val="630"/>
        </w:trPr>
        <w:tc>
          <w:tcPr>
            <w:tcW w:w="444" w:type="dxa"/>
            <w:tcBorders>
              <w:top w:val="nil"/>
              <w:left w:val="single" w:sz="4" w:space="0" w:color="auto"/>
              <w:bottom w:val="single" w:sz="4" w:space="0" w:color="auto"/>
              <w:right w:val="single" w:sz="4" w:space="0" w:color="auto"/>
            </w:tcBorders>
            <w:vAlign w:val="center"/>
            <w:hideMark/>
          </w:tcPr>
          <w:p w14:paraId="6E63C2FC"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11</w:t>
            </w:r>
          </w:p>
        </w:tc>
        <w:tc>
          <w:tcPr>
            <w:tcW w:w="1475" w:type="dxa"/>
            <w:tcBorders>
              <w:top w:val="nil"/>
              <w:left w:val="nil"/>
              <w:bottom w:val="single" w:sz="4" w:space="0" w:color="auto"/>
              <w:right w:val="single" w:sz="4" w:space="0" w:color="auto"/>
            </w:tcBorders>
            <w:vAlign w:val="center"/>
            <w:hideMark/>
          </w:tcPr>
          <w:p w14:paraId="043C4043"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NYR00G543</w:t>
            </w:r>
          </w:p>
        </w:tc>
        <w:tc>
          <w:tcPr>
            <w:tcW w:w="3026" w:type="dxa"/>
            <w:tcBorders>
              <w:top w:val="nil"/>
              <w:left w:val="nil"/>
              <w:bottom w:val="single" w:sz="4" w:space="0" w:color="auto"/>
              <w:right w:val="single" w:sz="4" w:space="0" w:color="auto"/>
            </w:tcBorders>
            <w:vAlign w:val="center"/>
            <w:hideMark/>
          </w:tcPr>
          <w:p w14:paraId="1679F520" w14:textId="2161C640" w:rsidR="00092E9E" w:rsidRPr="006850B5" w:rsidRDefault="00491ED1"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SHM CAPRI LLC</w:t>
            </w:r>
          </w:p>
        </w:tc>
        <w:tc>
          <w:tcPr>
            <w:tcW w:w="990" w:type="dxa"/>
            <w:tcBorders>
              <w:top w:val="nil"/>
              <w:left w:val="nil"/>
              <w:bottom w:val="single" w:sz="4" w:space="0" w:color="auto"/>
              <w:right w:val="single" w:sz="4" w:space="0" w:color="auto"/>
            </w:tcBorders>
            <w:vAlign w:val="center"/>
            <w:hideMark/>
          </w:tcPr>
          <w:p w14:paraId="5FBD9B99"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MSGP</w:t>
            </w:r>
          </w:p>
        </w:tc>
        <w:tc>
          <w:tcPr>
            <w:tcW w:w="1980" w:type="dxa"/>
            <w:tcBorders>
              <w:top w:val="nil"/>
              <w:left w:val="nil"/>
              <w:bottom w:val="single" w:sz="4" w:space="0" w:color="auto"/>
              <w:right w:val="single" w:sz="4" w:space="0" w:color="auto"/>
            </w:tcBorders>
            <w:vAlign w:val="center"/>
            <w:hideMark/>
          </w:tcPr>
          <w:p w14:paraId="080727A9"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 xml:space="preserve">No Violations Identified </w:t>
            </w:r>
          </w:p>
        </w:tc>
        <w:tc>
          <w:tcPr>
            <w:tcW w:w="1292" w:type="dxa"/>
            <w:tcBorders>
              <w:top w:val="nil"/>
              <w:left w:val="nil"/>
              <w:bottom w:val="single" w:sz="4" w:space="0" w:color="auto"/>
              <w:right w:val="single" w:sz="4" w:space="0" w:color="auto"/>
            </w:tcBorders>
            <w:vAlign w:val="center"/>
            <w:hideMark/>
          </w:tcPr>
          <w:p w14:paraId="1589212A" w14:textId="77777777" w:rsidR="00092E9E" w:rsidRPr="006850B5" w:rsidRDefault="00092E9E" w:rsidP="00092E9E">
            <w:pPr>
              <w:spacing w:line="240" w:lineRule="auto"/>
              <w:jc w:val="left"/>
              <w:rPr>
                <w:rFonts w:asciiTheme="minorHAnsi" w:eastAsia="Times New Roman" w:hAnsiTheme="minorHAnsi" w:cstheme="minorHAnsi"/>
                <w:color w:val="000000"/>
                <w:sz w:val="22"/>
              </w:rPr>
            </w:pPr>
            <w:r w:rsidRPr="006850B5">
              <w:rPr>
                <w:rFonts w:asciiTheme="minorHAnsi" w:eastAsia="Times New Roman" w:hAnsiTheme="minorHAnsi" w:cstheme="minorHAnsi"/>
                <w:color w:val="000000"/>
                <w:sz w:val="22"/>
              </w:rPr>
              <w:t>N/A</w:t>
            </w:r>
          </w:p>
        </w:tc>
      </w:tr>
    </w:tbl>
    <w:p w14:paraId="6F4B1649" w14:textId="5FB58579" w:rsidR="009B6A89" w:rsidRDefault="009D255F" w:rsidP="009B6A89">
      <w:pPr>
        <w:spacing w:line="252" w:lineRule="auto"/>
        <w:rPr>
          <w:rFonts w:asciiTheme="minorHAnsi" w:hAnsiTheme="minorHAnsi" w:cstheme="minorHAnsi"/>
          <w:sz w:val="22"/>
        </w:rPr>
      </w:pPr>
      <w:r w:rsidRPr="006850B5">
        <w:rPr>
          <w:rFonts w:asciiTheme="minorHAnsi" w:hAnsiTheme="minorHAnsi" w:cstheme="minorHAnsi"/>
          <w:sz w:val="22"/>
        </w:rPr>
        <w:t xml:space="preserve">N/A indicates no detailed facility report readily accessible from </w:t>
      </w:r>
      <w:r w:rsidR="00422388" w:rsidRPr="006850B5">
        <w:rPr>
          <w:rFonts w:asciiTheme="minorHAnsi" w:hAnsiTheme="minorHAnsi" w:cstheme="minorHAnsi"/>
          <w:sz w:val="22"/>
        </w:rPr>
        <w:t>USEPA.</w:t>
      </w:r>
    </w:p>
    <w:p w14:paraId="74884C4D" w14:textId="77777777" w:rsidR="007002C4" w:rsidRDefault="007002C4" w:rsidP="009B6A89">
      <w:pPr>
        <w:spacing w:line="252" w:lineRule="auto"/>
        <w:rPr>
          <w:rFonts w:asciiTheme="minorHAnsi" w:hAnsiTheme="minorHAnsi" w:cstheme="minorHAnsi"/>
          <w:sz w:val="22"/>
        </w:rPr>
      </w:pPr>
    </w:p>
    <w:p w14:paraId="2175AE82" w14:textId="4E031326" w:rsidR="00A6045D" w:rsidRDefault="00A6045D">
      <w:pPr>
        <w:spacing w:after="160" w:line="259" w:lineRule="auto"/>
        <w:jc w:val="left"/>
        <w:rPr>
          <w:rFonts w:asciiTheme="minorHAnsi" w:hAnsiTheme="minorHAnsi" w:cstheme="minorHAnsi"/>
          <w:sz w:val="22"/>
        </w:rPr>
      </w:pPr>
      <w:r>
        <w:rPr>
          <w:rFonts w:asciiTheme="minorHAnsi" w:hAnsiTheme="minorHAnsi" w:cstheme="minorHAnsi"/>
          <w:sz w:val="22"/>
        </w:rPr>
        <w:br w:type="page"/>
      </w:r>
    </w:p>
    <w:p w14:paraId="742112E0" w14:textId="77777777" w:rsidR="00E47D10" w:rsidRDefault="00E47D10" w:rsidP="00E47D10">
      <w:pPr>
        <w:spacing w:after="160" w:line="259" w:lineRule="auto"/>
        <w:jc w:val="left"/>
        <w:rPr>
          <w:rFonts w:asciiTheme="minorHAnsi" w:hAnsiTheme="minorHAnsi" w:cstheme="minorHAnsi"/>
          <w:sz w:val="22"/>
        </w:rPr>
        <w:sectPr w:rsidR="00E47D10" w:rsidSect="00636C15">
          <w:footerReference w:type="default" r:id="rId42"/>
          <w:pgSz w:w="12240" w:h="15840" w:code="1"/>
          <w:pgMar w:top="1440" w:right="1440" w:bottom="1440" w:left="1440" w:header="864" w:footer="720" w:gutter="0"/>
          <w:pgNumType w:start="1" w:chapStyle="1"/>
          <w:cols w:space="720"/>
          <w:docGrid w:linePitch="360"/>
        </w:sectPr>
      </w:pPr>
    </w:p>
    <w:p w14:paraId="5F32C7AF" w14:textId="20FAF63C" w:rsidR="00F74A08" w:rsidRPr="009E716D" w:rsidRDefault="00F74A08" w:rsidP="00D4024C">
      <w:pPr>
        <w:pStyle w:val="Heading-MBWQIP"/>
      </w:pPr>
      <w:bookmarkStart w:id="78" w:name="_Toc199837090"/>
      <w:r>
        <w:lastRenderedPageBreak/>
        <w:t>ESTIMATED RUNOFF AND POLLUTANT LOADS ANALYSIS</w:t>
      </w:r>
      <w:bookmarkEnd w:id="78"/>
    </w:p>
    <w:p w14:paraId="2E53E772" w14:textId="77777777" w:rsidR="00F74A08" w:rsidRPr="00AB2CD7" w:rsidRDefault="00F74A08" w:rsidP="00AB2CD7"/>
    <w:p w14:paraId="30A0D3BA" w14:textId="5D1D0E36" w:rsidR="009867EA" w:rsidRPr="009867EA" w:rsidRDefault="009867EA" w:rsidP="009867EA">
      <w:pPr>
        <w:spacing w:line="240" w:lineRule="auto"/>
        <w:rPr>
          <w:rFonts w:eastAsiaTheme="minorHAnsi" w:cs="Times New Roman"/>
          <w:kern w:val="2"/>
          <w:szCs w:val="24"/>
          <w14:ligatures w14:val="standardContextual"/>
        </w:rPr>
      </w:pPr>
      <w:r w:rsidRPr="009867EA">
        <w:rPr>
          <w:rFonts w:eastAsiaTheme="minorHAnsi" w:cs="Times New Roman"/>
          <w:kern w:val="2"/>
          <w:szCs w:val="24"/>
          <w14:ligatures w14:val="standardContextual"/>
        </w:rPr>
        <w:t xml:space="preserve">This section summarizes the methods and results of a </w:t>
      </w:r>
      <w:r w:rsidR="00A27201">
        <w:rPr>
          <w:rFonts w:eastAsiaTheme="minorHAnsi" w:cs="Times New Roman"/>
          <w:kern w:val="2"/>
          <w:szCs w:val="24"/>
          <w14:ligatures w14:val="standardContextual"/>
        </w:rPr>
        <w:t xml:space="preserve">stormwater </w:t>
      </w:r>
      <w:r w:rsidRPr="009867EA">
        <w:rPr>
          <w:rFonts w:eastAsiaTheme="minorHAnsi" w:cs="Times New Roman"/>
          <w:kern w:val="2"/>
          <w:szCs w:val="24"/>
          <w14:ligatures w14:val="standardContextual"/>
        </w:rPr>
        <w:t>pollutant loading model that was developed for the Manhasset Bay watershed</w:t>
      </w:r>
      <w:r w:rsidR="000623F1">
        <w:rPr>
          <w:rFonts w:eastAsiaTheme="minorHAnsi" w:cs="Times New Roman"/>
          <w:kern w:val="2"/>
          <w:szCs w:val="24"/>
          <w14:ligatures w14:val="standardContextual"/>
        </w:rPr>
        <w:t xml:space="preserve"> in order to estimate pollutant loads and provide a framework for identifying strategies to reduce pollution within the watershed</w:t>
      </w:r>
      <w:r w:rsidRPr="009867EA">
        <w:rPr>
          <w:rFonts w:eastAsiaTheme="minorHAnsi" w:cs="Times New Roman"/>
          <w:kern w:val="2"/>
          <w:szCs w:val="24"/>
          <w14:ligatures w14:val="standardContextual"/>
        </w:rPr>
        <w:t xml:space="preserve">.  Pollutant loads characterize the amount or mass of a given pollutant delivered to a water body over a period of time.  Estimation of pollutant loads from a watershed, therefore, provides insight into the relative contributions of pollutants from different land use practices within a watershed and is a key element of the watershed-based planning process. </w:t>
      </w:r>
    </w:p>
    <w:p w14:paraId="24E75FF6" w14:textId="77777777" w:rsidR="009867EA" w:rsidRPr="009867EA" w:rsidRDefault="009867EA" w:rsidP="009867EA">
      <w:pPr>
        <w:spacing w:line="240" w:lineRule="auto"/>
        <w:rPr>
          <w:rFonts w:eastAsiaTheme="minorHAnsi" w:cs="Times New Roman"/>
          <w:kern w:val="2"/>
          <w:szCs w:val="24"/>
          <w14:ligatures w14:val="standardContextual"/>
        </w:rPr>
      </w:pPr>
    </w:p>
    <w:p w14:paraId="5B592E97" w14:textId="146F48DF" w:rsidR="009867EA" w:rsidRPr="009867EA" w:rsidRDefault="009867EA" w:rsidP="6D4B66A8">
      <w:pPr>
        <w:spacing w:line="240" w:lineRule="auto"/>
        <w:rPr>
          <w:rFonts w:cs="Times New Roman"/>
          <w:kern w:val="2"/>
          <w14:ligatures w14:val="standardContextual"/>
        </w:rPr>
      </w:pPr>
      <w:r w:rsidRPr="6D4B66A8">
        <w:rPr>
          <w:rFonts w:cs="Times New Roman"/>
          <w:kern w:val="2"/>
          <w14:ligatures w14:val="standardContextual"/>
        </w:rPr>
        <w:t xml:space="preserve">The pollutant loads were modeled using the Center for Watershed Protection’s 2013 Watershed Treatment Model (WTM) </w:t>
      </w:r>
      <w:r w:rsidR="000A3649" w:rsidRPr="6D4B66A8">
        <w:rPr>
          <w:rFonts w:cs="Times New Roman"/>
          <w:kern w:val="2"/>
          <w14:ligatures w14:val="standardContextual"/>
        </w:rPr>
        <w:t>to</w:t>
      </w:r>
      <w:r w:rsidRPr="6D4B66A8">
        <w:rPr>
          <w:rFonts w:cs="Times New Roman"/>
          <w:kern w:val="2"/>
          <w14:ligatures w14:val="standardContextual"/>
        </w:rPr>
        <w:t xml:space="preserve"> quantify existing pollutant loads and determine which subwatersheds are the most impacted given the above-described conditions.  The WTM is a </w:t>
      </w:r>
      <w:r w:rsidR="00A27201">
        <w:rPr>
          <w:rFonts w:cs="Times New Roman"/>
          <w:kern w:val="2"/>
          <w14:ligatures w14:val="standardContextual"/>
        </w:rPr>
        <w:t xml:space="preserve">spreadsheet-based </w:t>
      </w:r>
      <w:r w:rsidRPr="6D4B66A8">
        <w:rPr>
          <w:rFonts w:cs="Times New Roman"/>
          <w:kern w:val="2"/>
          <w14:ligatures w14:val="standardContextual"/>
        </w:rPr>
        <w:t>screening-level model that can be used to estimate the loading of pollutants to a waterbody based on land use</w:t>
      </w:r>
      <w:r w:rsidR="00CC2D87">
        <w:rPr>
          <w:rFonts w:cs="Times New Roman"/>
          <w:kern w:val="2"/>
          <w14:ligatures w14:val="standardContextual"/>
        </w:rPr>
        <w:t>, land surface coverage types,</w:t>
      </w:r>
      <w:r w:rsidRPr="6D4B66A8">
        <w:rPr>
          <w:rFonts w:cs="Times New Roman"/>
          <w:kern w:val="2"/>
          <w14:ligatures w14:val="standardContextual"/>
        </w:rPr>
        <w:t xml:space="preserve"> and other activities within a watershed.  Based on user-specified inputs describing characteristics of the watershed</w:t>
      </w:r>
      <w:r w:rsidR="00A27201">
        <w:rPr>
          <w:rFonts w:cs="Times New Roman"/>
          <w:kern w:val="2"/>
          <w14:ligatures w14:val="standardContextual"/>
        </w:rPr>
        <w:t xml:space="preserve"> including existing land use categories</w:t>
      </w:r>
      <w:r w:rsidR="00CC2D87">
        <w:rPr>
          <w:rFonts w:cs="Times New Roman"/>
          <w:kern w:val="2"/>
          <w14:ligatures w14:val="standardContextual"/>
        </w:rPr>
        <w:t>, estimated impervious coverage</w:t>
      </w:r>
      <w:r w:rsidR="00422388">
        <w:rPr>
          <w:rFonts w:cs="Times New Roman"/>
          <w:kern w:val="2"/>
          <w14:ligatures w14:val="standardContextual"/>
        </w:rPr>
        <w:t xml:space="preserve"> based on land use types</w:t>
      </w:r>
      <w:r w:rsidR="00CC2D87">
        <w:rPr>
          <w:rFonts w:cs="Times New Roman"/>
          <w:kern w:val="2"/>
          <w14:ligatures w14:val="standardContextual"/>
        </w:rPr>
        <w:t>,</w:t>
      </w:r>
      <w:r w:rsidR="00A27201">
        <w:rPr>
          <w:rFonts w:cs="Times New Roman"/>
          <w:kern w:val="2"/>
          <w14:ligatures w14:val="standardContextual"/>
        </w:rPr>
        <w:t xml:space="preserve"> and soil types within the subwatersheds</w:t>
      </w:r>
      <w:r w:rsidR="00405F11" w:rsidRPr="00405F11">
        <w:rPr>
          <w:rFonts w:cs="Times New Roman"/>
          <w:kern w:val="2"/>
          <w14:ligatures w14:val="standardContextual"/>
        </w:rPr>
        <w:t xml:space="preserve"> </w:t>
      </w:r>
      <w:r w:rsidR="00405F11" w:rsidRPr="6D4B66A8">
        <w:rPr>
          <w:rFonts w:cs="Times New Roman"/>
          <w:kern w:val="2"/>
          <w14:ligatures w14:val="standardContextual"/>
        </w:rPr>
        <w:t xml:space="preserve">the WTM estimates pollutant loads from various land uses and activities.  </w:t>
      </w:r>
      <w:r w:rsidR="00405F11">
        <w:rPr>
          <w:rFonts w:cs="Times New Roman"/>
          <w:kern w:val="2"/>
          <w14:ligatures w14:val="standardContextual"/>
        </w:rPr>
        <w:t>Land use categories were based primarily upon the most recent Nassau County Parcel data (2018), adjusted/corrected as necessary based upon user knowledge.</w:t>
      </w:r>
      <w:r w:rsidRPr="6D4B66A8">
        <w:rPr>
          <w:rFonts w:cs="Times New Roman"/>
          <w:kern w:val="2"/>
          <w14:ligatures w14:val="standardContextual"/>
        </w:rPr>
        <w:t xml:space="preserve"> While fecal indicator bacteria impairments are the primary focus of the watershed-based plan, the WTM also provides loading for other pollutants including total phosphorus (TP), total nitrogen (TN), total suspended solids (TSS)</w:t>
      </w:r>
      <w:r w:rsidR="00A27201">
        <w:rPr>
          <w:rFonts w:cs="Times New Roman"/>
          <w:kern w:val="2"/>
          <w14:ligatures w14:val="standardContextual"/>
        </w:rPr>
        <w:t>, in addition to an estimated runoff volume</w:t>
      </w:r>
      <w:r w:rsidRPr="6D4B66A8">
        <w:rPr>
          <w:rFonts w:cs="Times New Roman"/>
          <w:kern w:val="2"/>
          <w14:ligatures w14:val="standardContextual"/>
        </w:rPr>
        <w:t>.</w:t>
      </w:r>
      <w:r w:rsidR="00E57476">
        <w:rPr>
          <w:rFonts w:cs="Times New Roman"/>
          <w:kern w:val="2"/>
          <w14:ligatures w14:val="standardContextual"/>
        </w:rPr>
        <w:t xml:space="preserve"> </w:t>
      </w:r>
      <w:r w:rsidR="00EF1228" w:rsidRPr="00EF1228">
        <w:rPr>
          <w:rFonts w:cs="Times New Roman"/>
          <w:kern w:val="2"/>
          <w14:ligatures w14:val="standardContextual"/>
        </w:rPr>
        <w:t xml:space="preserve">The assessment was conducted using the most recent data available. As indicated in </w:t>
      </w:r>
      <w:r w:rsidR="001D6622">
        <w:rPr>
          <w:rFonts w:cs="Times New Roman"/>
          <w:kern w:val="2"/>
          <w14:ligatures w14:val="standardContextual"/>
        </w:rPr>
        <w:t>S</w:t>
      </w:r>
      <w:r w:rsidR="00EF1228" w:rsidRPr="00EF1228">
        <w:rPr>
          <w:rFonts w:cs="Times New Roman"/>
          <w:kern w:val="2"/>
          <w14:ligatures w14:val="standardContextual"/>
        </w:rPr>
        <w:t>ection 4.2, land use has not changed significantly over the years. Therefore, the most recent parcel data used for this assessment is representative of current land use conditions.</w:t>
      </w:r>
      <w:r w:rsidR="00E57476">
        <w:rPr>
          <w:rFonts w:cs="Times New Roman"/>
          <w:kern w:val="2"/>
          <w14:ligatures w14:val="standardContextual"/>
        </w:rPr>
        <w:t xml:space="preserve"> Note that this is for informational purposes</w:t>
      </w:r>
      <w:r w:rsidR="0042385B">
        <w:rPr>
          <w:rFonts w:cs="Times New Roman"/>
          <w:kern w:val="2"/>
          <w14:ligatures w14:val="standardContextual"/>
        </w:rPr>
        <w:t xml:space="preserve"> in order to </w:t>
      </w:r>
      <w:r w:rsidR="004F0E50">
        <w:rPr>
          <w:rFonts w:cs="Times New Roman"/>
          <w:kern w:val="2"/>
          <w14:ligatures w14:val="standardContextual"/>
        </w:rPr>
        <w:t>identify</w:t>
      </w:r>
      <w:r w:rsidR="0042385B">
        <w:rPr>
          <w:rFonts w:cs="Times New Roman"/>
          <w:kern w:val="2"/>
          <w14:ligatures w14:val="standardContextual"/>
        </w:rPr>
        <w:t xml:space="preserve"> </w:t>
      </w:r>
      <w:r w:rsidR="00EF1228">
        <w:rPr>
          <w:rFonts w:cs="Times New Roman"/>
          <w:kern w:val="2"/>
          <w14:ligatures w14:val="standardContextual"/>
        </w:rPr>
        <w:t xml:space="preserve">potential problem areas. </w:t>
      </w:r>
    </w:p>
    <w:p w14:paraId="075D48FA" w14:textId="77777777" w:rsidR="009867EA" w:rsidRPr="009867EA" w:rsidRDefault="009867EA" w:rsidP="009867EA">
      <w:pPr>
        <w:spacing w:line="240" w:lineRule="auto"/>
        <w:rPr>
          <w:rFonts w:eastAsiaTheme="minorHAnsi" w:cs="Times New Roman"/>
          <w:kern w:val="2"/>
          <w:szCs w:val="24"/>
          <w14:ligatures w14:val="standardContextual"/>
        </w:rPr>
      </w:pPr>
    </w:p>
    <w:p w14:paraId="20C54470" w14:textId="77777777" w:rsidR="009867EA" w:rsidRPr="009867EA" w:rsidRDefault="009867EA" w:rsidP="6D4B66A8">
      <w:pPr>
        <w:spacing w:line="240" w:lineRule="auto"/>
        <w:rPr>
          <w:rFonts w:cs="Times New Roman"/>
          <w:kern w:val="2"/>
          <w14:ligatures w14:val="standardContextual"/>
        </w:rPr>
      </w:pPr>
      <w:r w:rsidRPr="6D4B66A8">
        <w:rPr>
          <w:rFonts w:cs="Times New Roman"/>
          <w:kern w:val="2"/>
          <w14:ligatures w14:val="standardContextual"/>
        </w:rPr>
        <w:t>The watershed (</w:t>
      </w:r>
      <w:r w:rsidRPr="6D4B66A8">
        <w:rPr>
          <w:rFonts w:cs="Calibri"/>
          <w:kern w:val="2"/>
          <w14:ligatures w14:val="standardContextual"/>
        </w:rPr>
        <w:t>±</w:t>
      </w:r>
      <w:r w:rsidRPr="6D4B66A8">
        <w:rPr>
          <w:rFonts w:cs="Times New Roman"/>
          <w:kern w:val="2"/>
          <w14:ligatures w14:val="standardContextual"/>
        </w:rPr>
        <w:t xml:space="preserve">9,590 acres) is comprised of primarily residential uses ranging from low-density to high-density, in addition to commercial uses and open space/recreational uses.  Stormwater generated from impervious surfaces and lawns within the watershed is directed into Manhasset Bay.  These estimates are based on 48” annual precipitation, per the recent 10-year average.  Model inputs included factors such as land use, housing density, depth to groundwater and soils.  </w:t>
      </w:r>
    </w:p>
    <w:p w14:paraId="4ADF3735" w14:textId="77777777" w:rsidR="009867EA" w:rsidRPr="009867EA" w:rsidRDefault="009867EA" w:rsidP="009867EA">
      <w:pPr>
        <w:spacing w:line="240" w:lineRule="auto"/>
        <w:rPr>
          <w:rFonts w:eastAsiaTheme="minorHAnsi" w:cs="Times New Roman"/>
          <w:kern w:val="2"/>
          <w:szCs w:val="24"/>
          <w14:ligatures w14:val="standardContextual"/>
        </w:rPr>
      </w:pPr>
    </w:p>
    <w:p w14:paraId="7055C0C5" w14:textId="0C4B4A16" w:rsidR="009867EA" w:rsidRDefault="009867EA" w:rsidP="279BBE32">
      <w:pPr>
        <w:spacing w:line="240" w:lineRule="auto"/>
        <w:rPr>
          <w:rFonts w:cs="Times New Roman"/>
          <w:kern w:val="2"/>
          <w14:ligatures w14:val="standardContextual"/>
        </w:rPr>
      </w:pPr>
      <w:r w:rsidRPr="0036479F">
        <w:rPr>
          <w:rFonts w:cs="Times New Roman"/>
          <w:kern w:val="2"/>
          <w14:ligatures w14:val="standardContextual"/>
        </w:rPr>
        <w:t>Land use is considered a primary source of runoff pollutant loads in the WTM, which uses a loading calculation known as the Simple Method</w:t>
      </w:r>
      <w:r w:rsidR="0036479F" w:rsidRPr="00D4024C">
        <w:rPr>
          <w:rStyle w:val="FootnoteReference"/>
          <w:rFonts w:cs="Times New Roman"/>
          <w:kern w:val="2"/>
          <w14:ligatures w14:val="standardContextual"/>
        </w:rPr>
        <w:footnoteReference w:id="55"/>
      </w:r>
      <w:r w:rsidRPr="0036479F">
        <w:rPr>
          <w:rFonts w:cs="Times New Roman"/>
          <w:kern w:val="2"/>
          <w14:ligatures w14:val="standardContextual"/>
        </w:rPr>
        <w:t xml:space="preserve"> to calculate nutrient, sediment, and bacteria loads from urban land uses, and area loading factors</w:t>
      </w:r>
      <w:r w:rsidRPr="279BBE32">
        <w:rPr>
          <w:rFonts w:cs="Times New Roman"/>
          <w:kern w:val="2"/>
          <w14:ligatures w14:val="standardContextual"/>
        </w:rPr>
        <w:t xml:space="preserve"> to calculate loads from non-urban land uses.  Model inputs were specified for each land use category, including area, </w:t>
      </w:r>
      <w:r w:rsidR="00CC2D87">
        <w:rPr>
          <w:rFonts w:cs="Times New Roman"/>
          <w:kern w:val="2"/>
          <w14:ligatures w14:val="standardContextual"/>
        </w:rPr>
        <w:t xml:space="preserve">estimated </w:t>
      </w:r>
      <w:r w:rsidRPr="279BBE32">
        <w:rPr>
          <w:rFonts w:cs="Times New Roman"/>
          <w:kern w:val="2"/>
          <w14:ligatures w14:val="standardContextual"/>
        </w:rPr>
        <w:t xml:space="preserve">impervious </w:t>
      </w:r>
      <w:r w:rsidRPr="279BBE32">
        <w:rPr>
          <w:rFonts w:cs="Times New Roman"/>
          <w:kern w:val="2"/>
          <w14:ligatures w14:val="standardContextual"/>
        </w:rPr>
        <w:lastRenderedPageBreak/>
        <w:t xml:space="preserve">cover, runoff coefficient, and runoff pollutant concentrations or export coefficients.  Literature-based event mean concentration values (the mean concentration of a pollutant in stormwater runoff for each land use type) were used for all developed land use categories, while selected regional export coefficients were used for non-urban land uses.  </w:t>
      </w:r>
      <w:r w:rsidR="0036479F">
        <w:rPr>
          <w:rFonts w:cs="Times New Roman"/>
          <w:kern w:val="2"/>
          <w14:ligatures w14:val="standardContextual"/>
        </w:rPr>
        <w:t xml:space="preserve">The model inputs, including approximate acreage in each land use category, and approximate percentage of impervious and turf coverage within each land use category, are provided in </w:t>
      </w:r>
      <w:r w:rsidR="0036479F" w:rsidRPr="00D4024C">
        <w:rPr>
          <w:rFonts w:cs="Times New Roman"/>
          <w:b/>
          <w:bCs/>
          <w:kern w:val="2"/>
          <w14:ligatures w14:val="standardContextual"/>
        </w:rPr>
        <w:t>Appendix F</w:t>
      </w:r>
      <w:r w:rsidR="0036479F">
        <w:rPr>
          <w:rFonts w:cs="Times New Roman"/>
          <w:kern w:val="2"/>
          <w14:ligatures w14:val="standardContextual"/>
        </w:rPr>
        <w:t xml:space="preserve">.  </w:t>
      </w:r>
      <w:r w:rsidR="009106B2">
        <w:rPr>
          <w:rFonts w:cs="Times New Roman"/>
          <w:kern w:val="2"/>
          <w14:ligatures w14:val="standardContextual"/>
        </w:rPr>
        <w:t xml:space="preserve">Areas in roadways were estimated by subtracting area in parcels from the overall subwatershed boundary areas, and parcels categorized as vacant/unknown land uses were assigned average impervious/turf coverages and loading rates in order to be conservative. </w:t>
      </w:r>
      <w:r w:rsidR="0036479F">
        <w:rPr>
          <w:rFonts w:cs="Times New Roman"/>
          <w:kern w:val="2"/>
          <w14:ligatures w14:val="standardContextual"/>
        </w:rPr>
        <w:t xml:space="preserve">Additionally, the resultant existing loads for each subwatershed based on the user-specified inputs is provided in </w:t>
      </w:r>
      <w:r w:rsidR="0036479F" w:rsidRPr="00D4024C">
        <w:rPr>
          <w:rFonts w:cs="Times New Roman"/>
          <w:b/>
          <w:bCs/>
          <w:kern w:val="2"/>
          <w14:ligatures w14:val="standardContextual"/>
        </w:rPr>
        <w:t>Appendix F</w:t>
      </w:r>
      <w:r w:rsidR="0036479F">
        <w:rPr>
          <w:rFonts w:cs="Times New Roman"/>
          <w:kern w:val="2"/>
          <w14:ligatures w14:val="standardContextual"/>
        </w:rPr>
        <w:t>.</w:t>
      </w:r>
    </w:p>
    <w:p w14:paraId="3930D826" w14:textId="77777777" w:rsidR="000623F1" w:rsidRPr="0036479F" w:rsidRDefault="000623F1" w:rsidP="279BBE32">
      <w:pPr>
        <w:spacing w:line="240" w:lineRule="auto"/>
        <w:rPr>
          <w:rFonts w:cs="Times New Roman"/>
          <w:kern w:val="2"/>
          <w14:ligatures w14:val="standardContextual"/>
        </w:rPr>
      </w:pPr>
    </w:p>
    <w:p w14:paraId="0ACD6F8F" w14:textId="06063FFF" w:rsidR="009867EA" w:rsidRPr="009867EA" w:rsidRDefault="009867EA" w:rsidP="29845576">
      <w:pPr>
        <w:spacing w:line="240" w:lineRule="auto"/>
        <w:rPr>
          <w:rFonts w:cs="Times New Roman"/>
          <w:kern w:val="2"/>
          <w14:ligatures w14:val="standardContextual"/>
        </w:rPr>
      </w:pPr>
      <w:r w:rsidRPr="29845576">
        <w:rPr>
          <w:rFonts w:cs="Times New Roman"/>
          <w:kern w:val="2"/>
          <w14:ligatures w14:val="standardContextual"/>
        </w:rPr>
        <w:t xml:space="preserve">A summary of the model results for each subwatershed and the total pollutant loads representing the overall watershed are provided below in </w:t>
      </w:r>
      <w:r w:rsidRPr="29845576">
        <w:rPr>
          <w:rFonts w:cs="Times New Roman"/>
          <w:b/>
          <w:bCs/>
          <w:kern w:val="2"/>
          <w14:ligatures w14:val="standardContextual"/>
        </w:rPr>
        <w:t xml:space="preserve">Table </w:t>
      </w:r>
      <w:r w:rsidR="000931FF">
        <w:rPr>
          <w:rFonts w:cs="Times New Roman"/>
          <w:b/>
          <w:bCs/>
          <w:kern w:val="2"/>
          <w14:ligatures w14:val="standardContextual"/>
        </w:rPr>
        <w:t>6-1</w:t>
      </w:r>
      <w:r w:rsidRPr="29845576">
        <w:rPr>
          <w:rFonts w:cs="Times New Roman"/>
          <w:kern w:val="2"/>
          <w14:ligatures w14:val="standardContextual"/>
        </w:rPr>
        <w:t xml:space="preserve"> and are depicted in </w:t>
      </w:r>
      <w:r w:rsidRPr="29845576">
        <w:rPr>
          <w:rFonts w:cs="Times New Roman"/>
          <w:b/>
          <w:bCs/>
          <w:kern w:val="2"/>
          <w14:ligatures w14:val="standardContextual"/>
        </w:rPr>
        <w:t xml:space="preserve">Figure </w:t>
      </w:r>
      <w:r w:rsidR="00E20284">
        <w:rPr>
          <w:rFonts w:cs="Times New Roman"/>
          <w:b/>
          <w:bCs/>
          <w:kern w:val="2"/>
          <w14:ligatures w14:val="standardContextual"/>
        </w:rPr>
        <w:t>6</w:t>
      </w:r>
      <w:r w:rsidRPr="29845576">
        <w:rPr>
          <w:rFonts w:cs="Times New Roman"/>
          <w:b/>
          <w:bCs/>
          <w:kern w:val="2"/>
          <w14:ligatures w14:val="standardContextual"/>
        </w:rPr>
        <w:t>-</w:t>
      </w:r>
      <w:r w:rsidR="00E20284">
        <w:rPr>
          <w:rFonts w:cs="Times New Roman"/>
          <w:b/>
          <w:bCs/>
          <w:kern w:val="2"/>
          <w14:ligatures w14:val="standardContextual"/>
        </w:rPr>
        <w:t>1</w:t>
      </w:r>
      <w:r w:rsidRPr="29845576">
        <w:rPr>
          <w:rFonts w:cs="Times New Roman"/>
          <w:b/>
          <w:bCs/>
          <w:kern w:val="2"/>
          <w14:ligatures w14:val="standardContextual"/>
        </w:rPr>
        <w:t>a</w:t>
      </w:r>
      <w:r w:rsidRPr="29845576">
        <w:rPr>
          <w:rFonts w:cs="Times New Roman"/>
          <w:kern w:val="2"/>
          <w14:ligatures w14:val="standardContextual"/>
        </w:rPr>
        <w:t xml:space="preserve">.  </w:t>
      </w:r>
    </w:p>
    <w:p w14:paraId="5A39890A" w14:textId="77777777" w:rsidR="009867EA" w:rsidRPr="009867EA" w:rsidRDefault="009867EA" w:rsidP="009867EA">
      <w:pPr>
        <w:spacing w:line="240" w:lineRule="auto"/>
        <w:rPr>
          <w:rFonts w:eastAsiaTheme="minorHAnsi" w:cs="Times New Roman"/>
          <w:kern w:val="2"/>
          <w:szCs w:val="24"/>
          <w14:ligatures w14:val="standardContextual"/>
        </w:rPr>
      </w:pPr>
    </w:p>
    <w:p w14:paraId="6C4B3BC4" w14:textId="38D1D189" w:rsidR="009867EA" w:rsidRPr="009867EA" w:rsidRDefault="009867EA" w:rsidP="009867EA">
      <w:pPr>
        <w:spacing w:line="240" w:lineRule="auto"/>
        <w:jc w:val="center"/>
        <w:rPr>
          <w:rFonts w:eastAsiaTheme="minorHAnsi" w:cs="Times New Roman"/>
          <w:b/>
          <w:bCs/>
          <w:kern w:val="2"/>
          <w:szCs w:val="24"/>
          <w14:ligatures w14:val="standardContextual"/>
        </w:rPr>
      </w:pPr>
      <w:r w:rsidRPr="009867EA">
        <w:rPr>
          <w:rFonts w:eastAsiaTheme="minorHAnsi" w:cs="Times New Roman"/>
          <w:b/>
          <w:bCs/>
          <w:kern w:val="2"/>
          <w:szCs w:val="24"/>
          <w14:ligatures w14:val="standardContextual"/>
        </w:rPr>
        <w:t xml:space="preserve">Table </w:t>
      </w:r>
      <w:r w:rsidR="000931FF">
        <w:rPr>
          <w:rFonts w:eastAsiaTheme="minorHAnsi" w:cs="Times New Roman"/>
          <w:b/>
          <w:bCs/>
          <w:kern w:val="2"/>
          <w:szCs w:val="24"/>
          <w14:ligatures w14:val="standardContextual"/>
        </w:rPr>
        <w:t>6-1</w:t>
      </w:r>
    </w:p>
    <w:p w14:paraId="1D40C711" w14:textId="77777777" w:rsidR="009867EA" w:rsidRPr="009867EA" w:rsidRDefault="009867EA" w:rsidP="6D4B66A8">
      <w:pPr>
        <w:spacing w:line="240" w:lineRule="auto"/>
        <w:jc w:val="center"/>
        <w:rPr>
          <w:rFonts w:cs="Times New Roman"/>
          <w:b/>
          <w:bCs/>
          <w:kern w:val="2"/>
          <w14:ligatures w14:val="standardContextual"/>
        </w:rPr>
      </w:pPr>
      <w:r w:rsidRPr="6D4B66A8">
        <w:rPr>
          <w:rFonts w:cs="Times New Roman"/>
          <w:b/>
          <w:bCs/>
          <w:kern w:val="2"/>
          <w14:ligatures w14:val="standardContextual"/>
        </w:rPr>
        <w:t>Existing Stormwater Pollutant Load Summary</w:t>
      </w:r>
    </w:p>
    <w:p w14:paraId="59218A33" w14:textId="77777777" w:rsidR="009867EA" w:rsidRPr="009867EA" w:rsidRDefault="009867EA" w:rsidP="009867EA">
      <w:pPr>
        <w:spacing w:line="240" w:lineRule="auto"/>
        <w:rPr>
          <w:rFonts w:eastAsiaTheme="minorHAnsi" w:cs="Times New Roman"/>
          <w:kern w:val="2"/>
          <w:szCs w:val="24"/>
          <w14:ligatures w14:val="standardContextual"/>
        </w:rPr>
      </w:pPr>
    </w:p>
    <w:tbl>
      <w:tblPr>
        <w:tblStyle w:val="TableGrid1"/>
        <w:tblW w:w="0" w:type="auto"/>
        <w:jc w:val="center"/>
        <w:tblLayout w:type="fixed"/>
        <w:tblLook w:val="04A0" w:firstRow="1" w:lastRow="0" w:firstColumn="1" w:lastColumn="0" w:noHBand="0" w:noVBand="1"/>
      </w:tblPr>
      <w:tblGrid>
        <w:gridCol w:w="1885"/>
        <w:gridCol w:w="1170"/>
        <w:gridCol w:w="1170"/>
        <w:gridCol w:w="1260"/>
        <w:gridCol w:w="1260"/>
        <w:gridCol w:w="1260"/>
        <w:gridCol w:w="1345"/>
      </w:tblGrid>
      <w:tr w:rsidR="009867EA" w:rsidRPr="009867EA" w14:paraId="500287B8" w14:textId="77777777" w:rsidTr="00C7381D">
        <w:trPr>
          <w:tblHeader/>
          <w:jc w:val="center"/>
        </w:trPr>
        <w:tc>
          <w:tcPr>
            <w:tcW w:w="1885" w:type="dxa"/>
            <w:vMerge w:val="restart"/>
            <w:shd w:val="clear" w:color="auto" w:fill="BFBFBF" w:themeFill="background1" w:themeFillShade="BF"/>
            <w:vAlign w:val="bottom"/>
          </w:tcPr>
          <w:p w14:paraId="76BFBB1D" w14:textId="77777777" w:rsidR="009867EA" w:rsidRPr="009867EA" w:rsidRDefault="009867EA" w:rsidP="009867EA">
            <w:pPr>
              <w:spacing w:line="240" w:lineRule="auto"/>
              <w:jc w:val="center"/>
              <w:rPr>
                <w:b/>
                <w:bCs/>
              </w:rPr>
            </w:pPr>
            <w:r w:rsidRPr="009867EA">
              <w:rPr>
                <w:b/>
                <w:bCs/>
              </w:rPr>
              <w:t>Subwatershed</w:t>
            </w:r>
          </w:p>
        </w:tc>
        <w:tc>
          <w:tcPr>
            <w:tcW w:w="7465" w:type="dxa"/>
            <w:gridSpan w:val="6"/>
            <w:shd w:val="clear" w:color="auto" w:fill="BFBFBF" w:themeFill="background1" w:themeFillShade="BF"/>
          </w:tcPr>
          <w:p w14:paraId="347A39A7" w14:textId="77777777" w:rsidR="009867EA" w:rsidRPr="009867EA" w:rsidRDefault="009867EA" w:rsidP="009867EA">
            <w:pPr>
              <w:spacing w:line="240" w:lineRule="auto"/>
              <w:jc w:val="center"/>
              <w:rPr>
                <w:vertAlign w:val="superscript"/>
              </w:rPr>
            </w:pPr>
            <w:r w:rsidRPr="009867EA">
              <w:rPr>
                <w:b/>
                <w:bCs/>
              </w:rPr>
              <w:t>Pollutant</w:t>
            </w:r>
            <w:r w:rsidRPr="009867EA">
              <w:rPr>
                <w:vertAlign w:val="superscript"/>
              </w:rPr>
              <w:t>1</w:t>
            </w:r>
          </w:p>
        </w:tc>
      </w:tr>
      <w:tr w:rsidR="009867EA" w:rsidRPr="009867EA" w14:paraId="7087F791" w14:textId="77777777" w:rsidTr="00C7381D">
        <w:trPr>
          <w:tblHeader/>
          <w:jc w:val="center"/>
        </w:trPr>
        <w:tc>
          <w:tcPr>
            <w:tcW w:w="1885" w:type="dxa"/>
            <w:vMerge/>
          </w:tcPr>
          <w:p w14:paraId="0C1D85B3" w14:textId="77777777" w:rsidR="009867EA" w:rsidRPr="009867EA" w:rsidRDefault="009867EA" w:rsidP="009867EA">
            <w:pPr>
              <w:spacing w:line="240" w:lineRule="auto"/>
              <w:jc w:val="center"/>
              <w:rPr>
                <w:b/>
                <w:bCs/>
              </w:rPr>
            </w:pPr>
          </w:p>
        </w:tc>
        <w:tc>
          <w:tcPr>
            <w:tcW w:w="1170" w:type="dxa"/>
            <w:shd w:val="clear" w:color="auto" w:fill="BFBFBF" w:themeFill="background1" w:themeFillShade="BF"/>
            <w:vAlign w:val="center"/>
          </w:tcPr>
          <w:p w14:paraId="639ECE0F" w14:textId="77777777" w:rsidR="009867EA" w:rsidRPr="009867EA" w:rsidRDefault="009867EA" w:rsidP="009867EA">
            <w:pPr>
              <w:spacing w:line="240" w:lineRule="auto"/>
              <w:jc w:val="center"/>
              <w:rPr>
                <w:b/>
                <w:bCs/>
              </w:rPr>
            </w:pPr>
            <w:r w:rsidRPr="009867EA">
              <w:rPr>
                <w:b/>
                <w:bCs/>
              </w:rPr>
              <w:t>TN (lb/year)</w:t>
            </w:r>
          </w:p>
        </w:tc>
        <w:tc>
          <w:tcPr>
            <w:tcW w:w="1170" w:type="dxa"/>
            <w:shd w:val="clear" w:color="auto" w:fill="BFBFBF" w:themeFill="background1" w:themeFillShade="BF"/>
            <w:vAlign w:val="center"/>
          </w:tcPr>
          <w:p w14:paraId="5E5411D4" w14:textId="77777777" w:rsidR="009867EA" w:rsidRPr="009867EA" w:rsidRDefault="009867EA" w:rsidP="009867EA">
            <w:pPr>
              <w:spacing w:line="240" w:lineRule="auto"/>
              <w:jc w:val="center"/>
              <w:rPr>
                <w:b/>
                <w:bCs/>
              </w:rPr>
            </w:pPr>
            <w:r w:rsidRPr="009867EA">
              <w:rPr>
                <w:b/>
                <w:bCs/>
              </w:rPr>
              <w:t>TP (lb/year)</w:t>
            </w:r>
          </w:p>
        </w:tc>
        <w:tc>
          <w:tcPr>
            <w:tcW w:w="1260" w:type="dxa"/>
            <w:shd w:val="clear" w:color="auto" w:fill="BFBFBF" w:themeFill="background1" w:themeFillShade="BF"/>
            <w:vAlign w:val="center"/>
          </w:tcPr>
          <w:p w14:paraId="5A3CDFEF" w14:textId="77777777" w:rsidR="009867EA" w:rsidRPr="009867EA" w:rsidRDefault="009867EA" w:rsidP="009867EA">
            <w:pPr>
              <w:spacing w:line="240" w:lineRule="auto"/>
              <w:jc w:val="center"/>
              <w:rPr>
                <w:b/>
                <w:bCs/>
              </w:rPr>
            </w:pPr>
            <w:r w:rsidRPr="009867EA">
              <w:rPr>
                <w:b/>
                <w:bCs/>
              </w:rPr>
              <w:t>TSS (lb/year)</w:t>
            </w:r>
          </w:p>
        </w:tc>
        <w:tc>
          <w:tcPr>
            <w:tcW w:w="1260" w:type="dxa"/>
            <w:shd w:val="clear" w:color="auto" w:fill="BFBFBF" w:themeFill="background1" w:themeFillShade="BF"/>
            <w:vAlign w:val="center"/>
          </w:tcPr>
          <w:p w14:paraId="6C67BF92" w14:textId="77777777" w:rsidR="009867EA" w:rsidRPr="009867EA" w:rsidRDefault="009867EA" w:rsidP="009867EA">
            <w:pPr>
              <w:spacing w:line="240" w:lineRule="auto"/>
              <w:jc w:val="center"/>
              <w:rPr>
                <w:b/>
                <w:bCs/>
              </w:rPr>
            </w:pPr>
            <w:r w:rsidRPr="009867EA">
              <w:rPr>
                <w:b/>
                <w:bCs/>
              </w:rPr>
              <w:t>Fecal Coliform (billion/</w:t>
            </w:r>
          </w:p>
          <w:p w14:paraId="632D2585" w14:textId="77777777" w:rsidR="009867EA" w:rsidRPr="009867EA" w:rsidRDefault="009867EA" w:rsidP="009867EA">
            <w:pPr>
              <w:spacing w:line="240" w:lineRule="auto"/>
              <w:jc w:val="center"/>
              <w:rPr>
                <w:b/>
                <w:bCs/>
              </w:rPr>
            </w:pPr>
            <w:r w:rsidRPr="009867EA">
              <w:rPr>
                <w:b/>
                <w:bCs/>
              </w:rPr>
              <w:t>year)</w:t>
            </w:r>
          </w:p>
        </w:tc>
        <w:tc>
          <w:tcPr>
            <w:tcW w:w="1260" w:type="dxa"/>
            <w:shd w:val="clear" w:color="auto" w:fill="BFBFBF" w:themeFill="background1" w:themeFillShade="BF"/>
            <w:vAlign w:val="center"/>
          </w:tcPr>
          <w:p w14:paraId="5605454B" w14:textId="77777777" w:rsidR="009867EA" w:rsidRPr="009867EA" w:rsidRDefault="009867EA" w:rsidP="009867EA">
            <w:pPr>
              <w:spacing w:line="240" w:lineRule="auto"/>
              <w:jc w:val="center"/>
              <w:rPr>
                <w:b/>
                <w:bCs/>
              </w:rPr>
            </w:pPr>
            <w:r w:rsidRPr="009867EA">
              <w:rPr>
                <w:b/>
                <w:bCs/>
              </w:rPr>
              <w:t>Runoff Volume (acre-feet/year)</w:t>
            </w:r>
          </w:p>
        </w:tc>
        <w:tc>
          <w:tcPr>
            <w:tcW w:w="1345" w:type="dxa"/>
            <w:shd w:val="clear" w:color="auto" w:fill="BFBFBF" w:themeFill="background1" w:themeFillShade="BF"/>
            <w:vAlign w:val="center"/>
          </w:tcPr>
          <w:p w14:paraId="23403041" w14:textId="77777777" w:rsidR="009867EA" w:rsidRPr="009867EA" w:rsidRDefault="009867EA" w:rsidP="009867EA">
            <w:pPr>
              <w:spacing w:line="240" w:lineRule="auto"/>
              <w:jc w:val="center"/>
              <w:rPr>
                <w:b/>
                <w:bCs/>
              </w:rPr>
            </w:pPr>
            <w:r w:rsidRPr="009867EA">
              <w:rPr>
                <w:b/>
                <w:bCs/>
              </w:rPr>
              <w:t>Watershed size (acres)</w:t>
            </w:r>
          </w:p>
        </w:tc>
      </w:tr>
      <w:tr w:rsidR="0021213C" w:rsidRPr="009867EA" w14:paraId="6670878B" w14:textId="77777777" w:rsidTr="00215FA9">
        <w:trPr>
          <w:jc w:val="center"/>
        </w:trPr>
        <w:tc>
          <w:tcPr>
            <w:tcW w:w="1885" w:type="dxa"/>
          </w:tcPr>
          <w:p w14:paraId="2B315A3B" w14:textId="77777777" w:rsidR="0021213C" w:rsidRPr="009867EA" w:rsidRDefault="0021213C" w:rsidP="0021213C">
            <w:pPr>
              <w:spacing w:line="240" w:lineRule="auto"/>
            </w:pPr>
            <w:r w:rsidRPr="009867EA">
              <w:t>Whitney Pond</w:t>
            </w:r>
          </w:p>
        </w:tc>
        <w:tc>
          <w:tcPr>
            <w:tcW w:w="1170" w:type="dxa"/>
          </w:tcPr>
          <w:p w14:paraId="1F5F5A49" w14:textId="3A15462E" w:rsidR="0021213C" w:rsidRPr="009867EA" w:rsidRDefault="0021213C" w:rsidP="0021213C">
            <w:pPr>
              <w:spacing w:line="240" w:lineRule="auto"/>
              <w:jc w:val="center"/>
              <w:rPr>
                <w:color w:val="FF0000"/>
                <w:vertAlign w:val="superscript"/>
              </w:rPr>
            </w:pPr>
            <w:r>
              <w:rPr>
                <w:color w:val="FF0000"/>
              </w:rPr>
              <w:t>25,040</w:t>
            </w:r>
            <w:r w:rsidRPr="009867EA">
              <w:rPr>
                <w:color w:val="FF0000"/>
                <w:vertAlign w:val="superscript"/>
              </w:rPr>
              <w:t>2</w:t>
            </w:r>
          </w:p>
        </w:tc>
        <w:tc>
          <w:tcPr>
            <w:tcW w:w="1170" w:type="dxa"/>
            <w:tcBorders>
              <w:top w:val="nil"/>
              <w:left w:val="nil"/>
              <w:bottom w:val="single" w:sz="8" w:space="0" w:color="auto"/>
              <w:right w:val="single" w:sz="8" w:space="0" w:color="auto"/>
            </w:tcBorders>
            <w:vAlign w:val="center"/>
          </w:tcPr>
          <w:p w14:paraId="2817559F" w14:textId="5D323803" w:rsidR="0021213C" w:rsidRPr="009867EA" w:rsidRDefault="0021213C" w:rsidP="0021213C">
            <w:pPr>
              <w:spacing w:line="240" w:lineRule="auto"/>
              <w:jc w:val="center"/>
              <w:rPr>
                <w:color w:val="FF0000"/>
              </w:rPr>
            </w:pPr>
            <w:r>
              <w:rPr>
                <w:rFonts w:cs="Calibri"/>
                <w:color w:val="FF0000"/>
              </w:rPr>
              <w:t>4,640</w:t>
            </w:r>
          </w:p>
        </w:tc>
        <w:tc>
          <w:tcPr>
            <w:tcW w:w="1260" w:type="dxa"/>
            <w:tcBorders>
              <w:top w:val="nil"/>
              <w:left w:val="nil"/>
              <w:bottom w:val="single" w:sz="8" w:space="0" w:color="auto"/>
              <w:right w:val="single" w:sz="8" w:space="0" w:color="auto"/>
            </w:tcBorders>
            <w:vAlign w:val="center"/>
          </w:tcPr>
          <w:p w14:paraId="223C89F5" w14:textId="6FADDAEC" w:rsidR="0021213C" w:rsidRPr="009867EA" w:rsidRDefault="0021213C" w:rsidP="0021213C">
            <w:pPr>
              <w:spacing w:line="240" w:lineRule="auto"/>
              <w:jc w:val="center"/>
              <w:rPr>
                <w:color w:val="FF0000"/>
              </w:rPr>
            </w:pPr>
            <w:r>
              <w:rPr>
                <w:rFonts w:cs="Calibri"/>
                <w:color w:val="FF0000"/>
              </w:rPr>
              <w:t>684,993</w:t>
            </w:r>
          </w:p>
        </w:tc>
        <w:tc>
          <w:tcPr>
            <w:tcW w:w="1260" w:type="dxa"/>
            <w:tcBorders>
              <w:top w:val="nil"/>
              <w:left w:val="nil"/>
              <w:bottom w:val="single" w:sz="8" w:space="0" w:color="auto"/>
              <w:right w:val="single" w:sz="8" w:space="0" w:color="auto"/>
            </w:tcBorders>
            <w:vAlign w:val="center"/>
          </w:tcPr>
          <w:p w14:paraId="078543A4" w14:textId="7BB48FB5" w:rsidR="0021213C" w:rsidRPr="009867EA" w:rsidRDefault="0021213C" w:rsidP="0021213C">
            <w:pPr>
              <w:spacing w:line="240" w:lineRule="auto"/>
              <w:jc w:val="center"/>
              <w:rPr>
                <w:color w:val="FF0000"/>
              </w:rPr>
            </w:pPr>
            <w:r>
              <w:rPr>
                <w:rFonts w:cs="Calibri"/>
                <w:color w:val="FF0000"/>
              </w:rPr>
              <w:t>930,852</w:t>
            </w:r>
          </w:p>
        </w:tc>
        <w:tc>
          <w:tcPr>
            <w:tcW w:w="1260" w:type="dxa"/>
            <w:tcBorders>
              <w:top w:val="nil"/>
              <w:left w:val="nil"/>
              <w:bottom w:val="single" w:sz="8" w:space="0" w:color="auto"/>
              <w:right w:val="single" w:sz="8" w:space="0" w:color="auto"/>
            </w:tcBorders>
            <w:vAlign w:val="center"/>
          </w:tcPr>
          <w:p w14:paraId="1E809092" w14:textId="58FA1C3F" w:rsidR="0021213C" w:rsidRPr="009867EA" w:rsidRDefault="0021213C" w:rsidP="0021213C">
            <w:pPr>
              <w:spacing w:line="240" w:lineRule="auto"/>
              <w:jc w:val="center"/>
              <w:rPr>
                <w:color w:val="FF0000"/>
              </w:rPr>
            </w:pPr>
            <w:r>
              <w:rPr>
                <w:rFonts w:cs="Calibri"/>
                <w:color w:val="FF0000"/>
              </w:rPr>
              <w:t>3,766</w:t>
            </w:r>
          </w:p>
        </w:tc>
        <w:tc>
          <w:tcPr>
            <w:tcW w:w="1345" w:type="dxa"/>
            <w:tcBorders>
              <w:top w:val="nil"/>
              <w:left w:val="nil"/>
              <w:bottom w:val="single" w:sz="8" w:space="0" w:color="auto"/>
              <w:right w:val="single" w:sz="8" w:space="0" w:color="auto"/>
            </w:tcBorders>
            <w:vAlign w:val="center"/>
          </w:tcPr>
          <w:p w14:paraId="4536E809" w14:textId="0E1A82B8" w:rsidR="0021213C" w:rsidRPr="009867EA" w:rsidRDefault="0021213C" w:rsidP="0021213C">
            <w:pPr>
              <w:spacing w:line="240" w:lineRule="auto"/>
              <w:jc w:val="center"/>
            </w:pPr>
            <w:r>
              <w:rPr>
                <w:rFonts w:cs="Calibri"/>
                <w:color w:val="000000"/>
              </w:rPr>
              <w:t>2,391</w:t>
            </w:r>
          </w:p>
        </w:tc>
      </w:tr>
      <w:tr w:rsidR="0021213C" w:rsidRPr="009867EA" w14:paraId="3FA0D379" w14:textId="77777777" w:rsidTr="00215FA9">
        <w:trPr>
          <w:jc w:val="center"/>
        </w:trPr>
        <w:tc>
          <w:tcPr>
            <w:tcW w:w="1885" w:type="dxa"/>
          </w:tcPr>
          <w:p w14:paraId="060CDD61" w14:textId="77777777" w:rsidR="0021213C" w:rsidRPr="009867EA" w:rsidRDefault="0021213C" w:rsidP="0021213C">
            <w:pPr>
              <w:spacing w:line="240" w:lineRule="auto"/>
            </w:pPr>
            <w:r w:rsidRPr="009867EA">
              <w:t>Leeds Pond</w:t>
            </w:r>
          </w:p>
        </w:tc>
        <w:tc>
          <w:tcPr>
            <w:tcW w:w="1170" w:type="dxa"/>
          </w:tcPr>
          <w:p w14:paraId="36958BB6" w14:textId="6C72FDAC" w:rsidR="0021213C" w:rsidRPr="009867EA" w:rsidRDefault="0021213C" w:rsidP="0021213C">
            <w:pPr>
              <w:spacing w:line="240" w:lineRule="auto"/>
              <w:jc w:val="center"/>
              <w:rPr>
                <w:color w:val="ED7D31" w:themeColor="accent2"/>
                <w:vertAlign w:val="superscript"/>
              </w:rPr>
            </w:pPr>
            <w:r w:rsidRPr="009867EA">
              <w:rPr>
                <w:color w:val="ED7D31" w:themeColor="accent2"/>
              </w:rPr>
              <w:t>2</w:t>
            </w:r>
            <w:r>
              <w:rPr>
                <w:color w:val="ED7D31" w:themeColor="accent2"/>
              </w:rPr>
              <w:t>2</w:t>
            </w:r>
            <w:r w:rsidRPr="009867EA">
              <w:rPr>
                <w:color w:val="ED7D31" w:themeColor="accent2"/>
              </w:rPr>
              <w:t>,</w:t>
            </w:r>
            <w:r>
              <w:rPr>
                <w:color w:val="ED7D31" w:themeColor="accent2"/>
              </w:rPr>
              <w:t>040</w:t>
            </w:r>
            <w:r w:rsidRPr="009867EA">
              <w:rPr>
                <w:color w:val="ED7D31" w:themeColor="accent2"/>
                <w:vertAlign w:val="superscript"/>
              </w:rPr>
              <w:t>3</w:t>
            </w:r>
          </w:p>
        </w:tc>
        <w:tc>
          <w:tcPr>
            <w:tcW w:w="1170" w:type="dxa"/>
            <w:tcBorders>
              <w:top w:val="nil"/>
              <w:left w:val="nil"/>
              <w:bottom w:val="single" w:sz="8" w:space="0" w:color="auto"/>
              <w:right w:val="single" w:sz="8" w:space="0" w:color="auto"/>
            </w:tcBorders>
            <w:vAlign w:val="center"/>
          </w:tcPr>
          <w:p w14:paraId="221D84CF" w14:textId="127AAD98" w:rsidR="0021213C" w:rsidRPr="009867EA" w:rsidRDefault="0021213C" w:rsidP="0021213C">
            <w:pPr>
              <w:spacing w:line="240" w:lineRule="auto"/>
              <w:jc w:val="center"/>
              <w:rPr>
                <w:color w:val="ED7D31" w:themeColor="accent2"/>
              </w:rPr>
            </w:pPr>
            <w:r>
              <w:rPr>
                <w:rFonts w:cs="Calibri"/>
                <w:color w:val="ED7D31"/>
              </w:rPr>
              <w:t>4,157</w:t>
            </w:r>
          </w:p>
        </w:tc>
        <w:tc>
          <w:tcPr>
            <w:tcW w:w="1260" w:type="dxa"/>
            <w:tcBorders>
              <w:top w:val="nil"/>
              <w:left w:val="nil"/>
              <w:bottom w:val="single" w:sz="8" w:space="0" w:color="auto"/>
              <w:right w:val="single" w:sz="8" w:space="0" w:color="auto"/>
            </w:tcBorders>
            <w:vAlign w:val="center"/>
          </w:tcPr>
          <w:p w14:paraId="617CBBCF" w14:textId="0762484F" w:rsidR="0021213C" w:rsidRPr="009867EA" w:rsidRDefault="0021213C" w:rsidP="0021213C">
            <w:pPr>
              <w:spacing w:line="240" w:lineRule="auto"/>
              <w:jc w:val="center"/>
              <w:rPr>
                <w:color w:val="ED7D31" w:themeColor="accent2"/>
              </w:rPr>
            </w:pPr>
            <w:r>
              <w:rPr>
                <w:rFonts w:cs="Calibri"/>
                <w:color w:val="ED7D31"/>
              </w:rPr>
              <w:t>666,105</w:t>
            </w:r>
          </w:p>
        </w:tc>
        <w:tc>
          <w:tcPr>
            <w:tcW w:w="1260" w:type="dxa"/>
            <w:tcBorders>
              <w:top w:val="nil"/>
              <w:left w:val="nil"/>
              <w:bottom w:val="single" w:sz="8" w:space="0" w:color="auto"/>
              <w:right w:val="single" w:sz="8" w:space="0" w:color="auto"/>
            </w:tcBorders>
            <w:vAlign w:val="center"/>
          </w:tcPr>
          <w:p w14:paraId="093DE066" w14:textId="607CB8FE" w:rsidR="0021213C" w:rsidRPr="009867EA" w:rsidRDefault="0021213C" w:rsidP="0021213C">
            <w:pPr>
              <w:spacing w:line="240" w:lineRule="auto"/>
              <w:jc w:val="center"/>
              <w:rPr>
                <w:color w:val="ED7D31" w:themeColor="accent2"/>
              </w:rPr>
            </w:pPr>
            <w:r>
              <w:rPr>
                <w:rFonts w:cs="Calibri"/>
                <w:color w:val="ED7D31"/>
              </w:rPr>
              <w:t>814,384</w:t>
            </w:r>
          </w:p>
        </w:tc>
        <w:tc>
          <w:tcPr>
            <w:tcW w:w="1260" w:type="dxa"/>
            <w:tcBorders>
              <w:top w:val="nil"/>
              <w:left w:val="nil"/>
              <w:bottom w:val="single" w:sz="8" w:space="0" w:color="auto"/>
              <w:right w:val="single" w:sz="8" w:space="0" w:color="auto"/>
            </w:tcBorders>
            <w:vAlign w:val="center"/>
          </w:tcPr>
          <w:p w14:paraId="25D6679F" w14:textId="2BD1CE41" w:rsidR="0021213C" w:rsidRPr="009867EA" w:rsidRDefault="0021213C" w:rsidP="0021213C">
            <w:pPr>
              <w:spacing w:line="240" w:lineRule="auto"/>
              <w:jc w:val="center"/>
              <w:rPr>
                <w:color w:val="ED7D31" w:themeColor="accent2"/>
              </w:rPr>
            </w:pPr>
            <w:r>
              <w:rPr>
                <w:rFonts w:cs="Calibri"/>
                <w:color w:val="ED7D31"/>
              </w:rPr>
              <w:t>3,294</w:t>
            </w:r>
          </w:p>
        </w:tc>
        <w:tc>
          <w:tcPr>
            <w:tcW w:w="1345" w:type="dxa"/>
            <w:tcBorders>
              <w:top w:val="nil"/>
              <w:left w:val="nil"/>
              <w:bottom w:val="single" w:sz="8" w:space="0" w:color="auto"/>
              <w:right w:val="single" w:sz="8" w:space="0" w:color="auto"/>
            </w:tcBorders>
            <w:vAlign w:val="center"/>
          </w:tcPr>
          <w:p w14:paraId="2D520BF0" w14:textId="2AE24F42" w:rsidR="0021213C" w:rsidRPr="009867EA" w:rsidRDefault="0021213C" w:rsidP="0021213C">
            <w:pPr>
              <w:spacing w:line="240" w:lineRule="auto"/>
              <w:jc w:val="center"/>
            </w:pPr>
            <w:r>
              <w:rPr>
                <w:rFonts w:cs="Calibri"/>
                <w:color w:val="000000"/>
              </w:rPr>
              <w:t>2,172</w:t>
            </w:r>
          </w:p>
        </w:tc>
      </w:tr>
      <w:tr w:rsidR="0021213C" w:rsidRPr="009867EA" w14:paraId="2DD3CB87" w14:textId="77777777" w:rsidTr="00215FA9">
        <w:trPr>
          <w:jc w:val="center"/>
        </w:trPr>
        <w:tc>
          <w:tcPr>
            <w:tcW w:w="1885" w:type="dxa"/>
          </w:tcPr>
          <w:p w14:paraId="17DDA845" w14:textId="77777777" w:rsidR="0021213C" w:rsidRPr="009867EA" w:rsidRDefault="0021213C" w:rsidP="0021213C">
            <w:pPr>
              <w:spacing w:line="240" w:lineRule="auto"/>
            </w:pPr>
            <w:r w:rsidRPr="009867EA">
              <w:t>Mill/Baxter Ponds</w:t>
            </w:r>
          </w:p>
        </w:tc>
        <w:tc>
          <w:tcPr>
            <w:tcW w:w="1170" w:type="dxa"/>
            <w:tcBorders>
              <w:top w:val="nil"/>
              <w:left w:val="nil"/>
              <w:bottom w:val="single" w:sz="8" w:space="0" w:color="auto"/>
              <w:right w:val="single" w:sz="8" w:space="0" w:color="auto"/>
            </w:tcBorders>
            <w:vAlign w:val="center"/>
          </w:tcPr>
          <w:p w14:paraId="2D8D1458" w14:textId="470760EE" w:rsidR="0021213C" w:rsidRPr="009867EA" w:rsidRDefault="0021213C" w:rsidP="0021213C">
            <w:pPr>
              <w:spacing w:line="240" w:lineRule="auto"/>
              <w:jc w:val="center"/>
            </w:pPr>
            <w:r>
              <w:rPr>
                <w:rFonts w:cs="Calibri"/>
                <w:color w:val="000000"/>
              </w:rPr>
              <w:t>10,563</w:t>
            </w:r>
          </w:p>
        </w:tc>
        <w:tc>
          <w:tcPr>
            <w:tcW w:w="1170" w:type="dxa"/>
            <w:tcBorders>
              <w:top w:val="nil"/>
              <w:left w:val="nil"/>
              <w:bottom w:val="single" w:sz="8" w:space="0" w:color="auto"/>
              <w:right w:val="single" w:sz="8" w:space="0" w:color="auto"/>
            </w:tcBorders>
            <w:vAlign w:val="center"/>
          </w:tcPr>
          <w:p w14:paraId="18522D11" w14:textId="011E6F05" w:rsidR="0021213C" w:rsidRPr="009867EA" w:rsidRDefault="0021213C" w:rsidP="0021213C">
            <w:pPr>
              <w:spacing w:line="240" w:lineRule="auto"/>
              <w:jc w:val="center"/>
            </w:pPr>
            <w:r>
              <w:rPr>
                <w:rFonts w:cs="Calibri"/>
                <w:color w:val="000000"/>
              </w:rPr>
              <w:t>2,036</w:t>
            </w:r>
          </w:p>
        </w:tc>
        <w:tc>
          <w:tcPr>
            <w:tcW w:w="1260" w:type="dxa"/>
            <w:tcBorders>
              <w:top w:val="nil"/>
              <w:left w:val="nil"/>
              <w:bottom w:val="single" w:sz="8" w:space="0" w:color="auto"/>
              <w:right w:val="single" w:sz="8" w:space="0" w:color="auto"/>
            </w:tcBorders>
            <w:vAlign w:val="center"/>
          </w:tcPr>
          <w:p w14:paraId="2397A863" w14:textId="0795BD28" w:rsidR="0021213C" w:rsidRPr="009867EA" w:rsidRDefault="0021213C" w:rsidP="0021213C">
            <w:pPr>
              <w:spacing w:line="240" w:lineRule="auto"/>
              <w:jc w:val="center"/>
            </w:pPr>
            <w:r>
              <w:rPr>
                <w:rFonts w:cs="Calibri"/>
                <w:color w:val="000000"/>
              </w:rPr>
              <w:t>307,283</w:t>
            </w:r>
          </w:p>
        </w:tc>
        <w:tc>
          <w:tcPr>
            <w:tcW w:w="1260" w:type="dxa"/>
            <w:tcBorders>
              <w:top w:val="nil"/>
              <w:left w:val="nil"/>
              <w:bottom w:val="single" w:sz="8" w:space="0" w:color="auto"/>
              <w:right w:val="single" w:sz="8" w:space="0" w:color="auto"/>
            </w:tcBorders>
            <w:vAlign w:val="center"/>
          </w:tcPr>
          <w:p w14:paraId="0C23B52F" w14:textId="16864CB3" w:rsidR="0021213C" w:rsidRPr="009867EA" w:rsidRDefault="0021213C" w:rsidP="0021213C">
            <w:pPr>
              <w:spacing w:line="240" w:lineRule="auto"/>
              <w:jc w:val="center"/>
            </w:pPr>
            <w:r>
              <w:rPr>
                <w:rFonts w:cs="Calibri"/>
                <w:color w:val="000000"/>
              </w:rPr>
              <w:t>384,552</w:t>
            </w:r>
          </w:p>
        </w:tc>
        <w:tc>
          <w:tcPr>
            <w:tcW w:w="1260" w:type="dxa"/>
            <w:tcBorders>
              <w:top w:val="nil"/>
              <w:left w:val="nil"/>
              <w:bottom w:val="single" w:sz="8" w:space="0" w:color="auto"/>
              <w:right w:val="single" w:sz="8" w:space="0" w:color="auto"/>
            </w:tcBorders>
            <w:vAlign w:val="center"/>
          </w:tcPr>
          <w:p w14:paraId="50EA9009" w14:textId="3939319A" w:rsidR="0021213C" w:rsidRPr="009867EA" w:rsidRDefault="0021213C" w:rsidP="0021213C">
            <w:pPr>
              <w:spacing w:line="240" w:lineRule="auto"/>
              <w:jc w:val="center"/>
            </w:pPr>
            <w:r>
              <w:rPr>
                <w:rFonts w:cs="Calibri"/>
                <w:color w:val="000000"/>
              </w:rPr>
              <w:t>1,556</w:t>
            </w:r>
          </w:p>
        </w:tc>
        <w:tc>
          <w:tcPr>
            <w:tcW w:w="1345" w:type="dxa"/>
            <w:tcBorders>
              <w:top w:val="nil"/>
              <w:left w:val="nil"/>
              <w:bottom w:val="single" w:sz="8" w:space="0" w:color="auto"/>
              <w:right w:val="single" w:sz="8" w:space="0" w:color="auto"/>
            </w:tcBorders>
            <w:vAlign w:val="center"/>
          </w:tcPr>
          <w:p w14:paraId="51A47971" w14:textId="6230B679" w:rsidR="0021213C" w:rsidRPr="009867EA" w:rsidRDefault="0021213C" w:rsidP="0021213C">
            <w:pPr>
              <w:spacing w:line="240" w:lineRule="auto"/>
              <w:jc w:val="center"/>
            </w:pPr>
            <w:r>
              <w:rPr>
                <w:rFonts w:cs="Calibri"/>
                <w:color w:val="000000"/>
              </w:rPr>
              <w:t>1,055</w:t>
            </w:r>
          </w:p>
        </w:tc>
      </w:tr>
      <w:tr w:rsidR="0021213C" w:rsidRPr="009867EA" w14:paraId="5C74BC3B" w14:textId="77777777" w:rsidTr="00215FA9">
        <w:trPr>
          <w:jc w:val="center"/>
        </w:trPr>
        <w:tc>
          <w:tcPr>
            <w:tcW w:w="1885" w:type="dxa"/>
          </w:tcPr>
          <w:p w14:paraId="3133CDF7" w14:textId="77777777" w:rsidR="0021213C" w:rsidRPr="009867EA" w:rsidRDefault="0021213C" w:rsidP="0021213C">
            <w:pPr>
              <w:spacing w:line="240" w:lineRule="auto"/>
            </w:pPr>
            <w:r w:rsidRPr="009867EA">
              <w:t xml:space="preserve">Mitchell Creek </w:t>
            </w:r>
          </w:p>
        </w:tc>
        <w:tc>
          <w:tcPr>
            <w:tcW w:w="1170" w:type="dxa"/>
            <w:tcBorders>
              <w:top w:val="nil"/>
              <w:left w:val="nil"/>
              <w:bottom w:val="single" w:sz="8" w:space="0" w:color="auto"/>
              <w:right w:val="single" w:sz="8" w:space="0" w:color="auto"/>
            </w:tcBorders>
            <w:vAlign w:val="center"/>
          </w:tcPr>
          <w:p w14:paraId="2B7140FE" w14:textId="01D53A18" w:rsidR="0021213C" w:rsidRPr="009867EA" w:rsidRDefault="0021213C" w:rsidP="0021213C">
            <w:pPr>
              <w:spacing w:line="240" w:lineRule="auto"/>
              <w:jc w:val="center"/>
            </w:pPr>
            <w:r>
              <w:rPr>
                <w:rFonts w:cs="Calibri"/>
                <w:color w:val="000000"/>
              </w:rPr>
              <w:t>8,492</w:t>
            </w:r>
          </w:p>
        </w:tc>
        <w:tc>
          <w:tcPr>
            <w:tcW w:w="1170" w:type="dxa"/>
            <w:tcBorders>
              <w:top w:val="nil"/>
              <w:left w:val="nil"/>
              <w:bottom w:val="single" w:sz="8" w:space="0" w:color="auto"/>
              <w:right w:val="single" w:sz="8" w:space="0" w:color="auto"/>
            </w:tcBorders>
            <w:vAlign w:val="center"/>
          </w:tcPr>
          <w:p w14:paraId="32D715F5" w14:textId="6C22610A" w:rsidR="0021213C" w:rsidRPr="009867EA" w:rsidRDefault="0021213C" w:rsidP="0021213C">
            <w:pPr>
              <w:spacing w:line="240" w:lineRule="auto"/>
              <w:jc w:val="center"/>
            </w:pPr>
            <w:r>
              <w:rPr>
                <w:rFonts w:cs="Calibri"/>
                <w:color w:val="000000"/>
              </w:rPr>
              <w:t>1,727</w:t>
            </w:r>
          </w:p>
        </w:tc>
        <w:tc>
          <w:tcPr>
            <w:tcW w:w="1260" w:type="dxa"/>
            <w:tcBorders>
              <w:top w:val="nil"/>
              <w:left w:val="nil"/>
              <w:bottom w:val="single" w:sz="8" w:space="0" w:color="auto"/>
              <w:right w:val="single" w:sz="8" w:space="0" w:color="auto"/>
            </w:tcBorders>
            <w:vAlign w:val="center"/>
          </w:tcPr>
          <w:p w14:paraId="00722F00" w14:textId="7DF1B0EC" w:rsidR="0021213C" w:rsidRPr="009867EA" w:rsidRDefault="0021213C" w:rsidP="0021213C">
            <w:pPr>
              <w:spacing w:line="240" w:lineRule="auto"/>
              <w:jc w:val="center"/>
            </w:pPr>
            <w:r>
              <w:rPr>
                <w:rFonts w:cs="Calibri"/>
                <w:color w:val="000000"/>
              </w:rPr>
              <w:t>224,008</w:t>
            </w:r>
          </w:p>
        </w:tc>
        <w:tc>
          <w:tcPr>
            <w:tcW w:w="1260" w:type="dxa"/>
            <w:tcBorders>
              <w:top w:val="nil"/>
              <w:left w:val="nil"/>
              <w:bottom w:val="single" w:sz="8" w:space="0" w:color="auto"/>
              <w:right w:val="single" w:sz="8" w:space="0" w:color="auto"/>
            </w:tcBorders>
            <w:vAlign w:val="center"/>
          </w:tcPr>
          <w:p w14:paraId="3781C20E" w14:textId="3C1D3B0E" w:rsidR="0021213C" w:rsidRPr="009867EA" w:rsidRDefault="0021213C" w:rsidP="0021213C">
            <w:pPr>
              <w:spacing w:line="240" w:lineRule="auto"/>
              <w:jc w:val="center"/>
            </w:pPr>
            <w:r>
              <w:rPr>
                <w:rFonts w:cs="Calibri"/>
                <w:color w:val="000000"/>
              </w:rPr>
              <w:t>309,301</w:t>
            </w:r>
          </w:p>
        </w:tc>
        <w:tc>
          <w:tcPr>
            <w:tcW w:w="1260" w:type="dxa"/>
            <w:tcBorders>
              <w:top w:val="nil"/>
              <w:left w:val="nil"/>
              <w:bottom w:val="single" w:sz="8" w:space="0" w:color="auto"/>
              <w:right w:val="single" w:sz="8" w:space="0" w:color="auto"/>
            </w:tcBorders>
            <w:vAlign w:val="center"/>
          </w:tcPr>
          <w:p w14:paraId="07FE6FA1" w14:textId="486F6286" w:rsidR="0021213C" w:rsidRPr="009867EA" w:rsidRDefault="0021213C" w:rsidP="0021213C">
            <w:pPr>
              <w:spacing w:line="240" w:lineRule="auto"/>
              <w:jc w:val="center"/>
            </w:pPr>
            <w:r>
              <w:rPr>
                <w:rFonts w:cs="Calibri"/>
                <w:color w:val="000000"/>
              </w:rPr>
              <w:t>1,252</w:t>
            </w:r>
          </w:p>
        </w:tc>
        <w:tc>
          <w:tcPr>
            <w:tcW w:w="1345" w:type="dxa"/>
            <w:tcBorders>
              <w:top w:val="nil"/>
              <w:left w:val="nil"/>
              <w:bottom w:val="single" w:sz="8" w:space="0" w:color="auto"/>
              <w:right w:val="single" w:sz="8" w:space="0" w:color="auto"/>
            </w:tcBorders>
            <w:vAlign w:val="center"/>
          </w:tcPr>
          <w:p w14:paraId="470D1894" w14:textId="742391BB" w:rsidR="0021213C" w:rsidRPr="009867EA" w:rsidRDefault="0021213C" w:rsidP="0021213C">
            <w:pPr>
              <w:spacing w:line="240" w:lineRule="auto"/>
              <w:jc w:val="center"/>
            </w:pPr>
            <w:r>
              <w:rPr>
                <w:rFonts w:cs="Calibri"/>
                <w:color w:val="000000"/>
              </w:rPr>
              <w:t>952</w:t>
            </w:r>
          </w:p>
        </w:tc>
      </w:tr>
      <w:tr w:rsidR="0021213C" w:rsidRPr="009867EA" w14:paraId="3549487C" w14:textId="77777777" w:rsidTr="00215FA9">
        <w:trPr>
          <w:jc w:val="center"/>
        </w:trPr>
        <w:tc>
          <w:tcPr>
            <w:tcW w:w="1885" w:type="dxa"/>
          </w:tcPr>
          <w:p w14:paraId="056614CE" w14:textId="77777777" w:rsidR="0021213C" w:rsidRPr="009867EA" w:rsidRDefault="0021213C" w:rsidP="0021213C">
            <w:pPr>
              <w:spacing w:line="240" w:lineRule="auto"/>
            </w:pPr>
            <w:r w:rsidRPr="009867EA">
              <w:t xml:space="preserve">Kings Point Creek </w:t>
            </w:r>
          </w:p>
        </w:tc>
        <w:tc>
          <w:tcPr>
            <w:tcW w:w="1170" w:type="dxa"/>
            <w:tcBorders>
              <w:top w:val="nil"/>
              <w:left w:val="nil"/>
              <w:bottom w:val="single" w:sz="8" w:space="0" w:color="auto"/>
              <w:right w:val="single" w:sz="8" w:space="0" w:color="auto"/>
            </w:tcBorders>
            <w:vAlign w:val="center"/>
          </w:tcPr>
          <w:p w14:paraId="3838CF7E" w14:textId="139AB816" w:rsidR="0021213C" w:rsidRPr="009867EA" w:rsidRDefault="0021213C" w:rsidP="0021213C">
            <w:pPr>
              <w:spacing w:line="240" w:lineRule="auto"/>
              <w:jc w:val="center"/>
            </w:pPr>
            <w:r>
              <w:rPr>
                <w:rFonts w:cs="Calibri"/>
                <w:color w:val="000000"/>
              </w:rPr>
              <w:t>7,043</w:t>
            </w:r>
          </w:p>
        </w:tc>
        <w:tc>
          <w:tcPr>
            <w:tcW w:w="1170" w:type="dxa"/>
            <w:tcBorders>
              <w:top w:val="nil"/>
              <w:left w:val="nil"/>
              <w:bottom w:val="single" w:sz="8" w:space="0" w:color="auto"/>
              <w:right w:val="single" w:sz="8" w:space="0" w:color="auto"/>
            </w:tcBorders>
            <w:vAlign w:val="center"/>
          </w:tcPr>
          <w:p w14:paraId="767CF880" w14:textId="3194CEED" w:rsidR="0021213C" w:rsidRPr="009867EA" w:rsidRDefault="0021213C" w:rsidP="0021213C">
            <w:pPr>
              <w:spacing w:line="240" w:lineRule="auto"/>
              <w:jc w:val="center"/>
            </w:pPr>
            <w:r>
              <w:rPr>
                <w:rFonts w:cs="Calibri"/>
                <w:color w:val="000000"/>
              </w:rPr>
              <w:t>1,464</w:t>
            </w:r>
          </w:p>
        </w:tc>
        <w:tc>
          <w:tcPr>
            <w:tcW w:w="1260" w:type="dxa"/>
            <w:tcBorders>
              <w:top w:val="nil"/>
              <w:left w:val="nil"/>
              <w:bottom w:val="single" w:sz="8" w:space="0" w:color="auto"/>
              <w:right w:val="single" w:sz="8" w:space="0" w:color="auto"/>
            </w:tcBorders>
            <w:vAlign w:val="center"/>
          </w:tcPr>
          <w:p w14:paraId="33563DA3" w14:textId="34D33702" w:rsidR="0021213C" w:rsidRPr="009867EA" w:rsidRDefault="0021213C" w:rsidP="0021213C">
            <w:pPr>
              <w:spacing w:line="240" w:lineRule="auto"/>
              <w:jc w:val="center"/>
            </w:pPr>
            <w:r>
              <w:rPr>
                <w:rFonts w:cs="Calibri"/>
                <w:color w:val="000000"/>
              </w:rPr>
              <w:t>205,869</w:t>
            </w:r>
          </w:p>
        </w:tc>
        <w:tc>
          <w:tcPr>
            <w:tcW w:w="1260" w:type="dxa"/>
            <w:tcBorders>
              <w:top w:val="nil"/>
              <w:left w:val="nil"/>
              <w:bottom w:val="single" w:sz="8" w:space="0" w:color="auto"/>
              <w:right w:val="single" w:sz="8" w:space="0" w:color="auto"/>
            </w:tcBorders>
            <w:vAlign w:val="center"/>
          </w:tcPr>
          <w:p w14:paraId="0E8768DD" w14:textId="25F22A8F" w:rsidR="0021213C" w:rsidRPr="009867EA" w:rsidRDefault="0021213C" w:rsidP="0021213C">
            <w:pPr>
              <w:spacing w:line="240" w:lineRule="auto"/>
              <w:jc w:val="center"/>
            </w:pPr>
            <w:r>
              <w:rPr>
                <w:rFonts w:cs="Calibri"/>
                <w:color w:val="000000"/>
              </w:rPr>
              <w:t>245,646</w:t>
            </w:r>
          </w:p>
        </w:tc>
        <w:tc>
          <w:tcPr>
            <w:tcW w:w="1260" w:type="dxa"/>
            <w:tcBorders>
              <w:top w:val="nil"/>
              <w:left w:val="nil"/>
              <w:bottom w:val="single" w:sz="8" w:space="0" w:color="auto"/>
              <w:right w:val="single" w:sz="8" w:space="0" w:color="auto"/>
            </w:tcBorders>
            <w:vAlign w:val="center"/>
          </w:tcPr>
          <w:p w14:paraId="7BCEA72B" w14:textId="565779D4" w:rsidR="0021213C" w:rsidRPr="009867EA" w:rsidRDefault="0021213C" w:rsidP="0021213C">
            <w:pPr>
              <w:spacing w:line="240" w:lineRule="auto"/>
              <w:jc w:val="center"/>
            </w:pPr>
            <w:r>
              <w:rPr>
                <w:rFonts w:cs="Calibri"/>
                <w:color w:val="000000"/>
              </w:rPr>
              <w:t>1,035</w:t>
            </w:r>
          </w:p>
        </w:tc>
        <w:tc>
          <w:tcPr>
            <w:tcW w:w="1345" w:type="dxa"/>
            <w:tcBorders>
              <w:top w:val="nil"/>
              <w:left w:val="nil"/>
              <w:bottom w:val="single" w:sz="8" w:space="0" w:color="auto"/>
              <w:right w:val="single" w:sz="8" w:space="0" w:color="auto"/>
            </w:tcBorders>
            <w:vAlign w:val="center"/>
          </w:tcPr>
          <w:p w14:paraId="41F0285D" w14:textId="74E99799" w:rsidR="0021213C" w:rsidRPr="009867EA" w:rsidRDefault="0021213C" w:rsidP="0021213C">
            <w:pPr>
              <w:spacing w:line="240" w:lineRule="auto"/>
              <w:jc w:val="center"/>
            </w:pPr>
            <w:r>
              <w:rPr>
                <w:rFonts w:cs="Calibri"/>
                <w:color w:val="000000"/>
              </w:rPr>
              <w:t>827</w:t>
            </w:r>
          </w:p>
        </w:tc>
      </w:tr>
      <w:tr w:rsidR="0021213C" w:rsidRPr="009867EA" w14:paraId="726096B6" w14:textId="77777777" w:rsidTr="00215FA9">
        <w:trPr>
          <w:jc w:val="center"/>
        </w:trPr>
        <w:tc>
          <w:tcPr>
            <w:tcW w:w="1885" w:type="dxa"/>
          </w:tcPr>
          <w:p w14:paraId="576E8893" w14:textId="77777777" w:rsidR="0021213C" w:rsidRPr="009867EA" w:rsidRDefault="0021213C" w:rsidP="0021213C">
            <w:pPr>
              <w:spacing w:line="240" w:lineRule="auto"/>
            </w:pPr>
            <w:r w:rsidRPr="009867EA">
              <w:t>Sheets Creek E</w:t>
            </w:r>
          </w:p>
        </w:tc>
        <w:tc>
          <w:tcPr>
            <w:tcW w:w="1170" w:type="dxa"/>
            <w:tcBorders>
              <w:top w:val="nil"/>
              <w:left w:val="nil"/>
              <w:bottom w:val="single" w:sz="8" w:space="0" w:color="auto"/>
              <w:right w:val="single" w:sz="8" w:space="0" w:color="auto"/>
            </w:tcBorders>
            <w:vAlign w:val="center"/>
          </w:tcPr>
          <w:p w14:paraId="467A4CD6" w14:textId="4069C3C4" w:rsidR="0021213C" w:rsidRPr="009867EA" w:rsidRDefault="0021213C" w:rsidP="0021213C">
            <w:pPr>
              <w:spacing w:line="240" w:lineRule="auto"/>
              <w:jc w:val="center"/>
            </w:pPr>
            <w:r>
              <w:rPr>
                <w:rFonts w:cs="Calibri"/>
                <w:color w:val="000000"/>
              </w:rPr>
              <w:t>5,885</w:t>
            </w:r>
          </w:p>
        </w:tc>
        <w:tc>
          <w:tcPr>
            <w:tcW w:w="1170" w:type="dxa"/>
            <w:tcBorders>
              <w:top w:val="nil"/>
              <w:left w:val="nil"/>
              <w:bottom w:val="single" w:sz="8" w:space="0" w:color="auto"/>
              <w:right w:val="single" w:sz="8" w:space="0" w:color="auto"/>
            </w:tcBorders>
            <w:vAlign w:val="center"/>
          </w:tcPr>
          <w:p w14:paraId="5CE29AFC" w14:textId="3488015B" w:rsidR="0021213C" w:rsidRPr="009867EA" w:rsidRDefault="0021213C" w:rsidP="0021213C">
            <w:pPr>
              <w:spacing w:line="240" w:lineRule="auto"/>
              <w:jc w:val="center"/>
            </w:pPr>
            <w:r>
              <w:rPr>
                <w:rFonts w:cs="Calibri"/>
                <w:color w:val="000000"/>
              </w:rPr>
              <w:t>1,053</w:t>
            </w:r>
          </w:p>
        </w:tc>
        <w:tc>
          <w:tcPr>
            <w:tcW w:w="1260" w:type="dxa"/>
            <w:tcBorders>
              <w:top w:val="nil"/>
              <w:left w:val="nil"/>
              <w:bottom w:val="single" w:sz="8" w:space="0" w:color="auto"/>
              <w:right w:val="single" w:sz="8" w:space="0" w:color="auto"/>
            </w:tcBorders>
            <w:vAlign w:val="center"/>
          </w:tcPr>
          <w:p w14:paraId="7C60AF4D" w14:textId="60A8E104" w:rsidR="0021213C" w:rsidRPr="009867EA" w:rsidRDefault="0021213C" w:rsidP="0021213C">
            <w:pPr>
              <w:spacing w:line="240" w:lineRule="auto"/>
              <w:jc w:val="center"/>
            </w:pPr>
            <w:r>
              <w:rPr>
                <w:rFonts w:cs="Calibri"/>
                <w:color w:val="000000"/>
              </w:rPr>
              <w:t>164,804</w:t>
            </w:r>
          </w:p>
        </w:tc>
        <w:tc>
          <w:tcPr>
            <w:tcW w:w="1260" w:type="dxa"/>
            <w:tcBorders>
              <w:top w:val="nil"/>
              <w:left w:val="nil"/>
              <w:bottom w:val="single" w:sz="8" w:space="0" w:color="auto"/>
              <w:right w:val="single" w:sz="8" w:space="0" w:color="auto"/>
            </w:tcBorders>
            <w:vAlign w:val="center"/>
          </w:tcPr>
          <w:p w14:paraId="2432238C" w14:textId="49CD31F1" w:rsidR="0021213C" w:rsidRPr="009867EA" w:rsidRDefault="0021213C" w:rsidP="0021213C">
            <w:pPr>
              <w:spacing w:line="240" w:lineRule="auto"/>
              <w:jc w:val="center"/>
            </w:pPr>
            <w:r>
              <w:rPr>
                <w:rFonts w:cs="Calibri"/>
                <w:color w:val="000000"/>
              </w:rPr>
              <w:t>223,131</w:t>
            </w:r>
          </w:p>
        </w:tc>
        <w:tc>
          <w:tcPr>
            <w:tcW w:w="1260" w:type="dxa"/>
            <w:tcBorders>
              <w:top w:val="nil"/>
              <w:left w:val="nil"/>
              <w:bottom w:val="single" w:sz="8" w:space="0" w:color="auto"/>
              <w:right w:val="single" w:sz="8" w:space="0" w:color="auto"/>
            </w:tcBorders>
            <w:vAlign w:val="center"/>
          </w:tcPr>
          <w:p w14:paraId="328A6E07" w14:textId="6001BC12" w:rsidR="0021213C" w:rsidRPr="009867EA" w:rsidRDefault="0021213C" w:rsidP="0021213C">
            <w:pPr>
              <w:spacing w:line="240" w:lineRule="auto"/>
              <w:jc w:val="center"/>
            </w:pPr>
            <w:r>
              <w:rPr>
                <w:rFonts w:cs="Calibri"/>
                <w:color w:val="000000"/>
              </w:rPr>
              <w:t>903</w:t>
            </w:r>
          </w:p>
        </w:tc>
        <w:tc>
          <w:tcPr>
            <w:tcW w:w="1345" w:type="dxa"/>
            <w:tcBorders>
              <w:top w:val="nil"/>
              <w:left w:val="nil"/>
              <w:bottom w:val="single" w:sz="8" w:space="0" w:color="auto"/>
              <w:right w:val="single" w:sz="8" w:space="0" w:color="auto"/>
            </w:tcBorders>
            <w:vAlign w:val="center"/>
          </w:tcPr>
          <w:p w14:paraId="03ABD6EB" w14:textId="3D98F05B" w:rsidR="0021213C" w:rsidRPr="009867EA" w:rsidRDefault="0021213C" w:rsidP="0021213C">
            <w:pPr>
              <w:spacing w:line="240" w:lineRule="auto"/>
              <w:jc w:val="center"/>
            </w:pPr>
            <w:r>
              <w:rPr>
                <w:rFonts w:cs="Calibri"/>
                <w:color w:val="000000"/>
              </w:rPr>
              <w:t>554</w:t>
            </w:r>
          </w:p>
        </w:tc>
      </w:tr>
      <w:tr w:rsidR="0021213C" w:rsidRPr="009867EA" w14:paraId="2EAC283F" w14:textId="77777777" w:rsidTr="00215FA9">
        <w:trPr>
          <w:jc w:val="center"/>
        </w:trPr>
        <w:tc>
          <w:tcPr>
            <w:tcW w:w="1885" w:type="dxa"/>
          </w:tcPr>
          <w:p w14:paraId="7E82BDCC" w14:textId="77777777" w:rsidR="0021213C" w:rsidRPr="009867EA" w:rsidRDefault="0021213C" w:rsidP="0021213C">
            <w:pPr>
              <w:spacing w:line="240" w:lineRule="auto"/>
            </w:pPr>
            <w:r w:rsidRPr="009867EA">
              <w:t xml:space="preserve">Kensington </w:t>
            </w:r>
          </w:p>
        </w:tc>
        <w:tc>
          <w:tcPr>
            <w:tcW w:w="1170" w:type="dxa"/>
            <w:tcBorders>
              <w:top w:val="nil"/>
              <w:left w:val="nil"/>
              <w:bottom w:val="single" w:sz="8" w:space="0" w:color="auto"/>
              <w:right w:val="single" w:sz="8" w:space="0" w:color="auto"/>
            </w:tcBorders>
            <w:vAlign w:val="center"/>
          </w:tcPr>
          <w:p w14:paraId="78B83AB6" w14:textId="37F96B0C" w:rsidR="0021213C" w:rsidRPr="009867EA" w:rsidRDefault="0021213C" w:rsidP="0021213C">
            <w:pPr>
              <w:spacing w:line="240" w:lineRule="auto"/>
              <w:jc w:val="center"/>
            </w:pPr>
            <w:r>
              <w:rPr>
                <w:rFonts w:cs="Calibri"/>
                <w:color w:val="000000"/>
              </w:rPr>
              <w:t>4,374</w:t>
            </w:r>
          </w:p>
        </w:tc>
        <w:tc>
          <w:tcPr>
            <w:tcW w:w="1170" w:type="dxa"/>
            <w:tcBorders>
              <w:top w:val="nil"/>
              <w:left w:val="nil"/>
              <w:bottom w:val="single" w:sz="8" w:space="0" w:color="auto"/>
              <w:right w:val="single" w:sz="8" w:space="0" w:color="auto"/>
            </w:tcBorders>
            <w:vAlign w:val="center"/>
          </w:tcPr>
          <w:p w14:paraId="4EB13ED8" w14:textId="768C7E60" w:rsidR="0021213C" w:rsidRPr="009867EA" w:rsidRDefault="0021213C" w:rsidP="0021213C">
            <w:pPr>
              <w:spacing w:line="240" w:lineRule="auto"/>
              <w:jc w:val="center"/>
            </w:pPr>
            <w:r>
              <w:rPr>
                <w:rFonts w:cs="Calibri"/>
                <w:color w:val="000000"/>
              </w:rPr>
              <w:t>767</w:t>
            </w:r>
          </w:p>
        </w:tc>
        <w:tc>
          <w:tcPr>
            <w:tcW w:w="1260" w:type="dxa"/>
            <w:tcBorders>
              <w:top w:val="nil"/>
              <w:left w:val="nil"/>
              <w:bottom w:val="single" w:sz="8" w:space="0" w:color="auto"/>
              <w:right w:val="single" w:sz="8" w:space="0" w:color="auto"/>
            </w:tcBorders>
            <w:vAlign w:val="center"/>
          </w:tcPr>
          <w:p w14:paraId="00C4BF83" w14:textId="558524F1" w:rsidR="0021213C" w:rsidRPr="009867EA" w:rsidRDefault="0021213C" w:rsidP="0021213C">
            <w:pPr>
              <w:spacing w:line="240" w:lineRule="auto"/>
              <w:jc w:val="center"/>
            </w:pPr>
            <w:r>
              <w:rPr>
                <w:rFonts w:cs="Calibri"/>
                <w:color w:val="000000"/>
              </w:rPr>
              <w:t>141,439</w:t>
            </w:r>
          </w:p>
        </w:tc>
        <w:tc>
          <w:tcPr>
            <w:tcW w:w="1260" w:type="dxa"/>
            <w:tcBorders>
              <w:top w:val="nil"/>
              <w:left w:val="nil"/>
              <w:bottom w:val="single" w:sz="8" w:space="0" w:color="auto"/>
              <w:right w:val="single" w:sz="8" w:space="0" w:color="auto"/>
            </w:tcBorders>
            <w:vAlign w:val="center"/>
          </w:tcPr>
          <w:p w14:paraId="16F3AC4E" w14:textId="6FE70B03" w:rsidR="0021213C" w:rsidRPr="009867EA" w:rsidRDefault="0021213C" w:rsidP="0021213C">
            <w:pPr>
              <w:spacing w:line="240" w:lineRule="auto"/>
              <w:jc w:val="center"/>
            </w:pPr>
            <w:r>
              <w:rPr>
                <w:rFonts w:cs="Calibri"/>
                <w:color w:val="000000"/>
              </w:rPr>
              <w:t>163,606</w:t>
            </w:r>
          </w:p>
        </w:tc>
        <w:tc>
          <w:tcPr>
            <w:tcW w:w="1260" w:type="dxa"/>
            <w:tcBorders>
              <w:top w:val="nil"/>
              <w:left w:val="nil"/>
              <w:bottom w:val="single" w:sz="8" w:space="0" w:color="auto"/>
              <w:right w:val="single" w:sz="8" w:space="0" w:color="auto"/>
            </w:tcBorders>
            <w:vAlign w:val="center"/>
          </w:tcPr>
          <w:p w14:paraId="1D25EA28" w14:textId="0D9E6DA6" w:rsidR="0021213C" w:rsidRPr="009867EA" w:rsidRDefault="0021213C" w:rsidP="0021213C">
            <w:pPr>
              <w:spacing w:line="240" w:lineRule="auto"/>
              <w:jc w:val="center"/>
            </w:pPr>
            <w:r>
              <w:rPr>
                <w:rFonts w:cs="Calibri"/>
                <w:color w:val="000000"/>
              </w:rPr>
              <w:t>665</w:t>
            </w:r>
          </w:p>
        </w:tc>
        <w:tc>
          <w:tcPr>
            <w:tcW w:w="1345" w:type="dxa"/>
            <w:tcBorders>
              <w:top w:val="nil"/>
              <w:left w:val="nil"/>
              <w:bottom w:val="single" w:sz="8" w:space="0" w:color="auto"/>
              <w:right w:val="single" w:sz="8" w:space="0" w:color="auto"/>
            </w:tcBorders>
            <w:vAlign w:val="center"/>
          </w:tcPr>
          <w:p w14:paraId="5294B9E3" w14:textId="11E14104" w:rsidR="0021213C" w:rsidRPr="009867EA" w:rsidRDefault="0021213C" w:rsidP="0021213C">
            <w:pPr>
              <w:spacing w:line="240" w:lineRule="auto"/>
              <w:jc w:val="center"/>
            </w:pPr>
            <w:r>
              <w:rPr>
                <w:rFonts w:cs="Calibri"/>
                <w:color w:val="000000"/>
              </w:rPr>
              <w:t>389</w:t>
            </w:r>
          </w:p>
        </w:tc>
      </w:tr>
      <w:tr w:rsidR="0021213C" w:rsidRPr="009867EA" w14:paraId="1FA2534E" w14:textId="77777777" w:rsidTr="00215FA9">
        <w:trPr>
          <w:jc w:val="center"/>
        </w:trPr>
        <w:tc>
          <w:tcPr>
            <w:tcW w:w="1885" w:type="dxa"/>
          </w:tcPr>
          <w:p w14:paraId="1D90D4E7" w14:textId="77777777" w:rsidR="0021213C" w:rsidRPr="009867EA" w:rsidRDefault="0021213C" w:rsidP="0021213C">
            <w:pPr>
              <w:spacing w:line="240" w:lineRule="auto"/>
            </w:pPr>
            <w:r w:rsidRPr="009867EA">
              <w:t>Stannard’s Brook</w:t>
            </w:r>
          </w:p>
        </w:tc>
        <w:tc>
          <w:tcPr>
            <w:tcW w:w="1170" w:type="dxa"/>
            <w:tcBorders>
              <w:top w:val="nil"/>
              <w:left w:val="nil"/>
              <w:bottom w:val="single" w:sz="8" w:space="0" w:color="auto"/>
              <w:right w:val="single" w:sz="8" w:space="0" w:color="auto"/>
            </w:tcBorders>
            <w:vAlign w:val="center"/>
          </w:tcPr>
          <w:p w14:paraId="5844577E" w14:textId="0987E36A" w:rsidR="0021213C" w:rsidRPr="009867EA" w:rsidRDefault="0021213C" w:rsidP="0021213C">
            <w:pPr>
              <w:spacing w:line="240" w:lineRule="auto"/>
              <w:jc w:val="center"/>
            </w:pPr>
            <w:r>
              <w:rPr>
                <w:rFonts w:cs="Calibri"/>
                <w:color w:val="000000"/>
              </w:rPr>
              <w:t>3,982</w:t>
            </w:r>
          </w:p>
        </w:tc>
        <w:tc>
          <w:tcPr>
            <w:tcW w:w="1170" w:type="dxa"/>
            <w:tcBorders>
              <w:top w:val="nil"/>
              <w:left w:val="nil"/>
              <w:bottom w:val="single" w:sz="8" w:space="0" w:color="auto"/>
              <w:right w:val="single" w:sz="8" w:space="0" w:color="auto"/>
            </w:tcBorders>
            <w:vAlign w:val="center"/>
          </w:tcPr>
          <w:p w14:paraId="50DD51BE" w14:textId="3D2C0C62" w:rsidR="0021213C" w:rsidRPr="009867EA" w:rsidRDefault="0021213C" w:rsidP="0021213C">
            <w:pPr>
              <w:spacing w:line="240" w:lineRule="auto"/>
              <w:jc w:val="center"/>
            </w:pPr>
            <w:r>
              <w:rPr>
                <w:rFonts w:cs="Calibri"/>
                <w:color w:val="000000"/>
              </w:rPr>
              <w:t>738</w:t>
            </w:r>
          </w:p>
        </w:tc>
        <w:tc>
          <w:tcPr>
            <w:tcW w:w="1260" w:type="dxa"/>
            <w:tcBorders>
              <w:top w:val="nil"/>
              <w:left w:val="nil"/>
              <w:bottom w:val="single" w:sz="8" w:space="0" w:color="auto"/>
              <w:right w:val="single" w:sz="8" w:space="0" w:color="auto"/>
            </w:tcBorders>
            <w:vAlign w:val="center"/>
          </w:tcPr>
          <w:p w14:paraId="5595BF1D" w14:textId="5DE3F240" w:rsidR="0021213C" w:rsidRPr="009867EA" w:rsidRDefault="0021213C" w:rsidP="0021213C">
            <w:pPr>
              <w:spacing w:line="240" w:lineRule="auto"/>
              <w:jc w:val="center"/>
            </w:pPr>
            <w:r>
              <w:rPr>
                <w:rFonts w:cs="Calibri"/>
                <w:color w:val="000000"/>
              </w:rPr>
              <w:t>124,784</w:t>
            </w:r>
          </w:p>
        </w:tc>
        <w:tc>
          <w:tcPr>
            <w:tcW w:w="1260" w:type="dxa"/>
            <w:tcBorders>
              <w:top w:val="nil"/>
              <w:left w:val="nil"/>
              <w:bottom w:val="single" w:sz="8" w:space="0" w:color="auto"/>
              <w:right w:val="single" w:sz="8" w:space="0" w:color="auto"/>
            </w:tcBorders>
            <w:vAlign w:val="center"/>
          </w:tcPr>
          <w:p w14:paraId="6CD1943F" w14:textId="0CD17B9D" w:rsidR="0021213C" w:rsidRPr="009867EA" w:rsidRDefault="0021213C" w:rsidP="0021213C">
            <w:pPr>
              <w:spacing w:line="240" w:lineRule="auto"/>
              <w:jc w:val="center"/>
            </w:pPr>
            <w:r>
              <w:rPr>
                <w:rFonts w:cs="Calibri"/>
                <w:color w:val="000000"/>
              </w:rPr>
              <w:t>147,610</w:t>
            </w:r>
          </w:p>
        </w:tc>
        <w:tc>
          <w:tcPr>
            <w:tcW w:w="1260" w:type="dxa"/>
            <w:tcBorders>
              <w:top w:val="nil"/>
              <w:left w:val="nil"/>
              <w:bottom w:val="single" w:sz="8" w:space="0" w:color="auto"/>
              <w:right w:val="single" w:sz="8" w:space="0" w:color="auto"/>
            </w:tcBorders>
            <w:vAlign w:val="center"/>
          </w:tcPr>
          <w:p w14:paraId="3F31377D" w14:textId="5B7FDAE6" w:rsidR="0021213C" w:rsidRPr="009867EA" w:rsidRDefault="0021213C" w:rsidP="0021213C">
            <w:pPr>
              <w:spacing w:line="240" w:lineRule="auto"/>
              <w:jc w:val="center"/>
            </w:pPr>
            <w:r>
              <w:rPr>
                <w:rFonts w:cs="Calibri"/>
                <w:color w:val="000000"/>
              </w:rPr>
              <w:t>597</w:t>
            </w:r>
          </w:p>
        </w:tc>
        <w:tc>
          <w:tcPr>
            <w:tcW w:w="1345" w:type="dxa"/>
            <w:tcBorders>
              <w:top w:val="nil"/>
              <w:left w:val="nil"/>
              <w:bottom w:val="single" w:sz="8" w:space="0" w:color="auto"/>
              <w:right w:val="single" w:sz="8" w:space="0" w:color="auto"/>
            </w:tcBorders>
            <w:vAlign w:val="center"/>
          </w:tcPr>
          <w:p w14:paraId="5E2A80F6" w14:textId="52FD917B" w:rsidR="0021213C" w:rsidRPr="009867EA" w:rsidRDefault="0021213C" w:rsidP="0021213C">
            <w:pPr>
              <w:spacing w:line="240" w:lineRule="auto"/>
              <w:jc w:val="center"/>
            </w:pPr>
            <w:r>
              <w:rPr>
                <w:rFonts w:cs="Calibri"/>
                <w:color w:val="000000"/>
              </w:rPr>
              <w:t>376</w:t>
            </w:r>
          </w:p>
        </w:tc>
      </w:tr>
      <w:tr w:rsidR="0021213C" w:rsidRPr="009867EA" w14:paraId="663B1C36" w14:textId="77777777" w:rsidTr="00215FA9">
        <w:trPr>
          <w:jc w:val="center"/>
        </w:trPr>
        <w:tc>
          <w:tcPr>
            <w:tcW w:w="1885" w:type="dxa"/>
          </w:tcPr>
          <w:p w14:paraId="3162AD6E" w14:textId="77777777" w:rsidR="0021213C" w:rsidRPr="009867EA" w:rsidRDefault="0021213C" w:rsidP="0021213C">
            <w:pPr>
              <w:spacing w:line="240" w:lineRule="auto"/>
            </w:pPr>
            <w:r w:rsidRPr="009867EA">
              <w:t>Sheets Creek N</w:t>
            </w:r>
          </w:p>
        </w:tc>
        <w:tc>
          <w:tcPr>
            <w:tcW w:w="1170" w:type="dxa"/>
            <w:tcBorders>
              <w:top w:val="nil"/>
              <w:left w:val="nil"/>
              <w:bottom w:val="single" w:sz="8" w:space="0" w:color="auto"/>
              <w:right w:val="single" w:sz="8" w:space="0" w:color="auto"/>
            </w:tcBorders>
            <w:vAlign w:val="center"/>
          </w:tcPr>
          <w:p w14:paraId="31A4237D" w14:textId="64C2F30C" w:rsidR="0021213C" w:rsidRPr="009867EA" w:rsidRDefault="0021213C" w:rsidP="0021213C">
            <w:pPr>
              <w:spacing w:line="240" w:lineRule="auto"/>
              <w:jc w:val="center"/>
            </w:pPr>
            <w:r>
              <w:rPr>
                <w:rFonts w:cs="Calibri"/>
                <w:color w:val="000000"/>
              </w:rPr>
              <w:t>4,126</w:t>
            </w:r>
          </w:p>
        </w:tc>
        <w:tc>
          <w:tcPr>
            <w:tcW w:w="1170" w:type="dxa"/>
            <w:tcBorders>
              <w:top w:val="nil"/>
              <w:left w:val="nil"/>
              <w:bottom w:val="single" w:sz="8" w:space="0" w:color="auto"/>
              <w:right w:val="single" w:sz="8" w:space="0" w:color="auto"/>
            </w:tcBorders>
            <w:vAlign w:val="center"/>
          </w:tcPr>
          <w:p w14:paraId="00F233AD" w14:textId="25F30B9F" w:rsidR="0021213C" w:rsidRPr="009867EA" w:rsidRDefault="0021213C" w:rsidP="0021213C">
            <w:pPr>
              <w:spacing w:line="240" w:lineRule="auto"/>
              <w:jc w:val="center"/>
            </w:pPr>
            <w:r>
              <w:rPr>
                <w:rFonts w:cs="Calibri"/>
                <w:color w:val="000000"/>
              </w:rPr>
              <w:t>723</w:t>
            </w:r>
          </w:p>
        </w:tc>
        <w:tc>
          <w:tcPr>
            <w:tcW w:w="1260" w:type="dxa"/>
            <w:tcBorders>
              <w:top w:val="nil"/>
              <w:left w:val="nil"/>
              <w:bottom w:val="single" w:sz="8" w:space="0" w:color="auto"/>
              <w:right w:val="single" w:sz="8" w:space="0" w:color="auto"/>
            </w:tcBorders>
            <w:vAlign w:val="center"/>
          </w:tcPr>
          <w:p w14:paraId="66B52F57" w14:textId="78119AB1" w:rsidR="0021213C" w:rsidRPr="009867EA" w:rsidRDefault="0021213C" w:rsidP="0021213C">
            <w:pPr>
              <w:spacing w:line="240" w:lineRule="auto"/>
              <w:jc w:val="center"/>
            </w:pPr>
            <w:r>
              <w:rPr>
                <w:rFonts w:cs="Calibri"/>
                <w:color w:val="000000"/>
              </w:rPr>
              <w:t>135,492</w:t>
            </w:r>
          </w:p>
        </w:tc>
        <w:tc>
          <w:tcPr>
            <w:tcW w:w="1260" w:type="dxa"/>
            <w:tcBorders>
              <w:top w:val="nil"/>
              <w:left w:val="nil"/>
              <w:bottom w:val="single" w:sz="8" w:space="0" w:color="auto"/>
              <w:right w:val="single" w:sz="8" w:space="0" w:color="auto"/>
            </w:tcBorders>
            <w:vAlign w:val="center"/>
          </w:tcPr>
          <w:p w14:paraId="4FE5FEFD" w14:textId="56686086" w:rsidR="0021213C" w:rsidRPr="009867EA" w:rsidRDefault="0021213C" w:rsidP="0021213C">
            <w:pPr>
              <w:spacing w:line="240" w:lineRule="auto"/>
              <w:jc w:val="center"/>
            </w:pPr>
            <w:r>
              <w:rPr>
                <w:rFonts w:cs="Calibri"/>
                <w:color w:val="000000"/>
              </w:rPr>
              <w:t>157,382</w:t>
            </w:r>
          </w:p>
        </w:tc>
        <w:tc>
          <w:tcPr>
            <w:tcW w:w="1260" w:type="dxa"/>
            <w:tcBorders>
              <w:top w:val="nil"/>
              <w:left w:val="nil"/>
              <w:bottom w:val="single" w:sz="8" w:space="0" w:color="auto"/>
              <w:right w:val="single" w:sz="8" w:space="0" w:color="auto"/>
            </w:tcBorders>
            <w:vAlign w:val="center"/>
          </w:tcPr>
          <w:p w14:paraId="457401CF" w14:textId="7D4BE7FE" w:rsidR="0021213C" w:rsidRPr="009867EA" w:rsidRDefault="0021213C" w:rsidP="0021213C">
            <w:pPr>
              <w:spacing w:line="240" w:lineRule="auto"/>
              <w:jc w:val="center"/>
            </w:pPr>
            <w:r>
              <w:rPr>
                <w:rFonts w:cs="Calibri"/>
                <w:color w:val="000000"/>
              </w:rPr>
              <w:t>637</w:t>
            </w:r>
          </w:p>
        </w:tc>
        <w:tc>
          <w:tcPr>
            <w:tcW w:w="1345" w:type="dxa"/>
            <w:tcBorders>
              <w:top w:val="nil"/>
              <w:left w:val="nil"/>
              <w:bottom w:val="single" w:sz="8" w:space="0" w:color="auto"/>
              <w:right w:val="single" w:sz="8" w:space="0" w:color="auto"/>
            </w:tcBorders>
            <w:vAlign w:val="center"/>
          </w:tcPr>
          <w:p w14:paraId="0E762A22" w14:textId="640FEA04" w:rsidR="0021213C" w:rsidRPr="009867EA" w:rsidRDefault="0021213C" w:rsidP="0021213C">
            <w:pPr>
              <w:spacing w:line="240" w:lineRule="auto"/>
              <w:jc w:val="center"/>
            </w:pPr>
            <w:r>
              <w:rPr>
                <w:rFonts w:cs="Calibri"/>
                <w:color w:val="000000"/>
              </w:rPr>
              <w:t>368</w:t>
            </w:r>
          </w:p>
        </w:tc>
      </w:tr>
      <w:tr w:rsidR="0021213C" w:rsidRPr="009867EA" w14:paraId="4D39AFEF" w14:textId="77777777" w:rsidTr="00215FA9">
        <w:trPr>
          <w:jc w:val="center"/>
        </w:trPr>
        <w:tc>
          <w:tcPr>
            <w:tcW w:w="1885" w:type="dxa"/>
          </w:tcPr>
          <w:p w14:paraId="04B636DC" w14:textId="77777777" w:rsidR="0021213C" w:rsidRPr="009867EA" w:rsidRDefault="0021213C" w:rsidP="0021213C">
            <w:pPr>
              <w:spacing w:line="240" w:lineRule="auto"/>
            </w:pPr>
            <w:r w:rsidRPr="009867EA">
              <w:t>North East Shore</w:t>
            </w:r>
          </w:p>
        </w:tc>
        <w:tc>
          <w:tcPr>
            <w:tcW w:w="1170" w:type="dxa"/>
            <w:tcBorders>
              <w:top w:val="nil"/>
              <w:left w:val="nil"/>
              <w:bottom w:val="single" w:sz="8" w:space="0" w:color="auto"/>
              <w:right w:val="single" w:sz="8" w:space="0" w:color="auto"/>
            </w:tcBorders>
            <w:vAlign w:val="center"/>
          </w:tcPr>
          <w:p w14:paraId="5D635755" w14:textId="51918746" w:rsidR="0021213C" w:rsidRPr="009867EA" w:rsidRDefault="0021213C" w:rsidP="0021213C">
            <w:pPr>
              <w:spacing w:line="240" w:lineRule="auto"/>
              <w:jc w:val="center"/>
            </w:pPr>
            <w:r>
              <w:rPr>
                <w:rFonts w:cs="Calibri"/>
                <w:color w:val="000000"/>
              </w:rPr>
              <w:t>2,124</w:t>
            </w:r>
          </w:p>
        </w:tc>
        <w:tc>
          <w:tcPr>
            <w:tcW w:w="1170" w:type="dxa"/>
            <w:tcBorders>
              <w:top w:val="nil"/>
              <w:left w:val="nil"/>
              <w:bottom w:val="single" w:sz="8" w:space="0" w:color="auto"/>
              <w:right w:val="single" w:sz="8" w:space="0" w:color="auto"/>
            </w:tcBorders>
            <w:vAlign w:val="center"/>
          </w:tcPr>
          <w:p w14:paraId="471A47AC" w14:textId="56FF70E1" w:rsidR="0021213C" w:rsidRPr="009867EA" w:rsidRDefault="0021213C" w:rsidP="0021213C">
            <w:pPr>
              <w:spacing w:line="240" w:lineRule="auto"/>
              <w:jc w:val="center"/>
            </w:pPr>
            <w:r>
              <w:rPr>
                <w:rFonts w:cs="Calibri"/>
                <w:color w:val="000000"/>
              </w:rPr>
              <w:t>450</w:t>
            </w:r>
          </w:p>
        </w:tc>
        <w:tc>
          <w:tcPr>
            <w:tcW w:w="1260" w:type="dxa"/>
            <w:tcBorders>
              <w:top w:val="nil"/>
              <w:left w:val="nil"/>
              <w:bottom w:val="single" w:sz="8" w:space="0" w:color="auto"/>
              <w:right w:val="single" w:sz="8" w:space="0" w:color="auto"/>
            </w:tcBorders>
            <w:vAlign w:val="center"/>
          </w:tcPr>
          <w:p w14:paraId="563C6B9F" w14:textId="209A4986" w:rsidR="0021213C" w:rsidRPr="009867EA" w:rsidRDefault="0021213C" w:rsidP="0021213C">
            <w:pPr>
              <w:spacing w:line="240" w:lineRule="auto"/>
              <w:jc w:val="center"/>
            </w:pPr>
            <w:r>
              <w:rPr>
                <w:rFonts w:cs="Calibri"/>
                <w:color w:val="000000"/>
              </w:rPr>
              <w:t>60,383</w:t>
            </w:r>
          </w:p>
        </w:tc>
        <w:tc>
          <w:tcPr>
            <w:tcW w:w="1260" w:type="dxa"/>
            <w:tcBorders>
              <w:top w:val="nil"/>
              <w:left w:val="nil"/>
              <w:bottom w:val="single" w:sz="8" w:space="0" w:color="auto"/>
              <w:right w:val="single" w:sz="8" w:space="0" w:color="auto"/>
            </w:tcBorders>
            <w:vAlign w:val="center"/>
          </w:tcPr>
          <w:p w14:paraId="66F9A04E" w14:textId="5A034EBA" w:rsidR="0021213C" w:rsidRPr="009867EA" w:rsidRDefault="0021213C" w:rsidP="0021213C">
            <w:pPr>
              <w:spacing w:line="240" w:lineRule="auto"/>
              <w:jc w:val="center"/>
            </w:pPr>
            <w:r>
              <w:rPr>
                <w:rFonts w:cs="Calibri"/>
                <w:color w:val="000000"/>
              </w:rPr>
              <w:t>76,444</w:t>
            </w:r>
          </w:p>
        </w:tc>
        <w:tc>
          <w:tcPr>
            <w:tcW w:w="1260" w:type="dxa"/>
            <w:tcBorders>
              <w:top w:val="nil"/>
              <w:left w:val="nil"/>
              <w:bottom w:val="single" w:sz="8" w:space="0" w:color="auto"/>
              <w:right w:val="single" w:sz="8" w:space="0" w:color="auto"/>
            </w:tcBorders>
            <w:vAlign w:val="center"/>
          </w:tcPr>
          <w:p w14:paraId="1187BF9C" w14:textId="4BF0267D" w:rsidR="0021213C" w:rsidRPr="009867EA" w:rsidRDefault="0021213C" w:rsidP="0021213C">
            <w:pPr>
              <w:spacing w:line="240" w:lineRule="auto"/>
              <w:jc w:val="center"/>
            </w:pPr>
            <w:r>
              <w:rPr>
                <w:rFonts w:cs="Calibri"/>
                <w:color w:val="000000"/>
              </w:rPr>
              <w:t>309</w:t>
            </w:r>
          </w:p>
        </w:tc>
        <w:tc>
          <w:tcPr>
            <w:tcW w:w="1345" w:type="dxa"/>
            <w:tcBorders>
              <w:top w:val="nil"/>
              <w:left w:val="nil"/>
              <w:bottom w:val="single" w:sz="8" w:space="0" w:color="auto"/>
              <w:right w:val="single" w:sz="8" w:space="0" w:color="auto"/>
            </w:tcBorders>
            <w:vAlign w:val="center"/>
          </w:tcPr>
          <w:p w14:paraId="1FCE6D09" w14:textId="570158FC" w:rsidR="0021213C" w:rsidRPr="009867EA" w:rsidRDefault="0021213C" w:rsidP="0021213C">
            <w:pPr>
              <w:spacing w:line="240" w:lineRule="auto"/>
              <w:jc w:val="center"/>
            </w:pPr>
            <w:r>
              <w:rPr>
                <w:rFonts w:cs="Calibri"/>
                <w:color w:val="000000"/>
              </w:rPr>
              <w:t>248</w:t>
            </w:r>
          </w:p>
        </w:tc>
      </w:tr>
      <w:tr w:rsidR="0021213C" w:rsidRPr="009867EA" w14:paraId="5805203A" w14:textId="77777777" w:rsidTr="00215FA9">
        <w:trPr>
          <w:jc w:val="center"/>
        </w:trPr>
        <w:tc>
          <w:tcPr>
            <w:tcW w:w="1885" w:type="dxa"/>
          </w:tcPr>
          <w:p w14:paraId="391F5079" w14:textId="77777777" w:rsidR="0021213C" w:rsidRPr="009867EA" w:rsidRDefault="0021213C" w:rsidP="0021213C">
            <w:pPr>
              <w:spacing w:line="240" w:lineRule="auto"/>
            </w:pPr>
            <w:r w:rsidRPr="009867EA">
              <w:t xml:space="preserve">Kings Point Pond </w:t>
            </w:r>
          </w:p>
        </w:tc>
        <w:tc>
          <w:tcPr>
            <w:tcW w:w="1170" w:type="dxa"/>
            <w:tcBorders>
              <w:top w:val="nil"/>
              <w:left w:val="nil"/>
              <w:bottom w:val="single" w:sz="8" w:space="0" w:color="auto"/>
              <w:right w:val="single" w:sz="8" w:space="0" w:color="auto"/>
            </w:tcBorders>
            <w:vAlign w:val="center"/>
          </w:tcPr>
          <w:p w14:paraId="015EF3F9" w14:textId="69BF91A3" w:rsidR="0021213C" w:rsidRPr="009867EA" w:rsidRDefault="0021213C" w:rsidP="0021213C">
            <w:pPr>
              <w:spacing w:line="240" w:lineRule="auto"/>
              <w:jc w:val="center"/>
            </w:pPr>
            <w:r>
              <w:rPr>
                <w:rFonts w:cs="Calibri"/>
                <w:color w:val="000000"/>
              </w:rPr>
              <w:t>1,232</w:t>
            </w:r>
          </w:p>
        </w:tc>
        <w:tc>
          <w:tcPr>
            <w:tcW w:w="1170" w:type="dxa"/>
            <w:tcBorders>
              <w:top w:val="nil"/>
              <w:left w:val="nil"/>
              <w:bottom w:val="single" w:sz="8" w:space="0" w:color="auto"/>
              <w:right w:val="single" w:sz="8" w:space="0" w:color="auto"/>
            </w:tcBorders>
            <w:vAlign w:val="center"/>
          </w:tcPr>
          <w:p w14:paraId="32C24BE8" w14:textId="75430F1A" w:rsidR="0021213C" w:rsidRPr="009867EA" w:rsidRDefault="0021213C" w:rsidP="0021213C">
            <w:pPr>
              <w:spacing w:line="240" w:lineRule="auto"/>
              <w:jc w:val="center"/>
            </w:pPr>
            <w:r>
              <w:rPr>
                <w:rFonts w:cs="Calibri"/>
                <w:color w:val="000000"/>
              </w:rPr>
              <w:t>266</w:t>
            </w:r>
          </w:p>
        </w:tc>
        <w:tc>
          <w:tcPr>
            <w:tcW w:w="1260" w:type="dxa"/>
            <w:tcBorders>
              <w:top w:val="nil"/>
              <w:left w:val="nil"/>
              <w:bottom w:val="single" w:sz="8" w:space="0" w:color="auto"/>
              <w:right w:val="single" w:sz="8" w:space="0" w:color="auto"/>
            </w:tcBorders>
            <w:vAlign w:val="center"/>
          </w:tcPr>
          <w:p w14:paraId="62E6E2D0" w14:textId="28A74013" w:rsidR="0021213C" w:rsidRPr="009867EA" w:rsidRDefault="0021213C" w:rsidP="0021213C">
            <w:pPr>
              <w:spacing w:line="240" w:lineRule="auto"/>
              <w:jc w:val="center"/>
            </w:pPr>
            <w:r>
              <w:rPr>
                <w:rFonts w:cs="Calibri"/>
                <w:color w:val="000000"/>
              </w:rPr>
              <w:t>38,508</w:t>
            </w:r>
          </w:p>
        </w:tc>
        <w:tc>
          <w:tcPr>
            <w:tcW w:w="1260" w:type="dxa"/>
            <w:tcBorders>
              <w:top w:val="nil"/>
              <w:left w:val="nil"/>
              <w:bottom w:val="single" w:sz="8" w:space="0" w:color="auto"/>
              <w:right w:val="single" w:sz="8" w:space="0" w:color="auto"/>
            </w:tcBorders>
            <w:vAlign w:val="center"/>
          </w:tcPr>
          <w:p w14:paraId="4E98419B" w14:textId="3351D479" w:rsidR="0021213C" w:rsidRPr="009867EA" w:rsidRDefault="0021213C" w:rsidP="0021213C">
            <w:pPr>
              <w:spacing w:line="240" w:lineRule="auto"/>
              <w:jc w:val="center"/>
            </w:pPr>
            <w:r>
              <w:rPr>
                <w:rFonts w:cs="Calibri"/>
                <w:color w:val="000000"/>
              </w:rPr>
              <w:t>43,782</w:t>
            </w:r>
          </w:p>
        </w:tc>
        <w:tc>
          <w:tcPr>
            <w:tcW w:w="1260" w:type="dxa"/>
            <w:tcBorders>
              <w:top w:val="nil"/>
              <w:left w:val="nil"/>
              <w:bottom w:val="single" w:sz="8" w:space="0" w:color="auto"/>
              <w:right w:val="single" w:sz="8" w:space="0" w:color="auto"/>
            </w:tcBorders>
            <w:vAlign w:val="center"/>
          </w:tcPr>
          <w:p w14:paraId="4219B904" w14:textId="6550E8F1" w:rsidR="0021213C" w:rsidRPr="009867EA" w:rsidRDefault="0021213C" w:rsidP="0021213C">
            <w:pPr>
              <w:spacing w:line="240" w:lineRule="auto"/>
              <w:jc w:val="center"/>
            </w:pPr>
            <w:r>
              <w:rPr>
                <w:rFonts w:cs="Calibri"/>
                <w:color w:val="000000"/>
              </w:rPr>
              <w:t>177</w:t>
            </w:r>
          </w:p>
        </w:tc>
        <w:tc>
          <w:tcPr>
            <w:tcW w:w="1345" w:type="dxa"/>
            <w:tcBorders>
              <w:top w:val="nil"/>
              <w:left w:val="nil"/>
              <w:bottom w:val="single" w:sz="8" w:space="0" w:color="auto"/>
              <w:right w:val="single" w:sz="8" w:space="0" w:color="auto"/>
            </w:tcBorders>
            <w:vAlign w:val="center"/>
          </w:tcPr>
          <w:p w14:paraId="6FDBA2E5" w14:textId="6C054E39" w:rsidR="0021213C" w:rsidRPr="009867EA" w:rsidRDefault="0021213C" w:rsidP="0021213C">
            <w:pPr>
              <w:spacing w:line="240" w:lineRule="auto"/>
              <w:jc w:val="center"/>
            </w:pPr>
            <w:r>
              <w:rPr>
                <w:rFonts w:cs="Calibri"/>
                <w:color w:val="000000"/>
              </w:rPr>
              <w:t>169</w:t>
            </w:r>
          </w:p>
        </w:tc>
      </w:tr>
      <w:tr w:rsidR="0021213C" w:rsidRPr="009867EA" w14:paraId="65B3B848" w14:textId="77777777" w:rsidTr="00215FA9">
        <w:trPr>
          <w:jc w:val="center"/>
        </w:trPr>
        <w:tc>
          <w:tcPr>
            <w:tcW w:w="1885" w:type="dxa"/>
          </w:tcPr>
          <w:p w14:paraId="57B246C8" w14:textId="77777777" w:rsidR="0021213C" w:rsidRPr="009867EA" w:rsidRDefault="0021213C" w:rsidP="0021213C">
            <w:pPr>
              <w:spacing w:line="240" w:lineRule="auto"/>
            </w:pPr>
            <w:r w:rsidRPr="009867EA">
              <w:t>Plandome Heights</w:t>
            </w:r>
          </w:p>
        </w:tc>
        <w:tc>
          <w:tcPr>
            <w:tcW w:w="1170" w:type="dxa"/>
            <w:tcBorders>
              <w:top w:val="nil"/>
              <w:left w:val="nil"/>
              <w:bottom w:val="single" w:sz="8" w:space="0" w:color="auto"/>
              <w:right w:val="single" w:sz="8" w:space="0" w:color="auto"/>
            </w:tcBorders>
            <w:vAlign w:val="center"/>
          </w:tcPr>
          <w:p w14:paraId="6D524E34" w14:textId="2296D765" w:rsidR="0021213C" w:rsidRPr="009867EA" w:rsidRDefault="0021213C" w:rsidP="0021213C">
            <w:pPr>
              <w:spacing w:line="240" w:lineRule="auto"/>
              <w:jc w:val="center"/>
            </w:pPr>
            <w:r>
              <w:rPr>
                <w:rFonts w:cs="Calibri"/>
                <w:color w:val="000000"/>
              </w:rPr>
              <w:t>1,436</w:t>
            </w:r>
          </w:p>
        </w:tc>
        <w:tc>
          <w:tcPr>
            <w:tcW w:w="1170" w:type="dxa"/>
            <w:tcBorders>
              <w:top w:val="nil"/>
              <w:left w:val="nil"/>
              <w:bottom w:val="single" w:sz="8" w:space="0" w:color="auto"/>
              <w:right w:val="single" w:sz="8" w:space="0" w:color="auto"/>
            </w:tcBorders>
            <w:vAlign w:val="center"/>
          </w:tcPr>
          <w:p w14:paraId="098F2225" w14:textId="0FD20CBE" w:rsidR="0021213C" w:rsidRPr="009867EA" w:rsidRDefault="0021213C" w:rsidP="0021213C">
            <w:pPr>
              <w:spacing w:line="240" w:lineRule="auto"/>
              <w:jc w:val="center"/>
            </w:pPr>
            <w:r>
              <w:rPr>
                <w:rFonts w:cs="Calibri"/>
                <w:color w:val="000000"/>
              </w:rPr>
              <w:t>262</w:t>
            </w:r>
          </w:p>
        </w:tc>
        <w:tc>
          <w:tcPr>
            <w:tcW w:w="1260" w:type="dxa"/>
            <w:tcBorders>
              <w:top w:val="nil"/>
              <w:left w:val="nil"/>
              <w:bottom w:val="single" w:sz="8" w:space="0" w:color="auto"/>
              <w:right w:val="single" w:sz="8" w:space="0" w:color="auto"/>
            </w:tcBorders>
            <w:vAlign w:val="center"/>
          </w:tcPr>
          <w:p w14:paraId="531DA5A7" w14:textId="083FA0B4" w:rsidR="0021213C" w:rsidRPr="009867EA" w:rsidRDefault="0021213C" w:rsidP="0021213C">
            <w:pPr>
              <w:spacing w:line="240" w:lineRule="auto"/>
              <w:jc w:val="center"/>
            </w:pPr>
            <w:r>
              <w:rPr>
                <w:rFonts w:cs="Calibri"/>
                <w:color w:val="000000"/>
              </w:rPr>
              <w:t>44,935</w:t>
            </w:r>
          </w:p>
        </w:tc>
        <w:tc>
          <w:tcPr>
            <w:tcW w:w="1260" w:type="dxa"/>
            <w:tcBorders>
              <w:top w:val="nil"/>
              <w:left w:val="nil"/>
              <w:bottom w:val="single" w:sz="8" w:space="0" w:color="auto"/>
              <w:right w:val="single" w:sz="8" w:space="0" w:color="auto"/>
            </w:tcBorders>
            <w:vAlign w:val="center"/>
          </w:tcPr>
          <w:p w14:paraId="3368EB0F" w14:textId="0C04DE67" w:rsidR="0021213C" w:rsidRPr="009867EA" w:rsidRDefault="0021213C" w:rsidP="0021213C">
            <w:pPr>
              <w:spacing w:line="240" w:lineRule="auto"/>
              <w:jc w:val="center"/>
            </w:pPr>
            <w:r>
              <w:rPr>
                <w:rFonts w:cs="Calibri"/>
                <w:color w:val="000000"/>
              </w:rPr>
              <w:t>53,939</w:t>
            </w:r>
          </w:p>
        </w:tc>
        <w:tc>
          <w:tcPr>
            <w:tcW w:w="1260" w:type="dxa"/>
            <w:tcBorders>
              <w:top w:val="nil"/>
              <w:left w:val="nil"/>
              <w:bottom w:val="single" w:sz="8" w:space="0" w:color="auto"/>
              <w:right w:val="single" w:sz="8" w:space="0" w:color="auto"/>
            </w:tcBorders>
            <w:vAlign w:val="center"/>
          </w:tcPr>
          <w:p w14:paraId="5B0E6DCC" w14:textId="31D4D40F" w:rsidR="0021213C" w:rsidRPr="009867EA" w:rsidRDefault="0021213C" w:rsidP="0021213C">
            <w:pPr>
              <w:spacing w:line="240" w:lineRule="auto"/>
              <w:jc w:val="center"/>
            </w:pPr>
            <w:r>
              <w:rPr>
                <w:rFonts w:cs="Calibri"/>
                <w:color w:val="000000"/>
              </w:rPr>
              <w:t>218</w:t>
            </w:r>
          </w:p>
        </w:tc>
        <w:tc>
          <w:tcPr>
            <w:tcW w:w="1345" w:type="dxa"/>
            <w:tcBorders>
              <w:top w:val="nil"/>
              <w:left w:val="nil"/>
              <w:bottom w:val="single" w:sz="8" w:space="0" w:color="auto"/>
              <w:right w:val="single" w:sz="8" w:space="0" w:color="auto"/>
            </w:tcBorders>
            <w:vAlign w:val="center"/>
          </w:tcPr>
          <w:p w14:paraId="539712A9" w14:textId="4CD81798" w:rsidR="0021213C" w:rsidRPr="009867EA" w:rsidRDefault="0021213C" w:rsidP="0021213C">
            <w:pPr>
              <w:spacing w:line="240" w:lineRule="auto"/>
              <w:jc w:val="center"/>
            </w:pPr>
            <w:r>
              <w:rPr>
                <w:rFonts w:cs="Calibri"/>
                <w:color w:val="000000"/>
              </w:rPr>
              <w:t>138</w:t>
            </w:r>
          </w:p>
        </w:tc>
      </w:tr>
      <w:tr w:rsidR="0021213C" w:rsidRPr="009867EA" w14:paraId="539C3254" w14:textId="77777777" w:rsidTr="00215FA9">
        <w:trPr>
          <w:jc w:val="center"/>
        </w:trPr>
        <w:tc>
          <w:tcPr>
            <w:tcW w:w="1885" w:type="dxa"/>
          </w:tcPr>
          <w:p w14:paraId="3AB188A9" w14:textId="77777777" w:rsidR="0021213C" w:rsidRPr="009867EA" w:rsidRDefault="0021213C" w:rsidP="0021213C">
            <w:pPr>
              <w:spacing w:line="240" w:lineRule="auto"/>
              <w:jc w:val="right"/>
              <w:rPr>
                <w:b/>
                <w:bCs/>
              </w:rPr>
            </w:pPr>
            <w:r w:rsidRPr="009867EA">
              <w:rPr>
                <w:b/>
                <w:bCs/>
              </w:rPr>
              <w:t>Total</w:t>
            </w:r>
          </w:p>
        </w:tc>
        <w:tc>
          <w:tcPr>
            <w:tcW w:w="1170" w:type="dxa"/>
            <w:tcBorders>
              <w:top w:val="nil"/>
              <w:left w:val="nil"/>
              <w:bottom w:val="single" w:sz="8" w:space="0" w:color="auto"/>
              <w:right w:val="single" w:sz="8" w:space="0" w:color="auto"/>
            </w:tcBorders>
            <w:vAlign w:val="center"/>
          </w:tcPr>
          <w:p w14:paraId="47D48174" w14:textId="190DFB63" w:rsidR="0021213C" w:rsidRPr="009867EA" w:rsidRDefault="0021213C" w:rsidP="0021213C">
            <w:pPr>
              <w:spacing w:line="240" w:lineRule="auto"/>
              <w:jc w:val="center"/>
              <w:rPr>
                <w:b/>
                <w:bCs/>
              </w:rPr>
            </w:pPr>
            <w:r>
              <w:rPr>
                <w:rFonts w:cs="Calibri"/>
                <w:b/>
                <w:bCs/>
                <w:color w:val="000000"/>
              </w:rPr>
              <w:t>96,337</w:t>
            </w:r>
          </w:p>
        </w:tc>
        <w:tc>
          <w:tcPr>
            <w:tcW w:w="1170" w:type="dxa"/>
            <w:tcBorders>
              <w:top w:val="nil"/>
              <w:left w:val="nil"/>
              <w:bottom w:val="single" w:sz="8" w:space="0" w:color="auto"/>
              <w:right w:val="single" w:sz="8" w:space="0" w:color="auto"/>
            </w:tcBorders>
            <w:vAlign w:val="center"/>
          </w:tcPr>
          <w:p w14:paraId="3E77129C" w14:textId="4871BE49" w:rsidR="0021213C" w:rsidRPr="009867EA" w:rsidRDefault="0021213C" w:rsidP="0021213C">
            <w:pPr>
              <w:spacing w:line="240" w:lineRule="auto"/>
              <w:jc w:val="center"/>
              <w:rPr>
                <w:b/>
                <w:bCs/>
              </w:rPr>
            </w:pPr>
            <w:r>
              <w:rPr>
                <w:rFonts w:cs="Calibri"/>
                <w:b/>
                <w:bCs/>
                <w:color w:val="000000"/>
              </w:rPr>
              <w:t>18,282</w:t>
            </w:r>
          </w:p>
        </w:tc>
        <w:tc>
          <w:tcPr>
            <w:tcW w:w="1260" w:type="dxa"/>
            <w:tcBorders>
              <w:top w:val="nil"/>
              <w:left w:val="nil"/>
              <w:bottom w:val="single" w:sz="8" w:space="0" w:color="auto"/>
              <w:right w:val="single" w:sz="8" w:space="0" w:color="auto"/>
            </w:tcBorders>
            <w:vAlign w:val="center"/>
          </w:tcPr>
          <w:p w14:paraId="7911D1D8" w14:textId="4E9DCEA2" w:rsidR="0021213C" w:rsidRPr="009867EA" w:rsidRDefault="0021213C" w:rsidP="0021213C">
            <w:pPr>
              <w:spacing w:line="240" w:lineRule="auto"/>
              <w:jc w:val="center"/>
              <w:rPr>
                <w:b/>
                <w:bCs/>
              </w:rPr>
            </w:pPr>
            <w:r>
              <w:rPr>
                <w:rFonts w:cs="Calibri"/>
                <w:b/>
                <w:bCs/>
                <w:color w:val="000000"/>
              </w:rPr>
              <w:t>2,798,602</w:t>
            </w:r>
          </w:p>
        </w:tc>
        <w:tc>
          <w:tcPr>
            <w:tcW w:w="1260" w:type="dxa"/>
            <w:tcBorders>
              <w:top w:val="nil"/>
              <w:left w:val="nil"/>
              <w:bottom w:val="single" w:sz="8" w:space="0" w:color="auto"/>
              <w:right w:val="single" w:sz="8" w:space="0" w:color="auto"/>
            </w:tcBorders>
            <w:vAlign w:val="center"/>
          </w:tcPr>
          <w:p w14:paraId="3BAC503E" w14:textId="170D0E12" w:rsidR="0021213C" w:rsidRPr="009867EA" w:rsidRDefault="0021213C" w:rsidP="0021213C">
            <w:pPr>
              <w:spacing w:line="240" w:lineRule="auto"/>
              <w:jc w:val="center"/>
              <w:rPr>
                <w:b/>
                <w:bCs/>
              </w:rPr>
            </w:pPr>
            <w:r>
              <w:rPr>
                <w:rFonts w:cs="Calibri"/>
                <w:b/>
                <w:bCs/>
                <w:color w:val="000000"/>
              </w:rPr>
              <w:t>3,550,629</w:t>
            </w:r>
          </w:p>
        </w:tc>
        <w:tc>
          <w:tcPr>
            <w:tcW w:w="1260" w:type="dxa"/>
            <w:tcBorders>
              <w:top w:val="nil"/>
              <w:left w:val="nil"/>
              <w:bottom w:val="single" w:sz="8" w:space="0" w:color="auto"/>
              <w:right w:val="single" w:sz="8" w:space="0" w:color="auto"/>
            </w:tcBorders>
            <w:vAlign w:val="center"/>
          </w:tcPr>
          <w:p w14:paraId="5C8F2F44" w14:textId="6AE18D9F" w:rsidR="0021213C" w:rsidRPr="009867EA" w:rsidRDefault="0021213C" w:rsidP="0021213C">
            <w:pPr>
              <w:spacing w:line="240" w:lineRule="auto"/>
              <w:jc w:val="center"/>
              <w:rPr>
                <w:b/>
                <w:bCs/>
              </w:rPr>
            </w:pPr>
            <w:r>
              <w:rPr>
                <w:rFonts w:cs="Calibri"/>
                <w:b/>
                <w:bCs/>
                <w:color w:val="000000"/>
              </w:rPr>
              <w:t>14,408</w:t>
            </w:r>
          </w:p>
        </w:tc>
        <w:tc>
          <w:tcPr>
            <w:tcW w:w="1345" w:type="dxa"/>
            <w:tcBorders>
              <w:top w:val="nil"/>
              <w:left w:val="nil"/>
              <w:bottom w:val="single" w:sz="8" w:space="0" w:color="auto"/>
              <w:right w:val="single" w:sz="8" w:space="0" w:color="auto"/>
            </w:tcBorders>
            <w:vAlign w:val="center"/>
          </w:tcPr>
          <w:p w14:paraId="7C152E3F" w14:textId="6A02F8BB" w:rsidR="0021213C" w:rsidRPr="009867EA" w:rsidRDefault="0021213C" w:rsidP="0021213C">
            <w:pPr>
              <w:spacing w:line="240" w:lineRule="auto"/>
              <w:jc w:val="center"/>
              <w:rPr>
                <w:b/>
                <w:bCs/>
              </w:rPr>
            </w:pPr>
            <w:r>
              <w:rPr>
                <w:rFonts w:cs="Calibri"/>
                <w:b/>
                <w:bCs/>
                <w:color w:val="000000"/>
              </w:rPr>
              <w:t>9,640</w:t>
            </w:r>
          </w:p>
        </w:tc>
      </w:tr>
    </w:tbl>
    <w:p w14:paraId="2A439BB4" w14:textId="13B7A38E" w:rsidR="009867EA" w:rsidRPr="009867EA" w:rsidRDefault="009867EA" w:rsidP="009867EA">
      <w:pPr>
        <w:spacing w:line="240" w:lineRule="auto"/>
        <w:rPr>
          <w:rFonts w:eastAsiaTheme="minorHAnsi" w:cs="Times New Roman"/>
          <w:kern w:val="2"/>
          <w:sz w:val="22"/>
          <w14:ligatures w14:val="standardContextual"/>
        </w:rPr>
      </w:pPr>
      <w:r w:rsidRPr="009867EA">
        <w:rPr>
          <w:rFonts w:eastAsiaTheme="minorHAnsi" w:cs="Times New Roman"/>
          <w:kern w:val="2"/>
          <w:sz w:val="22"/>
          <w:vertAlign w:val="superscript"/>
          <w14:ligatures w14:val="standardContextual"/>
        </w:rPr>
        <w:t>1</w:t>
      </w:r>
      <w:r w:rsidRPr="009867EA">
        <w:rPr>
          <w:rFonts w:eastAsiaTheme="minorHAnsi" w:cs="Times New Roman"/>
          <w:kern w:val="2"/>
          <w:sz w:val="22"/>
          <w14:ligatures w14:val="standardContextual"/>
        </w:rPr>
        <w:t xml:space="preserve">All pollutant loads rounded to nearest whole </w:t>
      </w:r>
      <w:r w:rsidR="00422388" w:rsidRPr="009867EA">
        <w:rPr>
          <w:rFonts w:eastAsiaTheme="minorHAnsi" w:cs="Times New Roman"/>
          <w:kern w:val="2"/>
          <w:sz w:val="22"/>
          <w14:ligatures w14:val="standardContextual"/>
        </w:rPr>
        <w:t>number.</w:t>
      </w:r>
    </w:p>
    <w:p w14:paraId="7EB92466" w14:textId="469718C9" w:rsidR="009867EA" w:rsidRPr="009867EA" w:rsidRDefault="009867EA" w:rsidP="009867EA">
      <w:pPr>
        <w:spacing w:line="240" w:lineRule="auto"/>
        <w:rPr>
          <w:rFonts w:eastAsiaTheme="minorHAnsi" w:cs="Times New Roman"/>
          <w:kern w:val="2"/>
          <w:sz w:val="22"/>
          <w14:ligatures w14:val="standardContextual"/>
        </w:rPr>
      </w:pPr>
      <w:r w:rsidRPr="009867EA">
        <w:rPr>
          <w:rFonts w:eastAsiaTheme="minorHAnsi" w:cs="Times New Roman"/>
          <w:kern w:val="2"/>
          <w:sz w:val="22"/>
          <w:vertAlign w:val="superscript"/>
          <w14:ligatures w14:val="standardContextual"/>
        </w:rPr>
        <w:t>2</w:t>
      </w:r>
      <w:r w:rsidRPr="009867EA">
        <w:rPr>
          <w:rFonts w:eastAsiaTheme="minorHAnsi" w:cs="Times New Roman"/>
          <w:kern w:val="2"/>
          <w:sz w:val="22"/>
          <w14:ligatures w14:val="standardContextual"/>
        </w:rPr>
        <w:t xml:space="preserve">Highest concentration illustrated in </w:t>
      </w:r>
      <w:r w:rsidR="00422388" w:rsidRPr="009867EA">
        <w:rPr>
          <w:rFonts w:eastAsiaTheme="minorHAnsi" w:cs="Times New Roman"/>
          <w:kern w:val="2"/>
          <w:sz w:val="22"/>
          <w14:ligatures w14:val="standardContextual"/>
        </w:rPr>
        <w:t>red.</w:t>
      </w:r>
    </w:p>
    <w:p w14:paraId="1FB65F5B" w14:textId="5AF71347" w:rsidR="009867EA" w:rsidRPr="009867EA" w:rsidRDefault="009867EA" w:rsidP="009867EA">
      <w:pPr>
        <w:spacing w:line="240" w:lineRule="auto"/>
        <w:rPr>
          <w:rFonts w:eastAsiaTheme="minorHAnsi" w:cs="Times New Roman"/>
          <w:kern w:val="2"/>
          <w:sz w:val="22"/>
          <w14:ligatures w14:val="standardContextual"/>
        </w:rPr>
      </w:pPr>
      <w:r w:rsidRPr="009867EA">
        <w:rPr>
          <w:rFonts w:eastAsiaTheme="minorHAnsi" w:cs="Times New Roman"/>
          <w:kern w:val="2"/>
          <w:sz w:val="22"/>
          <w:vertAlign w:val="superscript"/>
          <w14:ligatures w14:val="standardContextual"/>
        </w:rPr>
        <w:t>3</w:t>
      </w:r>
      <w:r w:rsidRPr="009867EA">
        <w:rPr>
          <w:rFonts w:eastAsiaTheme="minorHAnsi" w:cs="Times New Roman"/>
          <w:kern w:val="2"/>
          <w:sz w:val="22"/>
          <w14:ligatures w14:val="standardContextual"/>
        </w:rPr>
        <w:t xml:space="preserve">Second-highest concentration illustrated in </w:t>
      </w:r>
      <w:r w:rsidR="00422388" w:rsidRPr="009867EA">
        <w:rPr>
          <w:rFonts w:eastAsiaTheme="minorHAnsi" w:cs="Times New Roman"/>
          <w:kern w:val="2"/>
          <w:sz w:val="22"/>
          <w14:ligatures w14:val="standardContextual"/>
        </w:rPr>
        <w:t>orange.</w:t>
      </w:r>
    </w:p>
    <w:p w14:paraId="3274FB1A" w14:textId="77777777" w:rsidR="009867EA" w:rsidRPr="009867EA" w:rsidRDefault="009867EA" w:rsidP="009867EA">
      <w:pPr>
        <w:spacing w:line="240" w:lineRule="auto"/>
        <w:jc w:val="left"/>
        <w:rPr>
          <w:rFonts w:eastAsiaTheme="minorHAnsi" w:cs="Times New Roman"/>
          <w:kern w:val="2"/>
          <w:szCs w:val="24"/>
          <w14:ligatures w14:val="standardContextual"/>
        </w:rPr>
      </w:pPr>
    </w:p>
    <w:p w14:paraId="5008395B" w14:textId="1EA49EC7" w:rsidR="00F74A08" w:rsidRDefault="009867EA" w:rsidP="00F74A08">
      <w:pPr>
        <w:rPr>
          <w:rFonts w:asciiTheme="minorHAnsi" w:eastAsia="Calibri" w:hAnsiTheme="minorHAnsi" w:cstheme="minorHAnsi"/>
          <w:szCs w:val="24"/>
        </w:rPr>
      </w:pPr>
      <w:r w:rsidRPr="009867EA">
        <w:rPr>
          <w:rFonts w:asciiTheme="minorHAnsi" w:eastAsia="Calibri" w:hAnsiTheme="minorHAnsi" w:cstheme="minorHAnsi"/>
          <w:szCs w:val="24"/>
        </w:rPr>
        <w:lastRenderedPageBreak/>
        <w:t xml:space="preserve">As illustrated in </w:t>
      </w:r>
      <w:r w:rsidRPr="009867EA">
        <w:rPr>
          <w:rFonts w:asciiTheme="minorHAnsi" w:eastAsia="Calibri" w:hAnsiTheme="minorHAnsi" w:cstheme="minorHAnsi"/>
          <w:b/>
          <w:bCs/>
          <w:szCs w:val="24"/>
        </w:rPr>
        <w:t xml:space="preserve">Table </w:t>
      </w:r>
      <w:r w:rsidR="006302DE">
        <w:rPr>
          <w:rFonts w:asciiTheme="minorHAnsi" w:eastAsia="Calibri" w:hAnsiTheme="minorHAnsi" w:cstheme="minorHAnsi"/>
          <w:b/>
          <w:bCs/>
          <w:szCs w:val="24"/>
        </w:rPr>
        <w:t>6</w:t>
      </w:r>
      <w:r w:rsidRPr="009867EA">
        <w:rPr>
          <w:rFonts w:asciiTheme="minorHAnsi" w:eastAsia="Calibri" w:hAnsiTheme="minorHAnsi" w:cstheme="minorHAnsi"/>
          <w:b/>
          <w:bCs/>
          <w:szCs w:val="24"/>
        </w:rPr>
        <w:t>-</w:t>
      </w:r>
      <w:r w:rsidR="006302DE">
        <w:rPr>
          <w:rFonts w:asciiTheme="minorHAnsi" w:eastAsia="Calibri" w:hAnsiTheme="minorHAnsi" w:cstheme="minorHAnsi"/>
          <w:b/>
          <w:bCs/>
          <w:szCs w:val="24"/>
        </w:rPr>
        <w:t>1</w:t>
      </w:r>
      <w:r w:rsidRPr="009867EA">
        <w:rPr>
          <w:rFonts w:asciiTheme="minorHAnsi" w:eastAsia="Calibri" w:hAnsiTheme="minorHAnsi" w:cstheme="minorHAnsi"/>
          <w:szCs w:val="24"/>
        </w:rPr>
        <w:t>, Whitney Pond and Leeds Pond subwatersheds appear to generate the greatest contribution of all pollutants to the waterbody.  It is noted that this comparison is based on load contribution alone</w:t>
      </w:r>
      <w:r w:rsidR="007002C4">
        <w:rPr>
          <w:rFonts w:asciiTheme="minorHAnsi" w:eastAsia="Calibri" w:hAnsiTheme="minorHAnsi" w:cstheme="minorHAnsi"/>
          <w:szCs w:val="24"/>
        </w:rPr>
        <w:t>,</w:t>
      </w:r>
      <w:r w:rsidR="00384E58">
        <w:rPr>
          <w:rFonts w:asciiTheme="minorHAnsi" w:eastAsia="Calibri" w:hAnsiTheme="minorHAnsi" w:cstheme="minorHAnsi"/>
          <w:szCs w:val="24"/>
        </w:rPr>
        <w:t xml:space="preserve"> which is largely attributed to the size of the </w:t>
      </w:r>
      <w:r w:rsidR="00422388">
        <w:rPr>
          <w:rFonts w:asciiTheme="minorHAnsi" w:eastAsia="Calibri" w:hAnsiTheme="minorHAnsi" w:cstheme="minorHAnsi"/>
          <w:szCs w:val="24"/>
        </w:rPr>
        <w:t>subwatershed</w:t>
      </w:r>
      <w:r w:rsidR="00422388" w:rsidRPr="009867EA">
        <w:rPr>
          <w:rFonts w:asciiTheme="minorHAnsi" w:eastAsia="Calibri" w:hAnsiTheme="minorHAnsi" w:cstheme="minorHAnsi"/>
          <w:szCs w:val="24"/>
        </w:rPr>
        <w:t xml:space="preserve"> and</w:t>
      </w:r>
      <w:r w:rsidRPr="009867EA">
        <w:rPr>
          <w:rFonts w:asciiTheme="minorHAnsi" w:eastAsia="Calibri" w:hAnsiTheme="minorHAnsi" w:cstheme="minorHAnsi"/>
          <w:szCs w:val="24"/>
        </w:rPr>
        <w:t xml:space="preserve"> does not compare the pollutant load contribution per acre.  </w:t>
      </w:r>
    </w:p>
    <w:p w14:paraId="129A621B" w14:textId="77777777" w:rsidR="00F74A08" w:rsidRDefault="00F74A08" w:rsidP="00F74A08">
      <w:pPr>
        <w:rPr>
          <w:rFonts w:asciiTheme="minorHAnsi" w:eastAsia="Calibri" w:hAnsiTheme="minorHAnsi" w:cstheme="minorHAnsi"/>
          <w:szCs w:val="24"/>
        </w:rPr>
      </w:pPr>
    </w:p>
    <w:p w14:paraId="4CD1F481" w14:textId="457008C5" w:rsidR="009867EA" w:rsidRPr="009867EA" w:rsidRDefault="00F74A08" w:rsidP="00D4024C">
      <w:pPr>
        <w:rPr>
          <w:rFonts w:asciiTheme="minorHAnsi" w:eastAsia="Calibri" w:hAnsiTheme="minorHAnsi" w:cstheme="minorHAnsi"/>
          <w:szCs w:val="24"/>
        </w:rPr>
      </w:pPr>
      <w:r>
        <w:rPr>
          <w:rFonts w:asciiTheme="minorHAnsi" w:eastAsia="Calibri" w:hAnsiTheme="minorHAnsi" w:cstheme="minorHAnsi"/>
          <w:szCs w:val="24"/>
        </w:rPr>
        <w:t xml:space="preserve">Zoning regulations would limit major changes in land use from occurring. </w:t>
      </w:r>
      <w:r w:rsidR="00384E58">
        <w:rPr>
          <w:rFonts w:asciiTheme="minorHAnsi" w:eastAsia="Calibri" w:hAnsiTheme="minorHAnsi" w:cstheme="minorHAnsi"/>
          <w:szCs w:val="24"/>
        </w:rPr>
        <w:t xml:space="preserve">In order to normalize the data, the pollutant contribution was calculated per acre for each watershed in order to identify areas of concentrated pollutant loads based on land use, rather than size of the subwatersheds.  </w:t>
      </w:r>
      <w:r w:rsidR="009867EA" w:rsidRPr="009867EA">
        <w:rPr>
          <w:rFonts w:asciiTheme="minorHAnsi" w:eastAsia="Calibri" w:hAnsiTheme="minorHAnsi" w:cstheme="minorHAnsi"/>
          <w:b/>
          <w:bCs/>
          <w:szCs w:val="24"/>
        </w:rPr>
        <w:t xml:space="preserve">Table </w:t>
      </w:r>
      <w:r w:rsidR="000931FF">
        <w:rPr>
          <w:rFonts w:asciiTheme="minorHAnsi" w:eastAsia="Calibri" w:hAnsiTheme="minorHAnsi" w:cstheme="minorHAnsi"/>
          <w:b/>
          <w:bCs/>
          <w:szCs w:val="24"/>
        </w:rPr>
        <w:t>6-2</w:t>
      </w:r>
      <w:r w:rsidR="009867EA">
        <w:rPr>
          <w:rFonts w:asciiTheme="minorHAnsi" w:eastAsia="Calibri" w:hAnsiTheme="minorHAnsi" w:cstheme="minorHAnsi"/>
          <w:szCs w:val="24"/>
        </w:rPr>
        <w:t xml:space="preserve"> and </w:t>
      </w:r>
      <w:r w:rsidR="009867EA">
        <w:rPr>
          <w:rFonts w:asciiTheme="minorHAnsi" w:eastAsia="Calibri" w:hAnsiTheme="minorHAnsi" w:cstheme="minorHAnsi"/>
          <w:b/>
          <w:bCs/>
          <w:szCs w:val="24"/>
        </w:rPr>
        <w:t xml:space="preserve">Figure </w:t>
      </w:r>
      <w:r w:rsidR="00E20284">
        <w:rPr>
          <w:rFonts w:asciiTheme="minorHAnsi" w:eastAsia="Calibri" w:hAnsiTheme="minorHAnsi" w:cstheme="minorHAnsi"/>
          <w:b/>
          <w:bCs/>
          <w:szCs w:val="24"/>
        </w:rPr>
        <w:t>6</w:t>
      </w:r>
      <w:r w:rsidR="009867EA">
        <w:rPr>
          <w:rFonts w:asciiTheme="minorHAnsi" w:eastAsia="Calibri" w:hAnsiTheme="minorHAnsi" w:cstheme="minorHAnsi"/>
          <w:b/>
          <w:bCs/>
          <w:szCs w:val="24"/>
        </w:rPr>
        <w:t>-</w:t>
      </w:r>
      <w:r w:rsidR="00E20284">
        <w:rPr>
          <w:rFonts w:asciiTheme="minorHAnsi" w:eastAsia="Calibri" w:hAnsiTheme="minorHAnsi" w:cstheme="minorHAnsi"/>
          <w:b/>
          <w:bCs/>
          <w:szCs w:val="24"/>
        </w:rPr>
        <w:t>1</w:t>
      </w:r>
      <w:r w:rsidR="009867EA">
        <w:rPr>
          <w:rFonts w:asciiTheme="minorHAnsi" w:eastAsia="Calibri" w:hAnsiTheme="minorHAnsi" w:cstheme="minorHAnsi"/>
          <w:b/>
          <w:bCs/>
          <w:szCs w:val="24"/>
        </w:rPr>
        <w:t>b</w:t>
      </w:r>
      <w:r w:rsidR="009867EA" w:rsidRPr="009867EA">
        <w:rPr>
          <w:rFonts w:asciiTheme="minorHAnsi" w:eastAsia="Calibri" w:hAnsiTheme="minorHAnsi" w:cstheme="minorHAnsi"/>
          <w:szCs w:val="24"/>
        </w:rPr>
        <w:t xml:space="preserve"> </w:t>
      </w:r>
      <w:r w:rsidR="000A3649" w:rsidRPr="009867EA">
        <w:rPr>
          <w:rFonts w:asciiTheme="minorHAnsi" w:eastAsia="Calibri" w:hAnsiTheme="minorHAnsi" w:cstheme="minorHAnsi"/>
          <w:szCs w:val="24"/>
        </w:rPr>
        <w:t>illustrate</w:t>
      </w:r>
      <w:r w:rsidR="000A3649">
        <w:rPr>
          <w:rFonts w:asciiTheme="minorHAnsi" w:eastAsia="Calibri" w:hAnsiTheme="minorHAnsi" w:cstheme="minorHAnsi"/>
          <w:szCs w:val="24"/>
        </w:rPr>
        <w:t xml:space="preserve"> </w:t>
      </w:r>
      <w:r w:rsidR="000A3649" w:rsidRPr="009867EA">
        <w:rPr>
          <w:rFonts w:asciiTheme="minorHAnsi" w:eastAsia="Calibri" w:hAnsiTheme="minorHAnsi" w:cstheme="minorHAnsi"/>
          <w:szCs w:val="24"/>
        </w:rPr>
        <w:t>the</w:t>
      </w:r>
      <w:r w:rsidR="009867EA" w:rsidRPr="009867EA">
        <w:rPr>
          <w:rFonts w:asciiTheme="minorHAnsi" w:eastAsia="Calibri" w:hAnsiTheme="minorHAnsi" w:cstheme="minorHAnsi"/>
          <w:szCs w:val="24"/>
        </w:rPr>
        <w:t xml:space="preserve"> pollutant contribution per acre for each subwatershed. </w:t>
      </w:r>
    </w:p>
    <w:p w14:paraId="2D9DCD75" w14:textId="77777777" w:rsidR="009867EA" w:rsidRDefault="009867EA" w:rsidP="009867EA">
      <w:pPr>
        <w:spacing w:line="240" w:lineRule="auto"/>
        <w:rPr>
          <w:rFonts w:asciiTheme="minorHAnsi" w:eastAsia="Calibri" w:hAnsiTheme="minorHAnsi" w:cstheme="minorHAnsi"/>
          <w:szCs w:val="24"/>
        </w:rPr>
      </w:pPr>
    </w:p>
    <w:p w14:paraId="19DFDE1E" w14:textId="3AF8EAB1" w:rsidR="009867EA" w:rsidRPr="009867EA" w:rsidRDefault="009867EA" w:rsidP="009867EA">
      <w:pPr>
        <w:spacing w:line="240" w:lineRule="auto"/>
        <w:jc w:val="center"/>
        <w:rPr>
          <w:rFonts w:eastAsiaTheme="minorHAnsi" w:cs="Times New Roman"/>
          <w:b/>
          <w:bCs/>
          <w:kern w:val="2"/>
          <w:szCs w:val="24"/>
          <w14:ligatures w14:val="standardContextual"/>
        </w:rPr>
      </w:pPr>
      <w:r w:rsidRPr="009867EA">
        <w:rPr>
          <w:rFonts w:eastAsiaTheme="minorHAnsi" w:cs="Times New Roman"/>
          <w:b/>
          <w:bCs/>
          <w:kern w:val="2"/>
          <w:szCs w:val="24"/>
          <w14:ligatures w14:val="standardContextual"/>
        </w:rPr>
        <w:t>Table</w:t>
      </w:r>
      <w:r w:rsidR="001022C0">
        <w:rPr>
          <w:rFonts w:eastAsiaTheme="minorHAnsi" w:cs="Times New Roman"/>
          <w:b/>
          <w:bCs/>
          <w:kern w:val="2"/>
          <w:szCs w:val="24"/>
          <w14:ligatures w14:val="standardContextual"/>
        </w:rPr>
        <w:t xml:space="preserve"> </w:t>
      </w:r>
      <w:r w:rsidR="000931FF">
        <w:rPr>
          <w:rFonts w:eastAsiaTheme="minorHAnsi" w:cs="Times New Roman"/>
          <w:b/>
          <w:bCs/>
          <w:kern w:val="2"/>
          <w:szCs w:val="24"/>
          <w14:ligatures w14:val="standardContextual"/>
        </w:rPr>
        <w:t>6-2</w:t>
      </w:r>
    </w:p>
    <w:p w14:paraId="3C58EBDB" w14:textId="77777777" w:rsidR="009867EA" w:rsidRPr="009867EA" w:rsidRDefault="009867EA" w:rsidP="009867EA">
      <w:pPr>
        <w:spacing w:line="240" w:lineRule="auto"/>
        <w:jc w:val="center"/>
        <w:rPr>
          <w:rFonts w:eastAsiaTheme="minorHAnsi" w:cs="Times New Roman"/>
          <w:b/>
          <w:bCs/>
          <w:kern w:val="2"/>
          <w:szCs w:val="24"/>
          <w14:ligatures w14:val="standardContextual"/>
        </w:rPr>
      </w:pPr>
      <w:r w:rsidRPr="009867EA">
        <w:rPr>
          <w:rFonts w:eastAsiaTheme="minorHAnsi" w:cs="Times New Roman"/>
          <w:b/>
          <w:bCs/>
          <w:kern w:val="2"/>
          <w:szCs w:val="24"/>
          <w14:ligatures w14:val="standardContextual"/>
        </w:rPr>
        <w:t>Existing Stormwater Pollutant Load Summary – Pollutant Load Per Acre</w:t>
      </w:r>
    </w:p>
    <w:p w14:paraId="3A5D0AEC" w14:textId="77777777" w:rsidR="009867EA" w:rsidRPr="009867EA" w:rsidRDefault="009867EA" w:rsidP="009867EA">
      <w:pPr>
        <w:spacing w:line="240" w:lineRule="auto"/>
        <w:rPr>
          <w:rFonts w:eastAsiaTheme="minorHAnsi" w:cs="Times New Roman"/>
          <w:kern w:val="2"/>
          <w:szCs w:val="24"/>
          <w14:ligatures w14:val="standardContextual"/>
        </w:rPr>
      </w:pPr>
    </w:p>
    <w:tbl>
      <w:tblPr>
        <w:tblStyle w:val="TableGrid1"/>
        <w:tblW w:w="0" w:type="auto"/>
        <w:jc w:val="center"/>
        <w:tblLayout w:type="fixed"/>
        <w:tblLook w:val="04A0" w:firstRow="1" w:lastRow="0" w:firstColumn="1" w:lastColumn="0" w:noHBand="0" w:noVBand="1"/>
      </w:tblPr>
      <w:tblGrid>
        <w:gridCol w:w="2342"/>
        <w:gridCol w:w="1387"/>
        <w:gridCol w:w="1387"/>
        <w:gridCol w:w="1387"/>
        <w:gridCol w:w="1283"/>
      </w:tblGrid>
      <w:tr w:rsidR="009867EA" w:rsidRPr="009867EA" w14:paraId="1B465104" w14:textId="77777777" w:rsidTr="004262EA">
        <w:trPr>
          <w:trHeight w:val="288"/>
          <w:jc w:val="center"/>
        </w:trPr>
        <w:tc>
          <w:tcPr>
            <w:tcW w:w="2342" w:type="dxa"/>
            <w:vMerge w:val="restart"/>
            <w:shd w:val="clear" w:color="auto" w:fill="BFBFBF" w:themeFill="background1" w:themeFillShade="BF"/>
            <w:vAlign w:val="bottom"/>
          </w:tcPr>
          <w:p w14:paraId="1E78DBD3" w14:textId="77777777" w:rsidR="009867EA" w:rsidRPr="009867EA" w:rsidRDefault="009867EA" w:rsidP="009867EA">
            <w:pPr>
              <w:spacing w:line="240" w:lineRule="auto"/>
              <w:jc w:val="center"/>
              <w:rPr>
                <w:b/>
                <w:bCs/>
              </w:rPr>
            </w:pPr>
            <w:r w:rsidRPr="009867EA">
              <w:rPr>
                <w:b/>
                <w:bCs/>
              </w:rPr>
              <w:t>Subwatershed</w:t>
            </w:r>
          </w:p>
        </w:tc>
        <w:tc>
          <w:tcPr>
            <w:tcW w:w="5444" w:type="dxa"/>
            <w:gridSpan w:val="4"/>
            <w:shd w:val="clear" w:color="auto" w:fill="BFBFBF" w:themeFill="background1" w:themeFillShade="BF"/>
            <w:vAlign w:val="center"/>
          </w:tcPr>
          <w:p w14:paraId="1D95EA32" w14:textId="77777777" w:rsidR="009867EA" w:rsidRPr="009867EA" w:rsidRDefault="009867EA" w:rsidP="009867EA">
            <w:pPr>
              <w:spacing w:line="240" w:lineRule="auto"/>
              <w:jc w:val="center"/>
              <w:rPr>
                <w:b/>
                <w:bCs/>
                <w:vertAlign w:val="superscript"/>
              </w:rPr>
            </w:pPr>
            <w:r w:rsidRPr="009867EA">
              <w:rPr>
                <w:b/>
                <w:bCs/>
              </w:rPr>
              <w:t>Pollutant</w:t>
            </w:r>
            <w:r w:rsidRPr="009867EA">
              <w:rPr>
                <w:b/>
                <w:bCs/>
                <w:vertAlign w:val="superscript"/>
              </w:rPr>
              <w:t>1</w:t>
            </w:r>
          </w:p>
        </w:tc>
      </w:tr>
      <w:tr w:rsidR="009867EA" w:rsidRPr="009867EA" w14:paraId="5EE9E016" w14:textId="77777777" w:rsidTr="004262EA">
        <w:trPr>
          <w:trHeight w:val="144"/>
          <w:jc w:val="center"/>
        </w:trPr>
        <w:tc>
          <w:tcPr>
            <w:tcW w:w="2342" w:type="dxa"/>
            <w:vMerge/>
            <w:shd w:val="clear" w:color="auto" w:fill="BFBFBF" w:themeFill="background1" w:themeFillShade="BF"/>
          </w:tcPr>
          <w:p w14:paraId="739EB98D" w14:textId="77777777" w:rsidR="009867EA" w:rsidRPr="009867EA" w:rsidRDefault="009867EA" w:rsidP="009867EA">
            <w:pPr>
              <w:spacing w:line="240" w:lineRule="auto"/>
              <w:jc w:val="center"/>
              <w:rPr>
                <w:b/>
                <w:bCs/>
              </w:rPr>
            </w:pPr>
          </w:p>
        </w:tc>
        <w:tc>
          <w:tcPr>
            <w:tcW w:w="1387" w:type="dxa"/>
            <w:shd w:val="clear" w:color="auto" w:fill="BFBFBF" w:themeFill="background1" w:themeFillShade="BF"/>
            <w:vAlign w:val="center"/>
          </w:tcPr>
          <w:p w14:paraId="2B4151C8" w14:textId="77777777" w:rsidR="009867EA" w:rsidRPr="009867EA" w:rsidRDefault="009867EA" w:rsidP="009867EA">
            <w:pPr>
              <w:spacing w:line="240" w:lineRule="auto"/>
              <w:jc w:val="center"/>
              <w:rPr>
                <w:b/>
                <w:bCs/>
              </w:rPr>
            </w:pPr>
            <w:r w:rsidRPr="009867EA">
              <w:rPr>
                <w:b/>
                <w:bCs/>
              </w:rPr>
              <w:t>TN (lb/year per acre)</w:t>
            </w:r>
          </w:p>
        </w:tc>
        <w:tc>
          <w:tcPr>
            <w:tcW w:w="1387" w:type="dxa"/>
            <w:shd w:val="clear" w:color="auto" w:fill="BFBFBF" w:themeFill="background1" w:themeFillShade="BF"/>
            <w:vAlign w:val="center"/>
          </w:tcPr>
          <w:p w14:paraId="03EB2D5E" w14:textId="77777777" w:rsidR="009867EA" w:rsidRPr="009867EA" w:rsidRDefault="009867EA" w:rsidP="009867EA">
            <w:pPr>
              <w:spacing w:line="240" w:lineRule="auto"/>
              <w:jc w:val="center"/>
              <w:rPr>
                <w:b/>
                <w:bCs/>
              </w:rPr>
            </w:pPr>
            <w:r w:rsidRPr="009867EA">
              <w:rPr>
                <w:b/>
                <w:bCs/>
              </w:rPr>
              <w:t>TP (lb/year per acre)</w:t>
            </w:r>
          </w:p>
        </w:tc>
        <w:tc>
          <w:tcPr>
            <w:tcW w:w="1387" w:type="dxa"/>
            <w:shd w:val="clear" w:color="auto" w:fill="BFBFBF" w:themeFill="background1" w:themeFillShade="BF"/>
            <w:vAlign w:val="center"/>
          </w:tcPr>
          <w:p w14:paraId="70381C1A" w14:textId="77777777" w:rsidR="009867EA" w:rsidRPr="009867EA" w:rsidRDefault="009867EA" w:rsidP="009867EA">
            <w:pPr>
              <w:spacing w:line="240" w:lineRule="auto"/>
              <w:jc w:val="center"/>
              <w:rPr>
                <w:b/>
                <w:bCs/>
              </w:rPr>
            </w:pPr>
            <w:r w:rsidRPr="009867EA">
              <w:rPr>
                <w:b/>
                <w:bCs/>
              </w:rPr>
              <w:t>TSS (lb/year per acre)</w:t>
            </w:r>
          </w:p>
        </w:tc>
        <w:tc>
          <w:tcPr>
            <w:tcW w:w="1283" w:type="dxa"/>
            <w:shd w:val="clear" w:color="auto" w:fill="BFBFBF" w:themeFill="background1" w:themeFillShade="BF"/>
            <w:vAlign w:val="center"/>
          </w:tcPr>
          <w:p w14:paraId="339B110D" w14:textId="77777777" w:rsidR="009867EA" w:rsidRPr="009867EA" w:rsidRDefault="009867EA" w:rsidP="009867EA">
            <w:pPr>
              <w:spacing w:line="240" w:lineRule="auto"/>
              <w:jc w:val="center"/>
              <w:rPr>
                <w:b/>
                <w:bCs/>
              </w:rPr>
            </w:pPr>
            <w:r w:rsidRPr="009867EA">
              <w:rPr>
                <w:b/>
                <w:bCs/>
              </w:rPr>
              <w:t>Fecal Coliform (billion/year per acre)</w:t>
            </w:r>
          </w:p>
        </w:tc>
      </w:tr>
      <w:tr w:rsidR="00215FA9" w:rsidRPr="009867EA" w14:paraId="7BB232F0" w14:textId="77777777" w:rsidTr="00215FA9">
        <w:trPr>
          <w:trHeight w:val="302"/>
          <w:jc w:val="center"/>
        </w:trPr>
        <w:tc>
          <w:tcPr>
            <w:tcW w:w="2342" w:type="dxa"/>
          </w:tcPr>
          <w:p w14:paraId="4D4686F4" w14:textId="77777777" w:rsidR="00215FA9" w:rsidRPr="009867EA" w:rsidRDefault="00215FA9" w:rsidP="00215FA9">
            <w:pPr>
              <w:spacing w:line="240" w:lineRule="auto"/>
            </w:pPr>
            <w:r w:rsidRPr="009867EA">
              <w:t>Whitney Pond</w:t>
            </w:r>
          </w:p>
        </w:tc>
        <w:tc>
          <w:tcPr>
            <w:tcW w:w="1387" w:type="dxa"/>
            <w:tcBorders>
              <w:top w:val="nil"/>
              <w:left w:val="nil"/>
              <w:bottom w:val="single" w:sz="8" w:space="0" w:color="auto"/>
              <w:right w:val="single" w:sz="8" w:space="0" w:color="auto"/>
            </w:tcBorders>
            <w:vAlign w:val="center"/>
          </w:tcPr>
          <w:p w14:paraId="25B42C1D" w14:textId="0F0D1466" w:rsidR="00215FA9" w:rsidRPr="00215FA9" w:rsidRDefault="00215FA9" w:rsidP="00215FA9">
            <w:pPr>
              <w:spacing w:line="240" w:lineRule="auto"/>
              <w:jc w:val="center"/>
            </w:pPr>
            <w:r w:rsidRPr="00D4024C">
              <w:rPr>
                <w:rFonts w:cs="Calibri"/>
              </w:rPr>
              <w:t>10.47</w:t>
            </w:r>
          </w:p>
        </w:tc>
        <w:tc>
          <w:tcPr>
            <w:tcW w:w="1387" w:type="dxa"/>
            <w:tcBorders>
              <w:top w:val="nil"/>
              <w:left w:val="nil"/>
              <w:bottom w:val="single" w:sz="8" w:space="0" w:color="auto"/>
              <w:right w:val="single" w:sz="8" w:space="0" w:color="auto"/>
            </w:tcBorders>
            <w:vAlign w:val="center"/>
          </w:tcPr>
          <w:p w14:paraId="0C0D167A" w14:textId="03D44734" w:rsidR="00215FA9" w:rsidRPr="009867EA" w:rsidRDefault="00215FA9" w:rsidP="00215FA9">
            <w:pPr>
              <w:spacing w:line="240" w:lineRule="auto"/>
              <w:jc w:val="center"/>
            </w:pPr>
            <w:r w:rsidRPr="00D4024C">
              <w:rPr>
                <w:rFonts w:cs="Calibri"/>
              </w:rPr>
              <w:t>1.94</w:t>
            </w:r>
          </w:p>
        </w:tc>
        <w:tc>
          <w:tcPr>
            <w:tcW w:w="1387" w:type="dxa"/>
            <w:tcBorders>
              <w:top w:val="nil"/>
              <w:left w:val="nil"/>
              <w:bottom w:val="single" w:sz="8" w:space="0" w:color="auto"/>
              <w:right w:val="single" w:sz="8" w:space="0" w:color="auto"/>
            </w:tcBorders>
            <w:vAlign w:val="center"/>
          </w:tcPr>
          <w:p w14:paraId="6D23F3CD" w14:textId="01BC4792" w:rsidR="00215FA9" w:rsidRPr="00215FA9" w:rsidRDefault="00215FA9" w:rsidP="00215FA9">
            <w:pPr>
              <w:spacing w:line="240" w:lineRule="auto"/>
              <w:jc w:val="center"/>
            </w:pPr>
            <w:r w:rsidRPr="00D4024C">
              <w:rPr>
                <w:rFonts w:cs="Calibri"/>
              </w:rPr>
              <w:t>286.43</w:t>
            </w:r>
          </w:p>
        </w:tc>
        <w:tc>
          <w:tcPr>
            <w:tcW w:w="1283" w:type="dxa"/>
            <w:tcBorders>
              <w:top w:val="nil"/>
              <w:left w:val="nil"/>
              <w:bottom w:val="single" w:sz="8" w:space="0" w:color="auto"/>
              <w:right w:val="single" w:sz="8" w:space="0" w:color="auto"/>
            </w:tcBorders>
            <w:vAlign w:val="center"/>
          </w:tcPr>
          <w:p w14:paraId="174CE321" w14:textId="2F126FED" w:rsidR="00215FA9" w:rsidRPr="00215FA9" w:rsidRDefault="00215FA9" w:rsidP="00215FA9">
            <w:pPr>
              <w:spacing w:line="240" w:lineRule="auto"/>
              <w:jc w:val="center"/>
            </w:pPr>
            <w:r w:rsidRPr="00D4024C">
              <w:rPr>
                <w:rFonts w:cs="Calibri"/>
              </w:rPr>
              <w:t>389.24</w:t>
            </w:r>
          </w:p>
        </w:tc>
      </w:tr>
      <w:tr w:rsidR="00215FA9" w:rsidRPr="009867EA" w14:paraId="620AAD25" w14:textId="77777777" w:rsidTr="00215FA9">
        <w:trPr>
          <w:trHeight w:val="302"/>
          <w:jc w:val="center"/>
        </w:trPr>
        <w:tc>
          <w:tcPr>
            <w:tcW w:w="2342" w:type="dxa"/>
          </w:tcPr>
          <w:p w14:paraId="7E592C1A" w14:textId="77777777" w:rsidR="00215FA9" w:rsidRPr="009867EA" w:rsidRDefault="00215FA9" w:rsidP="00215FA9">
            <w:pPr>
              <w:spacing w:line="240" w:lineRule="auto"/>
            </w:pPr>
            <w:r w:rsidRPr="009867EA">
              <w:t>Leeds Pond</w:t>
            </w:r>
          </w:p>
        </w:tc>
        <w:tc>
          <w:tcPr>
            <w:tcW w:w="1387" w:type="dxa"/>
            <w:tcBorders>
              <w:top w:val="nil"/>
              <w:left w:val="nil"/>
              <w:bottom w:val="single" w:sz="8" w:space="0" w:color="auto"/>
              <w:right w:val="single" w:sz="8" w:space="0" w:color="auto"/>
            </w:tcBorders>
            <w:vAlign w:val="center"/>
          </w:tcPr>
          <w:p w14:paraId="3DFDD8A8" w14:textId="715CA04D" w:rsidR="00215FA9" w:rsidRPr="00215FA9" w:rsidRDefault="00215FA9" w:rsidP="00215FA9">
            <w:pPr>
              <w:spacing w:line="240" w:lineRule="auto"/>
              <w:jc w:val="center"/>
            </w:pPr>
            <w:r w:rsidRPr="00D4024C">
              <w:rPr>
                <w:rFonts w:cs="Calibri"/>
              </w:rPr>
              <w:t>10.15</w:t>
            </w:r>
          </w:p>
        </w:tc>
        <w:tc>
          <w:tcPr>
            <w:tcW w:w="1387" w:type="dxa"/>
            <w:tcBorders>
              <w:top w:val="nil"/>
              <w:left w:val="nil"/>
              <w:bottom w:val="single" w:sz="8" w:space="0" w:color="auto"/>
              <w:right w:val="single" w:sz="8" w:space="0" w:color="auto"/>
            </w:tcBorders>
            <w:vAlign w:val="center"/>
          </w:tcPr>
          <w:p w14:paraId="4E6D7E92" w14:textId="097EAC94" w:rsidR="00215FA9" w:rsidRPr="00215FA9" w:rsidRDefault="00215FA9" w:rsidP="00215FA9">
            <w:pPr>
              <w:spacing w:line="240" w:lineRule="auto"/>
              <w:jc w:val="center"/>
            </w:pPr>
            <w:r w:rsidRPr="00D4024C">
              <w:rPr>
                <w:rFonts w:cs="Calibri"/>
              </w:rPr>
              <w:t>1.91</w:t>
            </w:r>
          </w:p>
        </w:tc>
        <w:tc>
          <w:tcPr>
            <w:tcW w:w="1387" w:type="dxa"/>
            <w:tcBorders>
              <w:top w:val="nil"/>
              <w:left w:val="nil"/>
              <w:bottom w:val="single" w:sz="8" w:space="0" w:color="auto"/>
              <w:right w:val="single" w:sz="8" w:space="0" w:color="auto"/>
            </w:tcBorders>
            <w:vAlign w:val="center"/>
          </w:tcPr>
          <w:p w14:paraId="599D8333" w14:textId="5BAF4DF4" w:rsidR="00215FA9" w:rsidRPr="00215FA9" w:rsidRDefault="00215FA9" w:rsidP="00215FA9">
            <w:pPr>
              <w:spacing w:line="240" w:lineRule="auto"/>
              <w:jc w:val="center"/>
            </w:pPr>
            <w:r w:rsidRPr="00D4024C">
              <w:rPr>
                <w:rFonts w:cs="Calibri"/>
              </w:rPr>
              <w:t>306.62</w:t>
            </w:r>
          </w:p>
        </w:tc>
        <w:tc>
          <w:tcPr>
            <w:tcW w:w="1283" w:type="dxa"/>
            <w:tcBorders>
              <w:top w:val="nil"/>
              <w:left w:val="nil"/>
              <w:bottom w:val="single" w:sz="8" w:space="0" w:color="auto"/>
              <w:right w:val="single" w:sz="8" w:space="0" w:color="auto"/>
            </w:tcBorders>
            <w:vAlign w:val="center"/>
          </w:tcPr>
          <w:p w14:paraId="0ABF2568" w14:textId="6F4E7F93" w:rsidR="00215FA9" w:rsidRPr="00215FA9" w:rsidRDefault="00215FA9" w:rsidP="00215FA9">
            <w:pPr>
              <w:spacing w:line="240" w:lineRule="auto"/>
              <w:jc w:val="center"/>
            </w:pPr>
            <w:r w:rsidRPr="00D4024C">
              <w:rPr>
                <w:rFonts w:cs="Calibri"/>
              </w:rPr>
              <w:t>374.87</w:t>
            </w:r>
          </w:p>
        </w:tc>
      </w:tr>
      <w:tr w:rsidR="00215FA9" w:rsidRPr="009867EA" w14:paraId="2F4F7DAA" w14:textId="77777777" w:rsidTr="00215FA9">
        <w:trPr>
          <w:trHeight w:val="302"/>
          <w:jc w:val="center"/>
        </w:trPr>
        <w:tc>
          <w:tcPr>
            <w:tcW w:w="2342" w:type="dxa"/>
          </w:tcPr>
          <w:p w14:paraId="4EA13E48" w14:textId="77777777" w:rsidR="00215FA9" w:rsidRPr="009867EA" w:rsidRDefault="00215FA9" w:rsidP="00215FA9">
            <w:pPr>
              <w:spacing w:line="240" w:lineRule="auto"/>
            </w:pPr>
            <w:r w:rsidRPr="009867EA">
              <w:t>Mill/Baxter Ponds</w:t>
            </w:r>
          </w:p>
        </w:tc>
        <w:tc>
          <w:tcPr>
            <w:tcW w:w="1387" w:type="dxa"/>
            <w:tcBorders>
              <w:top w:val="nil"/>
              <w:left w:val="nil"/>
              <w:bottom w:val="single" w:sz="8" w:space="0" w:color="auto"/>
              <w:right w:val="single" w:sz="8" w:space="0" w:color="auto"/>
            </w:tcBorders>
            <w:vAlign w:val="center"/>
          </w:tcPr>
          <w:p w14:paraId="1ADF21D5" w14:textId="318126DC" w:rsidR="00215FA9" w:rsidRPr="00215FA9" w:rsidRDefault="00215FA9" w:rsidP="00215FA9">
            <w:pPr>
              <w:spacing w:line="240" w:lineRule="auto"/>
              <w:jc w:val="center"/>
            </w:pPr>
            <w:r w:rsidRPr="00D4024C">
              <w:rPr>
                <w:rFonts w:cs="Calibri"/>
              </w:rPr>
              <w:t>10.01</w:t>
            </w:r>
          </w:p>
        </w:tc>
        <w:tc>
          <w:tcPr>
            <w:tcW w:w="1387" w:type="dxa"/>
            <w:tcBorders>
              <w:top w:val="nil"/>
              <w:left w:val="nil"/>
              <w:bottom w:val="single" w:sz="8" w:space="0" w:color="auto"/>
              <w:right w:val="single" w:sz="8" w:space="0" w:color="auto"/>
            </w:tcBorders>
            <w:vAlign w:val="center"/>
          </w:tcPr>
          <w:p w14:paraId="7D219B67" w14:textId="42BC9486" w:rsidR="00215FA9" w:rsidRPr="00215FA9" w:rsidRDefault="00215FA9" w:rsidP="00215FA9">
            <w:pPr>
              <w:spacing w:line="240" w:lineRule="auto"/>
              <w:jc w:val="center"/>
            </w:pPr>
            <w:r w:rsidRPr="00D4024C">
              <w:rPr>
                <w:rFonts w:cs="Calibri"/>
              </w:rPr>
              <w:t>1.93</w:t>
            </w:r>
          </w:p>
        </w:tc>
        <w:tc>
          <w:tcPr>
            <w:tcW w:w="1387" w:type="dxa"/>
            <w:tcBorders>
              <w:top w:val="nil"/>
              <w:left w:val="nil"/>
              <w:bottom w:val="single" w:sz="8" w:space="0" w:color="auto"/>
              <w:right w:val="single" w:sz="8" w:space="0" w:color="auto"/>
            </w:tcBorders>
            <w:vAlign w:val="center"/>
          </w:tcPr>
          <w:p w14:paraId="0D53B303" w14:textId="579AA0E9" w:rsidR="00215FA9" w:rsidRPr="00215FA9" w:rsidRDefault="00215FA9" w:rsidP="00215FA9">
            <w:pPr>
              <w:spacing w:line="240" w:lineRule="auto"/>
              <w:jc w:val="center"/>
            </w:pPr>
            <w:r w:rsidRPr="00D4024C">
              <w:rPr>
                <w:rFonts w:cs="Calibri"/>
              </w:rPr>
              <w:t>291.34</w:t>
            </w:r>
          </w:p>
        </w:tc>
        <w:tc>
          <w:tcPr>
            <w:tcW w:w="1283" w:type="dxa"/>
            <w:tcBorders>
              <w:top w:val="nil"/>
              <w:left w:val="nil"/>
              <w:bottom w:val="single" w:sz="8" w:space="0" w:color="auto"/>
              <w:right w:val="single" w:sz="8" w:space="0" w:color="auto"/>
            </w:tcBorders>
            <w:vAlign w:val="center"/>
          </w:tcPr>
          <w:p w14:paraId="5F071F7A" w14:textId="621BE861" w:rsidR="00215FA9" w:rsidRPr="00215FA9" w:rsidRDefault="00215FA9" w:rsidP="00215FA9">
            <w:pPr>
              <w:spacing w:line="240" w:lineRule="auto"/>
              <w:jc w:val="center"/>
            </w:pPr>
            <w:r w:rsidRPr="00D4024C">
              <w:rPr>
                <w:rFonts w:cs="Calibri"/>
              </w:rPr>
              <w:t>364.60</w:t>
            </w:r>
          </w:p>
        </w:tc>
      </w:tr>
      <w:tr w:rsidR="00215FA9" w:rsidRPr="009867EA" w14:paraId="3E93ABC2" w14:textId="77777777" w:rsidTr="00215FA9">
        <w:trPr>
          <w:trHeight w:val="302"/>
          <w:jc w:val="center"/>
        </w:trPr>
        <w:tc>
          <w:tcPr>
            <w:tcW w:w="2342" w:type="dxa"/>
          </w:tcPr>
          <w:p w14:paraId="17949D48" w14:textId="77777777" w:rsidR="00215FA9" w:rsidRPr="009867EA" w:rsidRDefault="00215FA9" w:rsidP="00215FA9">
            <w:pPr>
              <w:spacing w:line="240" w:lineRule="auto"/>
            </w:pPr>
            <w:r w:rsidRPr="009867EA">
              <w:t>Mitchell Creek</w:t>
            </w:r>
          </w:p>
        </w:tc>
        <w:tc>
          <w:tcPr>
            <w:tcW w:w="1387" w:type="dxa"/>
            <w:tcBorders>
              <w:top w:val="nil"/>
              <w:left w:val="nil"/>
              <w:bottom w:val="single" w:sz="8" w:space="0" w:color="auto"/>
              <w:right w:val="single" w:sz="8" w:space="0" w:color="auto"/>
            </w:tcBorders>
            <w:vAlign w:val="center"/>
          </w:tcPr>
          <w:p w14:paraId="3B628150" w14:textId="63AEB3FE" w:rsidR="00215FA9" w:rsidRPr="00215FA9" w:rsidRDefault="00215FA9" w:rsidP="00215FA9">
            <w:pPr>
              <w:spacing w:line="240" w:lineRule="auto"/>
              <w:jc w:val="center"/>
            </w:pPr>
            <w:r w:rsidRPr="00D4024C">
              <w:rPr>
                <w:rFonts w:cs="Calibri"/>
              </w:rPr>
              <w:t>8.92</w:t>
            </w:r>
          </w:p>
        </w:tc>
        <w:tc>
          <w:tcPr>
            <w:tcW w:w="1387" w:type="dxa"/>
            <w:tcBorders>
              <w:top w:val="nil"/>
              <w:left w:val="nil"/>
              <w:bottom w:val="single" w:sz="8" w:space="0" w:color="auto"/>
              <w:right w:val="single" w:sz="8" w:space="0" w:color="auto"/>
            </w:tcBorders>
            <w:vAlign w:val="center"/>
          </w:tcPr>
          <w:p w14:paraId="4D07AFB4" w14:textId="403C008C" w:rsidR="00215FA9" w:rsidRPr="00215FA9" w:rsidRDefault="00215FA9" w:rsidP="00215FA9">
            <w:pPr>
              <w:spacing w:line="240" w:lineRule="auto"/>
              <w:jc w:val="center"/>
            </w:pPr>
            <w:r w:rsidRPr="00D4024C">
              <w:rPr>
                <w:rFonts w:cs="Calibri"/>
              </w:rPr>
              <w:t>1.81</w:t>
            </w:r>
          </w:p>
        </w:tc>
        <w:tc>
          <w:tcPr>
            <w:tcW w:w="1387" w:type="dxa"/>
            <w:tcBorders>
              <w:top w:val="nil"/>
              <w:left w:val="nil"/>
              <w:bottom w:val="single" w:sz="8" w:space="0" w:color="auto"/>
              <w:right w:val="single" w:sz="8" w:space="0" w:color="auto"/>
            </w:tcBorders>
            <w:vAlign w:val="center"/>
          </w:tcPr>
          <w:p w14:paraId="3AEC7DD5" w14:textId="58EDDC91" w:rsidR="00215FA9" w:rsidRPr="00215FA9" w:rsidRDefault="00215FA9" w:rsidP="00215FA9">
            <w:pPr>
              <w:spacing w:line="240" w:lineRule="auto"/>
              <w:jc w:val="center"/>
            </w:pPr>
            <w:r w:rsidRPr="00D4024C">
              <w:rPr>
                <w:rFonts w:cs="Calibri"/>
              </w:rPr>
              <w:t>235.38</w:t>
            </w:r>
          </w:p>
        </w:tc>
        <w:tc>
          <w:tcPr>
            <w:tcW w:w="1283" w:type="dxa"/>
            <w:tcBorders>
              <w:top w:val="nil"/>
              <w:left w:val="nil"/>
              <w:bottom w:val="single" w:sz="8" w:space="0" w:color="auto"/>
              <w:right w:val="single" w:sz="8" w:space="0" w:color="auto"/>
            </w:tcBorders>
            <w:vAlign w:val="center"/>
          </w:tcPr>
          <w:p w14:paraId="1DA42E5F" w14:textId="38337B1F" w:rsidR="00215FA9" w:rsidRPr="00215FA9" w:rsidRDefault="00215FA9" w:rsidP="00215FA9">
            <w:pPr>
              <w:spacing w:line="240" w:lineRule="auto"/>
              <w:jc w:val="center"/>
            </w:pPr>
            <w:r w:rsidRPr="00D4024C">
              <w:rPr>
                <w:rFonts w:cs="Calibri"/>
              </w:rPr>
              <w:t>325.01</w:t>
            </w:r>
          </w:p>
        </w:tc>
      </w:tr>
      <w:tr w:rsidR="00215FA9" w:rsidRPr="009867EA" w14:paraId="0B1103BD" w14:textId="77777777" w:rsidTr="00215FA9">
        <w:trPr>
          <w:trHeight w:val="302"/>
          <w:jc w:val="center"/>
        </w:trPr>
        <w:tc>
          <w:tcPr>
            <w:tcW w:w="2342" w:type="dxa"/>
          </w:tcPr>
          <w:p w14:paraId="423102A0" w14:textId="77777777" w:rsidR="00215FA9" w:rsidRPr="009867EA" w:rsidRDefault="00215FA9" w:rsidP="00215FA9">
            <w:pPr>
              <w:spacing w:line="240" w:lineRule="auto"/>
            </w:pPr>
            <w:r w:rsidRPr="009867EA">
              <w:t>Kings Point Creek</w:t>
            </w:r>
          </w:p>
        </w:tc>
        <w:tc>
          <w:tcPr>
            <w:tcW w:w="1387" w:type="dxa"/>
            <w:tcBorders>
              <w:top w:val="nil"/>
              <w:left w:val="nil"/>
              <w:bottom w:val="single" w:sz="8" w:space="0" w:color="auto"/>
              <w:right w:val="single" w:sz="8" w:space="0" w:color="auto"/>
            </w:tcBorders>
            <w:vAlign w:val="center"/>
          </w:tcPr>
          <w:p w14:paraId="6D3E8319" w14:textId="2A0722F0" w:rsidR="00215FA9" w:rsidRPr="00215FA9" w:rsidRDefault="00215FA9" w:rsidP="00215FA9">
            <w:pPr>
              <w:spacing w:line="240" w:lineRule="auto"/>
              <w:jc w:val="center"/>
            </w:pPr>
            <w:r w:rsidRPr="00D4024C">
              <w:rPr>
                <w:rFonts w:cs="Calibri"/>
              </w:rPr>
              <w:t>8.52</w:t>
            </w:r>
          </w:p>
        </w:tc>
        <w:tc>
          <w:tcPr>
            <w:tcW w:w="1387" w:type="dxa"/>
            <w:tcBorders>
              <w:top w:val="nil"/>
              <w:left w:val="nil"/>
              <w:bottom w:val="single" w:sz="8" w:space="0" w:color="auto"/>
              <w:right w:val="single" w:sz="8" w:space="0" w:color="auto"/>
            </w:tcBorders>
            <w:vAlign w:val="center"/>
          </w:tcPr>
          <w:p w14:paraId="12384128" w14:textId="6ED42062" w:rsidR="00215FA9" w:rsidRPr="00215FA9" w:rsidRDefault="00215FA9" w:rsidP="00215FA9">
            <w:pPr>
              <w:spacing w:line="240" w:lineRule="auto"/>
              <w:jc w:val="center"/>
            </w:pPr>
            <w:r w:rsidRPr="00D4024C">
              <w:rPr>
                <w:rFonts w:cs="Calibri"/>
              </w:rPr>
              <w:t>1.77</w:t>
            </w:r>
          </w:p>
        </w:tc>
        <w:tc>
          <w:tcPr>
            <w:tcW w:w="1387" w:type="dxa"/>
            <w:tcBorders>
              <w:top w:val="nil"/>
              <w:left w:val="nil"/>
              <w:bottom w:val="single" w:sz="8" w:space="0" w:color="auto"/>
              <w:right w:val="single" w:sz="8" w:space="0" w:color="auto"/>
            </w:tcBorders>
            <w:vAlign w:val="center"/>
          </w:tcPr>
          <w:p w14:paraId="132864BD" w14:textId="5AEB4F94" w:rsidR="00215FA9" w:rsidRPr="00215FA9" w:rsidRDefault="00215FA9" w:rsidP="00215FA9">
            <w:pPr>
              <w:spacing w:line="240" w:lineRule="auto"/>
              <w:jc w:val="center"/>
            </w:pPr>
            <w:r w:rsidRPr="00D4024C">
              <w:rPr>
                <w:rFonts w:cs="Calibri"/>
              </w:rPr>
              <w:t>248.93</w:t>
            </w:r>
          </w:p>
        </w:tc>
        <w:tc>
          <w:tcPr>
            <w:tcW w:w="1283" w:type="dxa"/>
            <w:tcBorders>
              <w:top w:val="nil"/>
              <w:left w:val="nil"/>
              <w:bottom w:val="single" w:sz="8" w:space="0" w:color="auto"/>
              <w:right w:val="single" w:sz="8" w:space="0" w:color="auto"/>
            </w:tcBorders>
            <w:vAlign w:val="center"/>
          </w:tcPr>
          <w:p w14:paraId="0FAD6BE6" w14:textId="1058C3E6" w:rsidR="00215FA9" w:rsidRPr="00215FA9" w:rsidRDefault="00215FA9" w:rsidP="00215FA9">
            <w:pPr>
              <w:spacing w:line="240" w:lineRule="auto"/>
              <w:jc w:val="center"/>
            </w:pPr>
            <w:r w:rsidRPr="00D4024C">
              <w:rPr>
                <w:rFonts w:cs="Calibri"/>
              </w:rPr>
              <w:t>297.03</w:t>
            </w:r>
          </w:p>
        </w:tc>
      </w:tr>
      <w:tr w:rsidR="00215FA9" w:rsidRPr="009867EA" w14:paraId="4BFF55EC" w14:textId="77777777" w:rsidTr="00215FA9">
        <w:trPr>
          <w:trHeight w:val="302"/>
          <w:jc w:val="center"/>
        </w:trPr>
        <w:tc>
          <w:tcPr>
            <w:tcW w:w="2342" w:type="dxa"/>
          </w:tcPr>
          <w:p w14:paraId="26C93171" w14:textId="77777777" w:rsidR="00215FA9" w:rsidRPr="009867EA" w:rsidRDefault="00215FA9" w:rsidP="00215FA9">
            <w:pPr>
              <w:spacing w:line="240" w:lineRule="auto"/>
            </w:pPr>
            <w:r w:rsidRPr="009867EA">
              <w:t>Sheets Creek E</w:t>
            </w:r>
          </w:p>
        </w:tc>
        <w:tc>
          <w:tcPr>
            <w:tcW w:w="1387" w:type="dxa"/>
            <w:tcBorders>
              <w:top w:val="nil"/>
              <w:left w:val="nil"/>
              <w:bottom w:val="single" w:sz="8" w:space="0" w:color="auto"/>
              <w:right w:val="single" w:sz="8" w:space="0" w:color="auto"/>
            </w:tcBorders>
            <w:vAlign w:val="center"/>
          </w:tcPr>
          <w:p w14:paraId="0F7A9658" w14:textId="38600DF2" w:rsidR="00215FA9" w:rsidRPr="00215FA9" w:rsidRDefault="00215FA9" w:rsidP="00215FA9">
            <w:pPr>
              <w:spacing w:line="240" w:lineRule="auto"/>
              <w:jc w:val="center"/>
            </w:pPr>
            <w:r w:rsidRPr="00D4024C">
              <w:rPr>
                <w:rFonts w:cs="Calibri"/>
              </w:rPr>
              <w:t>10.63</w:t>
            </w:r>
          </w:p>
        </w:tc>
        <w:tc>
          <w:tcPr>
            <w:tcW w:w="1387" w:type="dxa"/>
            <w:tcBorders>
              <w:top w:val="nil"/>
              <w:left w:val="nil"/>
              <w:bottom w:val="single" w:sz="8" w:space="0" w:color="auto"/>
              <w:right w:val="single" w:sz="8" w:space="0" w:color="auto"/>
            </w:tcBorders>
            <w:vAlign w:val="center"/>
          </w:tcPr>
          <w:p w14:paraId="6CE65CB9" w14:textId="5803CA04" w:rsidR="00215FA9" w:rsidRPr="00215FA9" w:rsidRDefault="00215FA9" w:rsidP="00215FA9">
            <w:pPr>
              <w:spacing w:line="240" w:lineRule="auto"/>
              <w:jc w:val="center"/>
            </w:pPr>
            <w:r w:rsidRPr="00D4024C">
              <w:rPr>
                <w:rFonts w:cs="Calibri"/>
              </w:rPr>
              <w:t>1.90</w:t>
            </w:r>
          </w:p>
        </w:tc>
        <w:tc>
          <w:tcPr>
            <w:tcW w:w="1387" w:type="dxa"/>
            <w:tcBorders>
              <w:top w:val="nil"/>
              <w:left w:val="nil"/>
              <w:bottom w:val="single" w:sz="8" w:space="0" w:color="auto"/>
              <w:right w:val="single" w:sz="8" w:space="0" w:color="auto"/>
            </w:tcBorders>
            <w:vAlign w:val="center"/>
          </w:tcPr>
          <w:p w14:paraId="5C800C3B" w14:textId="2469D1C6" w:rsidR="00215FA9" w:rsidRPr="00215FA9" w:rsidRDefault="00215FA9" w:rsidP="00215FA9">
            <w:pPr>
              <w:spacing w:line="240" w:lineRule="auto"/>
              <w:jc w:val="center"/>
            </w:pPr>
            <w:r w:rsidRPr="00D4024C">
              <w:rPr>
                <w:rFonts w:cs="Calibri"/>
              </w:rPr>
              <w:t>297.56</w:t>
            </w:r>
          </w:p>
        </w:tc>
        <w:tc>
          <w:tcPr>
            <w:tcW w:w="1283" w:type="dxa"/>
            <w:tcBorders>
              <w:top w:val="nil"/>
              <w:left w:val="nil"/>
              <w:bottom w:val="single" w:sz="8" w:space="0" w:color="auto"/>
              <w:right w:val="single" w:sz="8" w:space="0" w:color="auto"/>
            </w:tcBorders>
            <w:vAlign w:val="center"/>
          </w:tcPr>
          <w:p w14:paraId="37622A58" w14:textId="0AA15600" w:rsidR="00215FA9" w:rsidRPr="00215FA9" w:rsidRDefault="00215FA9" w:rsidP="00215FA9">
            <w:pPr>
              <w:spacing w:line="240" w:lineRule="auto"/>
              <w:jc w:val="center"/>
            </w:pPr>
            <w:r w:rsidRPr="00D4024C">
              <w:rPr>
                <w:rFonts w:cs="Calibri"/>
              </w:rPr>
              <w:t>402.88</w:t>
            </w:r>
          </w:p>
        </w:tc>
      </w:tr>
      <w:tr w:rsidR="00215FA9" w:rsidRPr="009867EA" w14:paraId="43D5F450" w14:textId="77777777" w:rsidTr="00215FA9">
        <w:trPr>
          <w:trHeight w:val="302"/>
          <w:jc w:val="center"/>
        </w:trPr>
        <w:tc>
          <w:tcPr>
            <w:tcW w:w="2342" w:type="dxa"/>
          </w:tcPr>
          <w:p w14:paraId="1D90246A" w14:textId="77777777" w:rsidR="00215FA9" w:rsidRPr="009867EA" w:rsidRDefault="00215FA9" w:rsidP="00215FA9">
            <w:pPr>
              <w:spacing w:line="240" w:lineRule="auto"/>
            </w:pPr>
            <w:r w:rsidRPr="009867EA">
              <w:t>Kensington</w:t>
            </w:r>
          </w:p>
        </w:tc>
        <w:tc>
          <w:tcPr>
            <w:tcW w:w="1387" w:type="dxa"/>
          </w:tcPr>
          <w:p w14:paraId="3DD1BCA4" w14:textId="70AF4488" w:rsidR="00215FA9" w:rsidRPr="009867EA" w:rsidRDefault="00215FA9" w:rsidP="00215FA9">
            <w:pPr>
              <w:spacing w:line="240" w:lineRule="auto"/>
              <w:jc w:val="center"/>
              <w:rPr>
                <w:color w:val="FF0000"/>
                <w:vertAlign w:val="superscript"/>
              </w:rPr>
            </w:pPr>
            <w:r w:rsidRPr="009867EA">
              <w:rPr>
                <w:color w:val="FF0000"/>
              </w:rPr>
              <w:t>11.</w:t>
            </w:r>
            <w:r>
              <w:rPr>
                <w:color w:val="FF0000"/>
              </w:rPr>
              <w:t>24</w:t>
            </w:r>
            <w:r w:rsidRPr="009867EA">
              <w:rPr>
                <w:color w:val="FF0000"/>
                <w:vertAlign w:val="superscript"/>
              </w:rPr>
              <w:t>2</w:t>
            </w:r>
          </w:p>
        </w:tc>
        <w:tc>
          <w:tcPr>
            <w:tcW w:w="1387" w:type="dxa"/>
            <w:tcBorders>
              <w:top w:val="nil"/>
              <w:left w:val="nil"/>
              <w:bottom w:val="single" w:sz="8" w:space="0" w:color="auto"/>
              <w:right w:val="single" w:sz="8" w:space="0" w:color="auto"/>
            </w:tcBorders>
            <w:vAlign w:val="center"/>
          </w:tcPr>
          <w:p w14:paraId="323EBA05" w14:textId="0EE51397" w:rsidR="00215FA9" w:rsidRPr="009867EA" w:rsidRDefault="00215FA9" w:rsidP="00215FA9">
            <w:pPr>
              <w:spacing w:line="240" w:lineRule="auto"/>
              <w:jc w:val="center"/>
              <w:rPr>
                <w:color w:val="FF0000"/>
              </w:rPr>
            </w:pPr>
            <w:r w:rsidRPr="00D4024C">
              <w:rPr>
                <w:rFonts w:cs="Calibri"/>
                <w:color w:val="FF0000"/>
              </w:rPr>
              <w:t>1.97</w:t>
            </w:r>
          </w:p>
        </w:tc>
        <w:tc>
          <w:tcPr>
            <w:tcW w:w="1387" w:type="dxa"/>
            <w:tcBorders>
              <w:top w:val="nil"/>
              <w:left w:val="nil"/>
              <w:bottom w:val="single" w:sz="8" w:space="0" w:color="auto"/>
              <w:right w:val="single" w:sz="8" w:space="0" w:color="auto"/>
            </w:tcBorders>
            <w:vAlign w:val="center"/>
          </w:tcPr>
          <w:p w14:paraId="2B730E83" w14:textId="052D36D7" w:rsidR="00215FA9" w:rsidRPr="00D4024C" w:rsidRDefault="00215FA9" w:rsidP="00215FA9">
            <w:pPr>
              <w:spacing w:line="240" w:lineRule="auto"/>
              <w:jc w:val="center"/>
            </w:pPr>
            <w:r w:rsidRPr="00D4024C">
              <w:rPr>
                <w:rFonts w:cs="Calibri"/>
                <w:color w:val="ED7D31" w:themeColor="accent2"/>
              </w:rPr>
              <w:t>363.60</w:t>
            </w:r>
          </w:p>
        </w:tc>
        <w:tc>
          <w:tcPr>
            <w:tcW w:w="1283" w:type="dxa"/>
            <w:tcBorders>
              <w:top w:val="nil"/>
              <w:left w:val="nil"/>
              <w:bottom w:val="single" w:sz="8" w:space="0" w:color="auto"/>
              <w:right w:val="single" w:sz="8" w:space="0" w:color="auto"/>
            </w:tcBorders>
            <w:vAlign w:val="center"/>
          </w:tcPr>
          <w:p w14:paraId="78007002" w14:textId="5D161B8D" w:rsidR="00215FA9" w:rsidRPr="00D4024C" w:rsidRDefault="00215FA9" w:rsidP="00215FA9">
            <w:pPr>
              <w:spacing w:line="240" w:lineRule="auto"/>
              <w:jc w:val="center"/>
            </w:pPr>
            <w:r w:rsidRPr="00D4024C">
              <w:rPr>
                <w:rFonts w:cs="Calibri"/>
                <w:color w:val="ED7D31" w:themeColor="accent2"/>
              </w:rPr>
              <w:t>420.58</w:t>
            </w:r>
          </w:p>
        </w:tc>
      </w:tr>
      <w:tr w:rsidR="00215FA9" w:rsidRPr="009867EA" w14:paraId="2D01A608" w14:textId="77777777" w:rsidTr="00215FA9">
        <w:trPr>
          <w:trHeight w:val="302"/>
          <w:jc w:val="center"/>
        </w:trPr>
        <w:tc>
          <w:tcPr>
            <w:tcW w:w="2342" w:type="dxa"/>
          </w:tcPr>
          <w:p w14:paraId="020A7702" w14:textId="77777777" w:rsidR="00215FA9" w:rsidRPr="009867EA" w:rsidRDefault="00215FA9" w:rsidP="00215FA9">
            <w:pPr>
              <w:spacing w:line="240" w:lineRule="auto"/>
            </w:pPr>
            <w:r w:rsidRPr="009867EA">
              <w:t>Stannard’s Brook</w:t>
            </w:r>
          </w:p>
        </w:tc>
        <w:tc>
          <w:tcPr>
            <w:tcW w:w="1387" w:type="dxa"/>
          </w:tcPr>
          <w:p w14:paraId="66844850" w14:textId="2D95754F" w:rsidR="00215FA9" w:rsidRPr="009867EA" w:rsidRDefault="00215FA9" w:rsidP="00215FA9">
            <w:pPr>
              <w:spacing w:line="240" w:lineRule="auto"/>
              <w:jc w:val="center"/>
            </w:pPr>
            <w:r w:rsidRPr="009867EA">
              <w:t>10.</w:t>
            </w:r>
            <w:r>
              <w:t>58</w:t>
            </w:r>
          </w:p>
        </w:tc>
        <w:tc>
          <w:tcPr>
            <w:tcW w:w="1387" w:type="dxa"/>
          </w:tcPr>
          <w:p w14:paraId="7BD714EE" w14:textId="59C21763" w:rsidR="00215FA9" w:rsidRPr="009867EA" w:rsidRDefault="00215FA9" w:rsidP="00215FA9">
            <w:pPr>
              <w:spacing w:line="240" w:lineRule="auto"/>
              <w:jc w:val="center"/>
            </w:pPr>
            <w:r w:rsidRPr="009867EA">
              <w:rPr>
                <w:color w:val="ED7D31" w:themeColor="accent2"/>
              </w:rPr>
              <w:t>1.9</w:t>
            </w:r>
            <w:r>
              <w:rPr>
                <w:color w:val="ED7D31" w:themeColor="accent2"/>
              </w:rPr>
              <w:t>6</w:t>
            </w:r>
          </w:p>
        </w:tc>
        <w:tc>
          <w:tcPr>
            <w:tcW w:w="1387" w:type="dxa"/>
            <w:tcBorders>
              <w:top w:val="nil"/>
              <w:left w:val="nil"/>
              <w:bottom w:val="single" w:sz="8" w:space="0" w:color="auto"/>
              <w:right w:val="single" w:sz="8" w:space="0" w:color="auto"/>
            </w:tcBorders>
            <w:vAlign w:val="center"/>
          </w:tcPr>
          <w:p w14:paraId="054AE693" w14:textId="060819F1" w:rsidR="00215FA9" w:rsidRPr="00215FA9" w:rsidRDefault="00215FA9" w:rsidP="00215FA9">
            <w:pPr>
              <w:spacing w:line="240" w:lineRule="auto"/>
              <w:jc w:val="center"/>
            </w:pPr>
            <w:r w:rsidRPr="00D4024C">
              <w:rPr>
                <w:rFonts w:cs="Calibri"/>
              </w:rPr>
              <w:t>331.64</w:t>
            </w:r>
          </w:p>
        </w:tc>
        <w:tc>
          <w:tcPr>
            <w:tcW w:w="1283" w:type="dxa"/>
            <w:tcBorders>
              <w:top w:val="nil"/>
              <w:left w:val="nil"/>
              <w:bottom w:val="single" w:sz="8" w:space="0" w:color="auto"/>
              <w:right w:val="single" w:sz="8" w:space="0" w:color="auto"/>
            </w:tcBorders>
            <w:vAlign w:val="center"/>
          </w:tcPr>
          <w:p w14:paraId="257C4F79" w14:textId="7FD7F861" w:rsidR="00215FA9" w:rsidRPr="00215FA9" w:rsidRDefault="00215FA9" w:rsidP="00215FA9">
            <w:pPr>
              <w:spacing w:line="240" w:lineRule="auto"/>
              <w:jc w:val="center"/>
            </w:pPr>
            <w:r w:rsidRPr="00D4024C">
              <w:rPr>
                <w:rFonts w:cs="Calibri"/>
              </w:rPr>
              <w:t>392.30</w:t>
            </w:r>
          </w:p>
        </w:tc>
      </w:tr>
      <w:tr w:rsidR="00215FA9" w:rsidRPr="009867EA" w14:paraId="0E830819" w14:textId="77777777" w:rsidTr="00215FA9">
        <w:trPr>
          <w:trHeight w:val="302"/>
          <w:jc w:val="center"/>
        </w:trPr>
        <w:tc>
          <w:tcPr>
            <w:tcW w:w="2342" w:type="dxa"/>
          </w:tcPr>
          <w:p w14:paraId="334B48EA" w14:textId="77777777" w:rsidR="00215FA9" w:rsidRPr="009867EA" w:rsidRDefault="00215FA9" w:rsidP="00215FA9">
            <w:pPr>
              <w:spacing w:line="240" w:lineRule="auto"/>
            </w:pPr>
            <w:r w:rsidRPr="009867EA">
              <w:t>Sheets Creek N</w:t>
            </w:r>
          </w:p>
        </w:tc>
        <w:tc>
          <w:tcPr>
            <w:tcW w:w="1387" w:type="dxa"/>
          </w:tcPr>
          <w:p w14:paraId="6A3901D6" w14:textId="1B60AC88" w:rsidR="00215FA9" w:rsidRPr="009867EA" w:rsidRDefault="00215FA9" w:rsidP="00215FA9">
            <w:pPr>
              <w:spacing w:line="240" w:lineRule="auto"/>
              <w:jc w:val="center"/>
              <w:rPr>
                <w:color w:val="ED7D31" w:themeColor="accent2"/>
                <w:vertAlign w:val="superscript"/>
              </w:rPr>
            </w:pPr>
            <w:r>
              <w:rPr>
                <w:color w:val="ED7D31" w:themeColor="accent2"/>
              </w:rPr>
              <w:t>11.22</w:t>
            </w:r>
            <w:r w:rsidRPr="009867EA">
              <w:rPr>
                <w:color w:val="ED7D31" w:themeColor="accent2"/>
                <w:vertAlign w:val="superscript"/>
              </w:rPr>
              <w:t>3</w:t>
            </w:r>
          </w:p>
        </w:tc>
        <w:tc>
          <w:tcPr>
            <w:tcW w:w="1387" w:type="dxa"/>
          </w:tcPr>
          <w:p w14:paraId="28085DDD" w14:textId="66C7AAA8" w:rsidR="00215FA9" w:rsidRPr="009867EA" w:rsidRDefault="00215FA9" w:rsidP="00215FA9">
            <w:pPr>
              <w:spacing w:line="240" w:lineRule="auto"/>
              <w:jc w:val="center"/>
              <w:rPr>
                <w:color w:val="ED7D31" w:themeColor="accent2"/>
              </w:rPr>
            </w:pPr>
            <w:r w:rsidRPr="00D4024C">
              <w:rPr>
                <w:color w:val="FF0000"/>
              </w:rPr>
              <w:t>1.97</w:t>
            </w:r>
          </w:p>
        </w:tc>
        <w:tc>
          <w:tcPr>
            <w:tcW w:w="1387" w:type="dxa"/>
            <w:tcBorders>
              <w:top w:val="nil"/>
              <w:left w:val="nil"/>
              <w:bottom w:val="single" w:sz="8" w:space="0" w:color="auto"/>
              <w:right w:val="single" w:sz="8" w:space="0" w:color="auto"/>
            </w:tcBorders>
            <w:vAlign w:val="center"/>
          </w:tcPr>
          <w:p w14:paraId="6405A912" w14:textId="14EAD34A" w:rsidR="00215FA9" w:rsidRPr="009867EA" w:rsidRDefault="00215FA9" w:rsidP="00215FA9">
            <w:pPr>
              <w:spacing w:line="240" w:lineRule="auto"/>
              <w:jc w:val="center"/>
              <w:rPr>
                <w:color w:val="ED7D31" w:themeColor="accent2"/>
              </w:rPr>
            </w:pPr>
            <w:r>
              <w:rPr>
                <w:rFonts w:cs="Calibri"/>
                <w:color w:val="FF0000"/>
              </w:rPr>
              <w:t>368.43</w:t>
            </w:r>
          </w:p>
        </w:tc>
        <w:tc>
          <w:tcPr>
            <w:tcW w:w="1283" w:type="dxa"/>
            <w:tcBorders>
              <w:top w:val="nil"/>
              <w:left w:val="nil"/>
              <w:bottom w:val="single" w:sz="8" w:space="0" w:color="auto"/>
              <w:right w:val="single" w:sz="8" w:space="0" w:color="auto"/>
            </w:tcBorders>
            <w:vAlign w:val="center"/>
          </w:tcPr>
          <w:p w14:paraId="483403CF" w14:textId="0FB872B6" w:rsidR="00215FA9" w:rsidRPr="009867EA" w:rsidRDefault="00215FA9" w:rsidP="00215FA9">
            <w:pPr>
              <w:spacing w:line="240" w:lineRule="auto"/>
              <w:jc w:val="center"/>
              <w:rPr>
                <w:color w:val="ED7D31" w:themeColor="accent2"/>
              </w:rPr>
            </w:pPr>
            <w:r>
              <w:rPr>
                <w:rFonts w:cs="Calibri"/>
                <w:color w:val="FF0000"/>
              </w:rPr>
              <w:t>427.96</w:t>
            </w:r>
          </w:p>
        </w:tc>
      </w:tr>
      <w:tr w:rsidR="00215FA9" w:rsidRPr="009867EA" w14:paraId="16867E57" w14:textId="77777777" w:rsidTr="00215FA9">
        <w:trPr>
          <w:trHeight w:val="302"/>
          <w:jc w:val="center"/>
        </w:trPr>
        <w:tc>
          <w:tcPr>
            <w:tcW w:w="2342" w:type="dxa"/>
          </w:tcPr>
          <w:p w14:paraId="53DA7023" w14:textId="77777777" w:rsidR="00215FA9" w:rsidRPr="009867EA" w:rsidRDefault="00215FA9" w:rsidP="00215FA9">
            <w:pPr>
              <w:spacing w:line="240" w:lineRule="auto"/>
            </w:pPr>
            <w:r w:rsidRPr="009867EA">
              <w:t>North East Shore</w:t>
            </w:r>
          </w:p>
        </w:tc>
        <w:tc>
          <w:tcPr>
            <w:tcW w:w="1387" w:type="dxa"/>
            <w:tcBorders>
              <w:top w:val="nil"/>
              <w:left w:val="nil"/>
              <w:bottom w:val="single" w:sz="8" w:space="0" w:color="auto"/>
              <w:right w:val="single" w:sz="8" w:space="0" w:color="auto"/>
            </w:tcBorders>
            <w:vAlign w:val="center"/>
          </w:tcPr>
          <w:p w14:paraId="7E0CCC5F" w14:textId="321565C4" w:rsidR="00215FA9" w:rsidRPr="00215FA9" w:rsidRDefault="00215FA9" w:rsidP="00215FA9">
            <w:pPr>
              <w:spacing w:line="240" w:lineRule="auto"/>
              <w:jc w:val="center"/>
            </w:pPr>
            <w:r w:rsidRPr="00D4024C">
              <w:rPr>
                <w:rFonts w:cs="Calibri"/>
              </w:rPr>
              <w:t>8.56</w:t>
            </w:r>
          </w:p>
        </w:tc>
        <w:tc>
          <w:tcPr>
            <w:tcW w:w="1387" w:type="dxa"/>
            <w:tcBorders>
              <w:top w:val="nil"/>
              <w:left w:val="nil"/>
              <w:bottom w:val="single" w:sz="8" w:space="0" w:color="auto"/>
              <w:right w:val="single" w:sz="8" w:space="0" w:color="auto"/>
            </w:tcBorders>
            <w:vAlign w:val="center"/>
          </w:tcPr>
          <w:p w14:paraId="4C095AA9" w14:textId="79EDEC23" w:rsidR="00215FA9" w:rsidRPr="00215FA9" w:rsidRDefault="00215FA9" w:rsidP="00215FA9">
            <w:pPr>
              <w:spacing w:line="240" w:lineRule="auto"/>
              <w:jc w:val="center"/>
            </w:pPr>
            <w:r w:rsidRPr="00D4024C">
              <w:rPr>
                <w:rFonts w:cs="Calibri"/>
              </w:rPr>
              <w:t>1.81</w:t>
            </w:r>
          </w:p>
        </w:tc>
        <w:tc>
          <w:tcPr>
            <w:tcW w:w="1387" w:type="dxa"/>
            <w:tcBorders>
              <w:top w:val="nil"/>
              <w:left w:val="nil"/>
              <w:bottom w:val="single" w:sz="8" w:space="0" w:color="auto"/>
              <w:right w:val="single" w:sz="8" w:space="0" w:color="auto"/>
            </w:tcBorders>
            <w:vAlign w:val="center"/>
          </w:tcPr>
          <w:p w14:paraId="1DE7F2DE" w14:textId="3788F60C" w:rsidR="00215FA9" w:rsidRPr="00215FA9" w:rsidRDefault="00215FA9" w:rsidP="00215FA9">
            <w:pPr>
              <w:spacing w:line="240" w:lineRule="auto"/>
              <w:jc w:val="center"/>
            </w:pPr>
            <w:r w:rsidRPr="00D4024C">
              <w:rPr>
                <w:rFonts w:cs="Calibri"/>
              </w:rPr>
              <w:t>243.24</w:t>
            </w:r>
          </w:p>
        </w:tc>
        <w:tc>
          <w:tcPr>
            <w:tcW w:w="1283" w:type="dxa"/>
            <w:tcBorders>
              <w:top w:val="nil"/>
              <w:left w:val="nil"/>
              <w:bottom w:val="single" w:sz="8" w:space="0" w:color="auto"/>
              <w:right w:val="single" w:sz="8" w:space="0" w:color="auto"/>
            </w:tcBorders>
            <w:vAlign w:val="center"/>
          </w:tcPr>
          <w:p w14:paraId="665CF095" w14:textId="1C54039A" w:rsidR="00215FA9" w:rsidRPr="00215FA9" w:rsidRDefault="00215FA9" w:rsidP="00215FA9">
            <w:pPr>
              <w:spacing w:line="240" w:lineRule="auto"/>
              <w:jc w:val="center"/>
            </w:pPr>
            <w:r w:rsidRPr="00D4024C">
              <w:rPr>
                <w:rFonts w:cs="Calibri"/>
              </w:rPr>
              <w:t>307.94</w:t>
            </w:r>
          </w:p>
        </w:tc>
      </w:tr>
      <w:tr w:rsidR="00215FA9" w:rsidRPr="009867EA" w14:paraId="3027F831" w14:textId="77777777" w:rsidTr="00215FA9">
        <w:trPr>
          <w:trHeight w:val="302"/>
          <w:jc w:val="center"/>
        </w:trPr>
        <w:tc>
          <w:tcPr>
            <w:tcW w:w="2342" w:type="dxa"/>
          </w:tcPr>
          <w:p w14:paraId="40A98CE6" w14:textId="77777777" w:rsidR="00215FA9" w:rsidRPr="009867EA" w:rsidRDefault="00215FA9" w:rsidP="00215FA9">
            <w:pPr>
              <w:spacing w:line="240" w:lineRule="auto"/>
            </w:pPr>
            <w:r w:rsidRPr="009867EA">
              <w:t>Kings Point Pond</w:t>
            </w:r>
          </w:p>
        </w:tc>
        <w:tc>
          <w:tcPr>
            <w:tcW w:w="1387" w:type="dxa"/>
            <w:tcBorders>
              <w:top w:val="nil"/>
              <w:left w:val="nil"/>
              <w:bottom w:val="single" w:sz="8" w:space="0" w:color="auto"/>
              <w:right w:val="single" w:sz="8" w:space="0" w:color="auto"/>
            </w:tcBorders>
            <w:vAlign w:val="center"/>
          </w:tcPr>
          <w:p w14:paraId="438F1D5C" w14:textId="5E1AEB3B" w:rsidR="00215FA9" w:rsidRPr="00215FA9" w:rsidRDefault="00215FA9" w:rsidP="00215FA9">
            <w:pPr>
              <w:spacing w:line="240" w:lineRule="auto"/>
              <w:jc w:val="center"/>
            </w:pPr>
            <w:r w:rsidRPr="00D4024C">
              <w:rPr>
                <w:rFonts w:cs="Calibri"/>
              </w:rPr>
              <w:t>7.29</w:t>
            </w:r>
          </w:p>
        </w:tc>
        <w:tc>
          <w:tcPr>
            <w:tcW w:w="1387" w:type="dxa"/>
            <w:tcBorders>
              <w:top w:val="nil"/>
              <w:left w:val="nil"/>
              <w:bottom w:val="single" w:sz="8" w:space="0" w:color="auto"/>
              <w:right w:val="single" w:sz="8" w:space="0" w:color="auto"/>
            </w:tcBorders>
            <w:vAlign w:val="center"/>
          </w:tcPr>
          <w:p w14:paraId="64662909" w14:textId="49BF30CB" w:rsidR="00215FA9" w:rsidRPr="00215FA9" w:rsidRDefault="00215FA9" w:rsidP="00215FA9">
            <w:pPr>
              <w:spacing w:line="240" w:lineRule="auto"/>
              <w:jc w:val="center"/>
            </w:pPr>
            <w:r w:rsidRPr="00D4024C">
              <w:rPr>
                <w:rFonts w:cs="Calibri"/>
              </w:rPr>
              <w:t>1.57</w:t>
            </w:r>
          </w:p>
        </w:tc>
        <w:tc>
          <w:tcPr>
            <w:tcW w:w="1387" w:type="dxa"/>
            <w:tcBorders>
              <w:top w:val="nil"/>
              <w:left w:val="nil"/>
              <w:bottom w:val="single" w:sz="8" w:space="0" w:color="auto"/>
              <w:right w:val="single" w:sz="8" w:space="0" w:color="auto"/>
            </w:tcBorders>
            <w:vAlign w:val="center"/>
          </w:tcPr>
          <w:p w14:paraId="3E413D93" w14:textId="46BFA6F9" w:rsidR="00215FA9" w:rsidRPr="00215FA9" w:rsidRDefault="00215FA9" w:rsidP="00215FA9">
            <w:pPr>
              <w:spacing w:line="240" w:lineRule="auto"/>
              <w:jc w:val="center"/>
            </w:pPr>
            <w:r w:rsidRPr="00D4024C">
              <w:rPr>
                <w:rFonts w:cs="Calibri"/>
              </w:rPr>
              <w:t>227.86</w:t>
            </w:r>
          </w:p>
        </w:tc>
        <w:tc>
          <w:tcPr>
            <w:tcW w:w="1283" w:type="dxa"/>
            <w:tcBorders>
              <w:top w:val="nil"/>
              <w:left w:val="nil"/>
              <w:bottom w:val="single" w:sz="8" w:space="0" w:color="auto"/>
              <w:right w:val="single" w:sz="8" w:space="0" w:color="auto"/>
            </w:tcBorders>
            <w:vAlign w:val="center"/>
          </w:tcPr>
          <w:p w14:paraId="67E3FB2E" w14:textId="41758662" w:rsidR="00215FA9" w:rsidRPr="00215FA9" w:rsidRDefault="00215FA9" w:rsidP="00215FA9">
            <w:pPr>
              <w:spacing w:line="240" w:lineRule="auto"/>
              <w:jc w:val="center"/>
            </w:pPr>
            <w:r w:rsidRPr="00D4024C">
              <w:rPr>
                <w:rFonts w:cs="Calibri"/>
              </w:rPr>
              <w:t>259.06</w:t>
            </w:r>
          </w:p>
        </w:tc>
      </w:tr>
      <w:tr w:rsidR="00215FA9" w:rsidRPr="009867EA" w14:paraId="5C7F60F2" w14:textId="77777777" w:rsidTr="00215FA9">
        <w:trPr>
          <w:trHeight w:val="302"/>
          <w:jc w:val="center"/>
        </w:trPr>
        <w:tc>
          <w:tcPr>
            <w:tcW w:w="2342" w:type="dxa"/>
          </w:tcPr>
          <w:p w14:paraId="08693989" w14:textId="77777777" w:rsidR="00215FA9" w:rsidRPr="009867EA" w:rsidRDefault="00215FA9" w:rsidP="00215FA9">
            <w:pPr>
              <w:spacing w:line="240" w:lineRule="auto"/>
            </w:pPr>
            <w:r w:rsidRPr="009867EA">
              <w:t>Plandome Heights</w:t>
            </w:r>
          </w:p>
        </w:tc>
        <w:tc>
          <w:tcPr>
            <w:tcW w:w="1387" w:type="dxa"/>
            <w:tcBorders>
              <w:top w:val="nil"/>
              <w:left w:val="nil"/>
              <w:bottom w:val="single" w:sz="8" w:space="0" w:color="auto"/>
              <w:right w:val="single" w:sz="8" w:space="0" w:color="auto"/>
            </w:tcBorders>
            <w:vAlign w:val="center"/>
          </w:tcPr>
          <w:p w14:paraId="47D0E60E" w14:textId="54B134F8" w:rsidR="00215FA9" w:rsidRPr="00215FA9" w:rsidRDefault="00215FA9" w:rsidP="00215FA9">
            <w:pPr>
              <w:spacing w:line="240" w:lineRule="auto"/>
              <w:jc w:val="center"/>
            </w:pPr>
            <w:r w:rsidRPr="00D4024C">
              <w:rPr>
                <w:rFonts w:cs="Calibri"/>
              </w:rPr>
              <w:t>10.38</w:t>
            </w:r>
          </w:p>
        </w:tc>
        <w:tc>
          <w:tcPr>
            <w:tcW w:w="1387" w:type="dxa"/>
            <w:tcBorders>
              <w:top w:val="nil"/>
              <w:left w:val="nil"/>
              <w:bottom w:val="single" w:sz="8" w:space="0" w:color="auto"/>
              <w:right w:val="single" w:sz="8" w:space="0" w:color="auto"/>
            </w:tcBorders>
            <w:vAlign w:val="center"/>
          </w:tcPr>
          <w:p w14:paraId="34168426" w14:textId="2D49DFFE" w:rsidR="00215FA9" w:rsidRPr="009867EA" w:rsidRDefault="00215FA9" w:rsidP="00215FA9">
            <w:pPr>
              <w:spacing w:line="240" w:lineRule="auto"/>
              <w:jc w:val="center"/>
            </w:pPr>
            <w:r>
              <w:rPr>
                <w:rFonts w:cs="Calibri"/>
                <w:color w:val="000000"/>
              </w:rPr>
              <w:t>1.89</w:t>
            </w:r>
          </w:p>
        </w:tc>
        <w:tc>
          <w:tcPr>
            <w:tcW w:w="1387" w:type="dxa"/>
            <w:tcBorders>
              <w:top w:val="nil"/>
              <w:left w:val="nil"/>
              <w:bottom w:val="single" w:sz="8" w:space="0" w:color="auto"/>
              <w:right w:val="single" w:sz="8" w:space="0" w:color="auto"/>
            </w:tcBorders>
            <w:vAlign w:val="center"/>
          </w:tcPr>
          <w:p w14:paraId="5ED87035" w14:textId="0622DB35" w:rsidR="00215FA9" w:rsidRPr="00215FA9" w:rsidRDefault="00215FA9" w:rsidP="00215FA9">
            <w:pPr>
              <w:spacing w:line="240" w:lineRule="auto"/>
              <w:jc w:val="center"/>
            </w:pPr>
            <w:r w:rsidRPr="00D4024C">
              <w:rPr>
                <w:rFonts w:cs="Calibri"/>
              </w:rPr>
              <w:t>324.72</w:t>
            </w:r>
          </w:p>
        </w:tc>
        <w:tc>
          <w:tcPr>
            <w:tcW w:w="1283" w:type="dxa"/>
            <w:tcBorders>
              <w:top w:val="nil"/>
              <w:left w:val="nil"/>
              <w:bottom w:val="single" w:sz="8" w:space="0" w:color="auto"/>
              <w:right w:val="single" w:sz="8" w:space="0" w:color="auto"/>
            </w:tcBorders>
            <w:vAlign w:val="center"/>
          </w:tcPr>
          <w:p w14:paraId="30558941" w14:textId="0240421F" w:rsidR="00215FA9" w:rsidRPr="009867EA" w:rsidRDefault="00215FA9" w:rsidP="00215FA9">
            <w:pPr>
              <w:spacing w:line="240" w:lineRule="auto"/>
              <w:jc w:val="center"/>
            </w:pPr>
            <w:r>
              <w:rPr>
                <w:rFonts w:cs="Calibri"/>
                <w:color w:val="000000"/>
              </w:rPr>
              <w:t>389.79</w:t>
            </w:r>
          </w:p>
        </w:tc>
      </w:tr>
      <w:tr w:rsidR="00215FA9" w:rsidRPr="009867EA" w14:paraId="008258D8" w14:textId="77777777" w:rsidTr="00D4024C">
        <w:trPr>
          <w:trHeight w:val="288"/>
          <w:jc w:val="center"/>
        </w:trPr>
        <w:tc>
          <w:tcPr>
            <w:tcW w:w="2342" w:type="dxa"/>
          </w:tcPr>
          <w:p w14:paraId="1DB7180E" w14:textId="77777777" w:rsidR="00215FA9" w:rsidRPr="009867EA" w:rsidRDefault="00215FA9" w:rsidP="00215FA9">
            <w:pPr>
              <w:spacing w:line="240" w:lineRule="auto"/>
              <w:jc w:val="right"/>
              <w:rPr>
                <w:b/>
                <w:bCs/>
              </w:rPr>
            </w:pPr>
            <w:r w:rsidRPr="009867EA">
              <w:rPr>
                <w:b/>
                <w:bCs/>
              </w:rPr>
              <w:t>Total</w:t>
            </w:r>
          </w:p>
        </w:tc>
        <w:tc>
          <w:tcPr>
            <w:tcW w:w="1387" w:type="dxa"/>
            <w:tcBorders>
              <w:top w:val="nil"/>
              <w:left w:val="nil"/>
              <w:bottom w:val="single" w:sz="8" w:space="0" w:color="auto"/>
              <w:right w:val="single" w:sz="8" w:space="0" w:color="auto"/>
            </w:tcBorders>
            <w:vAlign w:val="center"/>
          </w:tcPr>
          <w:p w14:paraId="14229965" w14:textId="315BB47C" w:rsidR="00215FA9" w:rsidRPr="009867EA" w:rsidRDefault="00215FA9" w:rsidP="00215FA9">
            <w:pPr>
              <w:spacing w:line="240" w:lineRule="auto"/>
              <w:jc w:val="center"/>
              <w:rPr>
                <w:b/>
                <w:bCs/>
              </w:rPr>
            </w:pPr>
            <w:r>
              <w:rPr>
                <w:rFonts w:cs="Calibri"/>
                <w:b/>
                <w:bCs/>
                <w:color w:val="000000"/>
              </w:rPr>
              <w:t>117.97</w:t>
            </w:r>
          </w:p>
        </w:tc>
        <w:tc>
          <w:tcPr>
            <w:tcW w:w="1387" w:type="dxa"/>
            <w:tcBorders>
              <w:top w:val="nil"/>
              <w:left w:val="nil"/>
              <w:bottom w:val="single" w:sz="8" w:space="0" w:color="auto"/>
              <w:right w:val="single" w:sz="8" w:space="0" w:color="auto"/>
            </w:tcBorders>
            <w:vAlign w:val="center"/>
          </w:tcPr>
          <w:p w14:paraId="0E637609" w14:textId="2627BB10" w:rsidR="00215FA9" w:rsidRPr="009867EA" w:rsidRDefault="00215FA9" w:rsidP="00215FA9">
            <w:pPr>
              <w:spacing w:line="240" w:lineRule="auto"/>
              <w:jc w:val="center"/>
              <w:rPr>
                <w:b/>
                <w:bCs/>
              </w:rPr>
            </w:pPr>
            <w:r>
              <w:rPr>
                <w:rFonts w:cs="Calibri"/>
                <w:b/>
                <w:bCs/>
                <w:color w:val="000000"/>
              </w:rPr>
              <w:t>22.45</w:t>
            </w:r>
          </w:p>
        </w:tc>
        <w:tc>
          <w:tcPr>
            <w:tcW w:w="1387" w:type="dxa"/>
            <w:tcBorders>
              <w:top w:val="nil"/>
              <w:left w:val="nil"/>
              <w:bottom w:val="single" w:sz="8" w:space="0" w:color="auto"/>
              <w:right w:val="single" w:sz="8" w:space="0" w:color="auto"/>
            </w:tcBorders>
            <w:vAlign w:val="center"/>
          </w:tcPr>
          <w:p w14:paraId="18B3EF8B" w14:textId="5D400943" w:rsidR="00215FA9" w:rsidRPr="009867EA" w:rsidRDefault="00215FA9" w:rsidP="00215FA9">
            <w:pPr>
              <w:spacing w:line="240" w:lineRule="auto"/>
              <w:jc w:val="center"/>
              <w:rPr>
                <w:b/>
                <w:bCs/>
              </w:rPr>
            </w:pPr>
            <w:r>
              <w:rPr>
                <w:rFonts w:cs="Calibri"/>
                <w:b/>
                <w:bCs/>
                <w:color w:val="000000"/>
              </w:rPr>
              <w:t>3,525.77</w:t>
            </w:r>
          </w:p>
        </w:tc>
        <w:tc>
          <w:tcPr>
            <w:tcW w:w="1283" w:type="dxa"/>
            <w:tcBorders>
              <w:top w:val="nil"/>
              <w:left w:val="nil"/>
              <w:bottom w:val="single" w:sz="8" w:space="0" w:color="auto"/>
              <w:right w:val="single" w:sz="8" w:space="0" w:color="auto"/>
            </w:tcBorders>
            <w:vAlign w:val="center"/>
          </w:tcPr>
          <w:p w14:paraId="49F96AC8" w14:textId="7CB02EDF" w:rsidR="00215FA9" w:rsidRPr="009867EA" w:rsidRDefault="00215FA9" w:rsidP="00215FA9">
            <w:pPr>
              <w:spacing w:line="240" w:lineRule="auto"/>
              <w:jc w:val="center"/>
              <w:rPr>
                <w:b/>
                <w:bCs/>
              </w:rPr>
            </w:pPr>
            <w:r>
              <w:rPr>
                <w:rFonts w:cs="Calibri"/>
                <w:b/>
                <w:bCs/>
                <w:color w:val="000000"/>
              </w:rPr>
              <w:t>4,351.27</w:t>
            </w:r>
          </w:p>
        </w:tc>
      </w:tr>
    </w:tbl>
    <w:p w14:paraId="2397164F" w14:textId="5BEABA11" w:rsidR="009867EA" w:rsidRPr="009867EA" w:rsidRDefault="009867EA" w:rsidP="009867EA">
      <w:pPr>
        <w:spacing w:line="240" w:lineRule="auto"/>
        <w:ind w:left="810"/>
        <w:rPr>
          <w:rFonts w:eastAsiaTheme="minorHAnsi" w:cs="Times New Roman"/>
          <w:kern w:val="2"/>
          <w:sz w:val="22"/>
          <w14:ligatures w14:val="standardContextual"/>
        </w:rPr>
      </w:pPr>
      <w:r w:rsidRPr="009867EA">
        <w:rPr>
          <w:rFonts w:eastAsiaTheme="minorHAnsi" w:cs="Times New Roman"/>
          <w:kern w:val="2"/>
          <w:sz w:val="22"/>
          <w:vertAlign w:val="superscript"/>
          <w14:ligatures w14:val="standardContextual"/>
        </w:rPr>
        <w:t>1</w:t>
      </w:r>
      <w:r w:rsidRPr="009867EA">
        <w:rPr>
          <w:rFonts w:eastAsiaTheme="minorHAnsi" w:cs="Times New Roman"/>
          <w:kern w:val="2"/>
          <w:sz w:val="22"/>
          <w14:ligatures w14:val="standardContextual"/>
        </w:rPr>
        <w:t xml:space="preserve">All pollutant loads rounded to nearest </w:t>
      </w:r>
      <w:r w:rsidR="00422388">
        <w:rPr>
          <w:rFonts w:eastAsiaTheme="minorHAnsi" w:cs="Times New Roman"/>
          <w:kern w:val="2"/>
          <w:sz w:val="22"/>
          <w14:ligatures w14:val="standardContextual"/>
        </w:rPr>
        <w:t>hundredth.</w:t>
      </w:r>
    </w:p>
    <w:p w14:paraId="763FA53F" w14:textId="7373EE01" w:rsidR="009867EA" w:rsidRPr="009867EA" w:rsidRDefault="009867EA" w:rsidP="009867EA">
      <w:pPr>
        <w:spacing w:line="240" w:lineRule="auto"/>
        <w:ind w:left="810"/>
        <w:rPr>
          <w:rFonts w:eastAsiaTheme="minorHAnsi" w:cs="Times New Roman"/>
          <w:kern w:val="2"/>
          <w:sz w:val="22"/>
          <w14:ligatures w14:val="standardContextual"/>
        </w:rPr>
      </w:pPr>
      <w:r w:rsidRPr="009867EA">
        <w:rPr>
          <w:rFonts w:eastAsiaTheme="minorHAnsi" w:cs="Times New Roman"/>
          <w:kern w:val="2"/>
          <w:sz w:val="22"/>
          <w:vertAlign w:val="superscript"/>
          <w14:ligatures w14:val="standardContextual"/>
        </w:rPr>
        <w:t>2</w:t>
      </w:r>
      <w:r w:rsidRPr="009867EA">
        <w:rPr>
          <w:rFonts w:eastAsiaTheme="minorHAnsi" w:cs="Times New Roman"/>
          <w:kern w:val="2"/>
          <w:sz w:val="22"/>
          <w14:ligatures w14:val="standardContextual"/>
        </w:rPr>
        <w:t xml:space="preserve">Highest concentration illustrated in </w:t>
      </w:r>
      <w:r w:rsidR="00422388" w:rsidRPr="009867EA">
        <w:rPr>
          <w:rFonts w:eastAsiaTheme="minorHAnsi" w:cs="Times New Roman"/>
          <w:kern w:val="2"/>
          <w:sz w:val="22"/>
          <w14:ligatures w14:val="standardContextual"/>
        </w:rPr>
        <w:t>red.</w:t>
      </w:r>
    </w:p>
    <w:p w14:paraId="02B35159" w14:textId="28693475" w:rsidR="009867EA" w:rsidRPr="009867EA" w:rsidRDefault="009867EA" w:rsidP="009867EA">
      <w:pPr>
        <w:spacing w:line="240" w:lineRule="auto"/>
        <w:ind w:left="810"/>
        <w:rPr>
          <w:rFonts w:eastAsiaTheme="minorHAnsi" w:cs="Times New Roman"/>
          <w:kern w:val="2"/>
          <w:sz w:val="22"/>
          <w14:ligatures w14:val="standardContextual"/>
        </w:rPr>
      </w:pPr>
      <w:r w:rsidRPr="009867EA">
        <w:rPr>
          <w:rFonts w:eastAsiaTheme="minorHAnsi" w:cs="Times New Roman"/>
          <w:kern w:val="2"/>
          <w:sz w:val="22"/>
          <w:vertAlign w:val="superscript"/>
          <w14:ligatures w14:val="standardContextual"/>
        </w:rPr>
        <w:t>3</w:t>
      </w:r>
      <w:r w:rsidRPr="009867EA">
        <w:rPr>
          <w:rFonts w:eastAsiaTheme="minorHAnsi" w:cs="Times New Roman"/>
          <w:kern w:val="2"/>
          <w:sz w:val="22"/>
          <w14:ligatures w14:val="standardContextual"/>
        </w:rPr>
        <w:t xml:space="preserve">Second-highest concentration illustrated in </w:t>
      </w:r>
      <w:r w:rsidR="00422388" w:rsidRPr="009867EA">
        <w:rPr>
          <w:rFonts w:eastAsiaTheme="minorHAnsi" w:cs="Times New Roman"/>
          <w:kern w:val="2"/>
          <w:sz w:val="22"/>
          <w14:ligatures w14:val="standardContextual"/>
        </w:rPr>
        <w:t>orange.</w:t>
      </w:r>
    </w:p>
    <w:p w14:paraId="34446AF8" w14:textId="77777777" w:rsidR="009867EA" w:rsidRPr="009867EA" w:rsidRDefault="009867EA" w:rsidP="009867EA">
      <w:pPr>
        <w:spacing w:line="240" w:lineRule="auto"/>
        <w:rPr>
          <w:rFonts w:asciiTheme="minorHAnsi" w:eastAsia="Calibri" w:hAnsiTheme="minorHAnsi" w:cstheme="minorHAnsi"/>
          <w:sz w:val="22"/>
        </w:rPr>
      </w:pPr>
    </w:p>
    <w:p w14:paraId="58208617" w14:textId="1D6F951B" w:rsidR="009867EA" w:rsidRDefault="05AF6D64" w:rsidP="6D4B66A8">
      <w:pPr>
        <w:rPr>
          <w:rFonts w:asciiTheme="minorHAnsi" w:eastAsia="Calibri" w:hAnsiTheme="minorHAnsi"/>
        </w:rPr>
      </w:pPr>
      <w:r w:rsidRPr="05AF6D64">
        <w:rPr>
          <w:rFonts w:asciiTheme="minorHAnsi" w:eastAsia="Calibri" w:hAnsiTheme="minorHAnsi"/>
        </w:rPr>
        <w:t xml:space="preserve">When “normalizing” the pollutant loads through comparison of </w:t>
      </w:r>
      <w:r w:rsidR="005E0A20">
        <w:rPr>
          <w:rFonts w:asciiTheme="minorHAnsi" w:eastAsia="Calibri" w:hAnsiTheme="minorHAnsi"/>
        </w:rPr>
        <w:t xml:space="preserve">existing stormwater pollutant load </w:t>
      </w:r>
      <w:r w:rsidRPr="05AF6D64">
        <w:rPr>
          <w:rFonts w:asciiTheme="minorHAnsi" w:eastAsia="Calibri" w:hAnsiTheme="minorHAnsi"/>
        </w:rPr>
        <w:t>per acre</w:t>
      </w:r>
      <w:r w:rsidR="005E0A20">
        <w:rPr>
          <w:rFonts w:asciiTheme="minorHAnsi" w:eastAsia="Calibri" w:hAnsiTheme="minorHAnsi"/>
        </w:rPr>
        <w:t xml:space="preserve"> of subwatershed</w:t>
      </w:r>
      <w:r w:rsidRPr="05AF6D64">
        <w:rPr>
          <w:rFonts w:asciiTheme="minorHAnsi" w:eastAsia="Calibri" w:hAnsiTheme="minorHAnsi"/>
        </w:rPr>
        <w:t>, the Kensington</w:t>
      </w:r>
      <w:r w:rsidR="005E0A20">
        <w:rPr>
          <w:rFonts w:asciiTheme="minorHAnsi" w:eastAsia="Calibri" w:hAnsiTheme="minorHAnsi"/>
        </w:rPr>
        <w:t xml:space="preserve"> and Sheets Creek N</w:t>
      </w:r>
      <w:r w:rsidRPr="05AF6D64">
        <w:rPr>
          <w:rFonts w:asciiTheme="minorHAnsi" w:eastAsia="Calibri" w:hAnsiTheme="minorHAnsi"/>
        </w:rPr>
        <w:t xml:space="preserve"> subwatershed</w:t>
      </w:r>
      <w:r w:rsidR="005E0A20">
        <w:rPr>
          <w:rFonts w:asciiTheme="minorHAnsi" w:eastAsia="Calibri" w:hAnsiTheme="minorHAnsi"/>
        </w:rPr>
        <w:t>s</w:t>
      </w:r>
      <w:r w:rsidRPr="05AF6D64">
        <w:rPr>
          <w:rFonts w:asciiTheme="minorHAnsi" w:eastAsia="Calibri" w:hAnsiTheme="minorHAnsi"/>
        </w:rPr>
        <w:t xml:space="preserve"> </w:t>
      </w:r>
      <w:r w:rsidR="005E0A20" w:rsidRPr="05AF6D64">
        <w:rPr>
          <w:rFonts w:asciiTheme="minorHAnsi" w:eastAsia="Calibri" w:hAnsiTheme="minorHAnsi"/>
        </w:rPr>
        <w:t>ha</w:t>
      </w:r>
      <w:r w:rsidR="005E0A20">
        <w:rPr>
          <w:rFonts w:asciiTheme="minorHAnsi" w:eastAsia="Calibri" w:hAnsiTheme="minorHAnsi"/>
        </w:rPr>
        <w:t>ve</w:t>
      </w:r>
      <w:r w:rsidR="005E0A20" w:rsidRPr="05AF6D64">
        <w:rPr>
          <w:rFonts w:asciiTheme="minorHAnsi" w:eastAsia="Calibri" w:hAnsiTheme="minorHAnsi"/>
        </w:rPr>
        <w:t xml:space="preserve"> </w:t>
      </w:r>
      <w:r w:rsidRPr="05AF6D64">
        <w:rPr>
          <w:rFonts w:asciiTheme="minorHAnsi" w:eastAsia="Calibri" w:hAnsiTheme="minorHAnsi"/>
        </w:rPr>
        <w:t xml:space="preserve">the </w:t>
      </w:r>
      <w:r w:rsidRPr="05AF6D64">
        <w:rPr>
          <w:rFonts w:asciiTheme="minorHAnsi" w:eastAsia="Calibri" w:hAnsiTheme="minorHAnsi"/>
        </w:rPr>
        <w:lastRenderedPageBreak/>
        <w:t xml:space="preserve">greatest contribution of nitrogen, phosphorus, TSS and fecal coliform.  Stannard’s Brook has the second greatest contribution of phosphorus.  The comparison of </w:t>
      </w:r>
      <w:r w:rsidRPr="05AF6D64">
        <w:rPr>
          <w:rFonts w:asciiTheme="minorHAnsi" w:eastAsia="Calibri" w:hAnsiTheme="minorHAnsi"/>
          <w:b/>
          <w:bCs/>
        </w:rPr>
        <w:t xml:space="preserve">Table </w:t>
      </w:r>
      <w:r w:rsidR="006302DE">
        <w:rPr>
          <w:rFonts w:asciiTheme="minorHAnsi" w:eastAsia="Calibri" w:hAnsiTheme="minorHAnsi"/>
          <w:b/>
          <w:bCs/>
        </w:rPr>
        <w:t>6</w:t>
      </w:r>
      <w:r w:rsidRPr="05AF6D64">
        <w:rPr>
          <w:rFonts w:asciiTheme="minorHAnsi" w:eastAsia="Calibri" w:hAnsiTheme="minorHAnsi"/>
          <w:b/>
          <w:bCs/>
        </w:rPr>
        <w:t>-</w:t>
      </w:r>
      <w:r w:rsidR="006302DE">
        <w:rPr>
          <w:rFonts w:asciiTheme="minorHAnsi" w:eastAsia="Calibri" w:hAnsiTheme="minorHAnsi"/>
          <w:b/>
          <w:bCs/>
        </w:rPr>
        <w:t>1</w:t>
      </w:r>
      <w:r w:rsidRPr="05AF6D64">
        <w:rPr>
          <w:rFonts w:asciiTheme="minorHAnsi" w:eastAsia="Calibri" w:hAnsiTheme="minorHAnsi"/>
        </w:rPr>
        <w:t xml:space="preserve"> to </w:t>
      </w:r>
      <w:r w:rsidRPr="05AF6D64">
        <w:rPr>
          <w:rFonts w:asciiTheme="minorHAnsi" w:eastAsia="Calibri" w:hAnsiTheme="minorHAnsi"/>
          <w:b/>
          <w:bCs/>
        </w:rPr>
        <w:t xml:space="preserve">Table </w:t>
      </w:r>
      <w:r w:rsidR="006302DE">
        <w:rPr>
          <w:rFonts w:asciiTheme="minorHAnsi" w:eastAsia="Calibri" w:hAnsiTheme="minorHAnsi"/>
          <w:b/>
          <w:bCs/>
        </w:rPr>
        <w:t>6</w:t>
      </w:r>
      <w:r w:rsidRPr="05AF6D64">
        <w:rPr>
          <w:rFonts w:asciiTheme="minorHAnsi" w:eastAsia="Calibri" w:hAnsiTheme="minorHAnsi"/>
          <w:b/>
          <w:bCs/>
        </w:rPr>
        <w:t>-</w:t>
      </w:r>
      <w:r w:rsidR="006302DE">
        <w:rPr>
          <w:rFonts w:asciiTheme="minorHAnsi" w:eastAsia="Calibri" w:hAnsiTheme="minorHAnsi"/>
          <w:b/>
          <w:bCs/>
        </w:rPr>
        <w:t>2</w:t>
      </w:r>
      <w:r w:rsidRPr="05AF6D64">
        <w:rPr>
          <w:rFonts w:asciiTheme="minorHAnsi" w:eastAsia="Calibri" w:hAnsiTheme="minorHAnsi"/>
          <w:b/>
          <w:bCs/>
        </w:rPr>
        <w:t xml:space="preserve"> </w:t>
      </w:r>
      <w:r w:rsidRPr="05AF6D64">
        <w:rPr>
          <w:rFonts w:asciiTheme="minorHAnsi" w:eastAsia="Calibri" w:hAnsiTheme="minorHAnsi"/>
        </w:rPr>
        <w:t xml:space="preserve">illustrates that the largest subwatershed does not necessarily exhibit the greatest concentration of pollutants discharged to Manhasset Bay, and that the land use factors within the subwatersheds are important when estimating pollutant loads.  As a result, both the total load estimate per subwatershed and the load per acre per subwatershed are utilized in determining appropriate subwatershed recommendations, which are further described in </w:t>
      </w:r>
      <w:r w:rsidRPr="05AF6D64">
        <w:rPr>
          <w:rFonts w:asciiTheme="minorHAnsi" w:eastAsia="Calibri" w:hAnsiTheme="minorHAnsi"/>
          <w:b/>
          <w:bCs/>
        </w:rPr>
        <w:t xml:space="preserve">Section </w:t>
      </w:r>
      <w:r w:rsidR="000F0F64">
        <w:rPr>
          <w:rFonts w:asciiTheme="minorHAnsi" w:eastAsia="Calibri" w:hAnsiTheme="minorHAnsi"/>
          <w:b/>
          <w:bCs/>
        </w:rPr>
        <w:t>9</w:t>
      </w:r>
      <w:r w:rsidRPr="05AF6D64">
        <w:rPr>
          <w:rFonts w:asciiTheme="minorHAnsi" w:eastAsia="Calibri" w:hAnsiTheme="minorHAnsi"/>
          <w:b/>
          <w:bCs/>
        </w:rPr>
        <w:t>.0</w:t>
      </w:r>
      <w:r w:rsidRPr="05AF6D64">
        <w:rPr>
          <w:rFonts w:asciiTheme="minorHAnsi" w:eastAsia="Calibri" w:hAnsiTheme="minorHAnsi"/>
        </w:rPr>
        <w:t>.</w:t>
      </w:r>
    </w:p>
    <w:p w14:paraId="6EFB708C" w14:textId="77777777" w:rsidR="00F74A08" w:rsidRDefault="00F74A08" w:rsidP="6D4B66A8">
      <w:pPr>
        <w:rPr>
          <w:rFonts w:asciiTheme="minorHAnsi" w:eastAsia="Calibri" w:hAnsiTheme="minorHAnsi"/>
        </w:rPr>
      </w:pPr>
    </w:p>
    <w:p w14:paraId="63D0FE47" w14:textId="77777777" w:rsidR="008262EF" w:rsidRDefault="008262EF" w:rsidP="6D4B66A8">
      <w:pPr>
        <w:rPr>
          <w:rFonts w:asciiTheme="minorHAnsi" w:eastAsia="Calibri" w:hAnsiTheme="minorHAnsi"/>
        </w:rPr>
      </w:pPr>
    </w:p>
    <w:p w14:paraId="1CFE2256" w14:textId="77777777" w:rsidR="008262EF" w:rsidRDefault="008262EF" w:rsidP="6D4B66A8">
      <w:pPr>
        <w:rPr>
          <w:rFonts w:asciiTheme="minorHAnsi" w:eastAsia="Calibri" w:hAnsiTheme="minorHAnsi"/>
        </w:rPr>
      </w:pPr>
    </w:p>
    <w:p w14:paraId="00889273" w14:textId="77777777" w:rsidR="008262EF" w:rsidRDefault="008262EF" w:rsidP="6D4B66A8">
      <w:pPr>
        <w:rPr>
          <w:rFonts w:asciiTheme="minorHAnsi" w:eastAsia="Calibri" w:hAnsiTheme="minorHAnsi"/>
        </w:rPr>
      </w:pPr>
    </w:p>
    <w:p w14:paraId="6DB15A5A" w14:textId="77777777" w:rsidR="00E47D10" w:rsidRDefault="00E47D10" w:rsidP="6D4B66A8">
      <w:pPr>
        <w:rPr>
          <w:rFonts w:asciiTheme="minorHAnsi" w:eastAsia="Calibri" w:hAnsiTheme="minorHAnsi"/>
        </w:rPr>
        <w:sectPr w:rsidR="00E47D10" w:rsidSect="00636C15">
          <w:pgSz w:w="12240" w:h="15840" w:code="1"/>
          <w:pgMar w:top="1440" w:right="1440" w:bottom="1440" w:left="1440" w:header="864" w:footer="720" w:gutter="0"/>
          <w:pgNumType w:start="1" w:chapStyle="1"/>
          <w:cols w:space="720"/>
          <w:docGrid w:linePitch="360"/>
        </w:sectPr>
      </w:pPr>
    </w:p>
    <w:p w14:paraId="07C02841" w14:textId="66E5B0C9" w:rsidR="002C742A" w:rsidRPr="009E716D" w:rsidRDefault="002C742A" w:rsidP="00D4024C">
      <w:pPr>
        <w:pStyle w:val="Heading-MBWQIP"/>
      </w:pPr>
      <w:bookmarkStart w:id="79" w:name="_Toc199837091"/>
      <w:r>
        <w:lastRenderedPageBreak/>
        <w:t>CLIMATE VULNERABILITY</w:t>
      </w:r>
      <w:bookmarkEnd w:id="79"/>
    </w:p>
    <w:p w14:paraId="7FE7BACB" w14:textId="77777777" w:rsidR="000E4E27" w:rsidRPr="003B52EC" w:rsidRDefault="000E4E27" w:rsidP="000E4E27">
      <w:pPr>
        <w:spacing w:line="252" w:lineRule="auto"/>
        <w:rPr>
          <w:highlight w:val="yellow"/>
        </w:rPr>
      </w:pPr>
    </w:p>
    <w:p w14:paraId="77F5EC56" w14:textId="60F6E376" w:rsidR="000E4E27" w:rsidRDefault="000E4E27" w:rsidP="000E4E27">
      <w:pPr>
        <w:spacing w:line="252" w:lineRule="auto"/>
      </w:pPr>
      <w:r w:rsidRPr="007D1A6A">
        <w:t xml:space="preserve">Like many coastal regions around the world, the watershed is likely to be impacted by climate change in several ways, including </w:t>
      </w:r>
      <w:r>
        <w:t xml:space="preserve">increased annual temperatures, </w:t>
      </w:r>
      <w:r w:rsidRPr="007D1A6A">
        <w:t>sea-level rise and increased frequency and intensity of storms.</w:t>
      </w:r>
      <w:r>
        <w:t xml:space="preserve">  In 2014, </w:t>
      </w:r>
      <w:r w:rsidRPr="00B41F64">
        <w:t xml:space="preserve">New York State Energy Research and Development </w:t>
      </w:r>
      <w:r w:rsidRPr="00CF4E7B">
        <w:t xml:space="preserve">Authority (NYSERDA) issued an updated report assessing climate change and climate risks in New York </w:t>
      </w:r>
      <w:r w:rsidRPr="006850B5">
        <w:t>Stat</w:t>
      </w:r>
      <w:r w:rsidR="00CF4E7B" w:rsidRPr="006850B5">
        <w:t>e.</w:t>
      </w:r>
      <w:r w:rsidRPr="006850B5">
        <w:rPr>
          <w:rStyle w:val="FootnoteReference"/>
        </w:rPr>
        <w:footnoteReference w:id="56"/>
      </w:r>
      <w:r w:rsidRPr="006850B5">
        <w:t xml:space="preserve">  The</w:t>
      </w:r>
      <w:r>
        <w:t xml:space="preserve"> report provides  information on trends and projections specifically for the seven regions of NYS for climate change variables including sea level rise, extreme storm events, precipitation patterns, and temperature.  Key findings applicable to the watershed area include:</w:t>
      </w:r>
    </w:p>
    <w:p w14:paraId="0E240D0D" w14:textId="111FD4C7" w:rsidR="00CF4E7B" w:rsidRDefault="00CF4E7B" w:rsidP="00A22DD2">
      <w:pPr>
        <w:pStyle w:val="ListParagraph"/>
        <w:numPr>
          <w:ilvl w:val="0"/>
          <w:numId w:val="36"/>
        </w:numPr>
        <w:spacing w:line="252" w:lineRule="auto"/>
      </w:pPr>
      <w:r w:rsidRPr="00CF4E7B">
        <w:t xml:space="preserve">Sea levels in the region could rise by 1 to 8 inches in the 2020s and 11-21 inches by the 2050s. </w:t>
      </w:r>
      <w:r>
        <w:t>Image 7-1</w:t>
      </w:r>
      <w:r w:rsidRPr="00CF4E7B">
        <w:t xml:space="preserve"> </w:t>
      </w:r>
      <w:r w:rsidR="00C15F89">
        <w:t xml:space="preserve">below is </w:t>
      </w:r>
      <w:r w:rsidRPr="00CF4E7B">
        <w:t>from NYSERDA’s Sea Level Rise Viewer</w:t>
      </w:r>
      <w:r w:rsidRPr="00CF4E7B">
        <w:rPr>
          <w:vertAlign w:val="superscript"/>
        </w:rPr>
        <w:footnoteReference w:id="57"/>
      </w:r>
      <w:r w:rsidRPr="00CF4E7B">
        <w:t xml:space="preserve"> depicts 2 feet of sea level </w:t>
      </w:r>
      <w:r w:rsidR="00422388" w:rsidRPr="00CF4E7B">
        <w:t>rise.</w:t>
      </w:r>
      <w:r w:rsidRPr="00CF4E7B">
        <w:t xml:space="preserve"> </w:t>
      </w:r>
    </w:p>
    <w:p w14:paraId="3972D2DD" w14:textId="77777777" w:rsidR="00CF4E7B" w:rsidRDefault="00CF4E7B" w:rsidP="00CF4E7B">
      <w:pPr>
        <w:pStyle w:val="ListParagraph"/>
        <w:spacing w:line="252" w:lineRule="auto"/>
        <w:jc w:val="center"/>
        <w:rPr>
          <w:u w:val="single"/>
        </w:rPr>
      </w:pPr>
    </w:p>
    <w:p w14:paraId="3D4E8F80" w14:textId="0D32A353" w:rsidR="00CF4E7B" w:rsidRDefault="00CF4E7B" w:rsidP="00D4024C">
      <w:pPr>
        <w:pStyle w:val="ListParagraph"/>
        <w:spacing w:line="252" w:lineRule="auto"/>
        <w:jc w:val="center"/>
      </w:pPr>
      <w:r w:rsidRPr="009E5F46">
        <w:rPr>
          <w:noProof/>
        </w:rPr>
        <w:drawing>
          <wp:anchor distT="0" distB="0" distL="114300" distR="114300" simplePos="0" relativeHeight="251658243" behindDoc="1" locked="0" layoutInCell="1" allowOverlap="1" wp14:anchorId="4C6F19F8" wp14:editId="5762D94C">
            <wp:simplePos x="0" y="0"/>
            <wp:positionH relativeFrom="column">
              <wp:posOffset>1110615</wp:posOffset>
            </wp:positionH>
            <wp:positionV relativeFrom="paragraph">
              <wp:posOffset>369570</wp:posOffset>
            </wp:positionV>
            <wp:extent cx="3862070" cy="2934970"/>
            <wp:effectExtent l="0" t="0" r="5080" b="0"/>
            <wp:wrapTight wrapText="bothSides">
              <wp:wrapPolygon edited="0">
                <wp:start x="0" y="0"/>
                <wp:lineTo x="0" y="21450"/>
                <wp:lineTo x="21522" y="21450"/>
                <wp:lineTo x="21522" y="0"/>
                <wp:lineTo x="0" y="0"/>
              </wp:wrapPolygon>
            </wp:wrapTight>
            <wp:docPr id="691715372" name="Picture 1" descr="A screenshot of a sea le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15141" name="Picture 1" descr="A screenshot of a sea leve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862070" cy="2934970"/>
                    </a:xfrm>
                    <a:prstGeom prst="rect">
                      <a:avLst/>
                    </a:prstGeom>
                  </pic:spPr>
                </pic:pic>
              </a:graphicData>
            </a:graphic>
            <wp14:sizeRelH relativeFrom="margin">
              <wp14:pctWidth>0</wp14:pctWidth>
            </wp14:sizeRelH>
            <wp14:sizeRelV relativeFrom="margin">
              <wp14:pctHeight>0</wp14:pctHeight>
            </wp14:sizeRelV>
          </wp:anchor>
        </w:drawing>
      </w:r>
      <w:r w:rsidRPr="00CF4E7B">
        <w:rPr>
          <w:u w:val="single"/>
        </w:rPr>
        <w:t xml:space="preserve">Image </w:t>
      </w:r>
      <w:r w:rsidR="007C3F92">
        <w:rPr>
          <w:u w:val="single"/>
        </w:rPr>
        <w:t>7</w:t>
      </w:r>
      <w:r w:rsidRPr="00CF4E7B">
        <w:rPr>
          <w:u w:val="single"/>
        </w:rPr>
        <w:t>-1: Projected Sea Level Rise in New York City and Coastal Long</w:t>
      </w:r>
      <w:r w:rsidR="009736FD">
        <w:rPr>
          <w:u w:val="single"/>
        </w:rPr>
        <w:t xml:space="preserve"> Island</w:t>
      </w:r>
    </w:p>
    <w:p w14:paraId="1F1F2370" w14:textId="62326F57" w:rsidR="000E4E27" w:rsidRDefault="000E4E27" w:rsidP="00D4024C">
      <w:pPr>
        <w:pStyle w:val="ListParagraph"/>
        <w:spacing w:line="252" w:lineRule="auto"/>
      </w:pPr>
    </w:p>
    <w:p w14:paraId="089F4992" w14:textId="77777777" w:rsidR="000E4E27" w:rsidRPr="00CF4E7B" w:rsidRDefault="000E4E27" w:rsidP="00A22DD2">
      <w:pPr>
        <w:pStyle w:val="ListParagraph"/>
        <w:numPr>
          <w:ilvl w:val="0"/>
          <w:numId w:val="24"/>
        </w:numPr>
        <w:spacing w:line="252" w:lineRule="auto"/>
      </w:pPr>
      <w:r>
        <w:t>Temperatures are expected to rise across the state by 1.5 to 3</w:t>
      </w:r>
      <w:r>
        <w:rPr>
          <w:rFonts w:cs="Calibri"/>
        </w:rPr>
        <w:t xml:space="preserve">°F in the 2020s and </w:t>
      </w:r>
      <w:r>
        <w:t>3 to</w:t>
      </w:r>
      <w:r>
        <w:rPr>
          <w:rFonts w:cs="Calibri"/>
        </w:rPr>
        <w:t xml:space="preserve"> 5.5°F by the 2050s.</w:t>
      </w:r>
    </w:p>
    <w:p w14:paraId="61D61D42" w14:textId="1B7145EA" w:rsidR="000E4E27" w:rsidRDefault="000E4E27" w:rsidP="00A22DD2">
      <w:pPr>
        <w:pStyle w:val="ListParagraph"/>
        <w:numPr>
          <w:ilvl w:val="0"/>
          <w:numId w:val="24"/>
        </w:numPr>
        <w:spacing w:line="252" w:lineRule="auto"/>
      </w:pPr>
      <w:r>
        <w:lastRenderedPageBreak/>
        <w:t xml:space="preserve">Annual average precipitation is projected to increase by up to 5% in the 2020s and up to 10% by the 2050s.  Rainfall distribution is expected to occur unevenly, with higher precipitation during winter months as rain and increased frequency of heavy </w:t>
      </w:r>
      <w:r w:rsidR="00422388">
        <w:t>downpours.</w:t>
      </w:r>
    </w:p>
    <w:p w14:paraId="3556E693" w14:textId="77777777" w:rsidR="00295AC8" w:rsidRDefault="00295AC8" w:rsidP="00B34DEE">
      <w:pPr>
        <w:spacing w:line="252" w:lineRule="auto"/>
      </w:pPr>
    </w:p>
    <w:p w14:paraId="45CC258D" w14:textId="6AB05023" w:rsidR="00B34DEE" w:rsidRDefault="00B34DEE" w:rsidP="00B34DEE">
      <w:pPr>
        <w:spacing w:line="252" w:lineRule="auto"/>
      </w:pPr>
      <w:r>
        <w:t xml:space="preserve">The estimated sea level rise for the Manhasset Bay </w:t>
      </w:r>
      <w:r w:rsidR="00295AC8">
        <w:t>W</w:t>
      </w:r>
      <w:r>
        <w:t xml:space="preserve">atershed area is mapped in </w:t>
      </w:r>
      <w:r>
        <w:rPr>
          <w:b/>
          <w:bCs/>
        </w:rPr>
        <w:t xml:space="preserve">Figure </w:t>
      </w:r>
      <w:r w:rsidR="003E1A3E">
        <w:rPr>
          <w:b/>
          <w:bCs/>
        </w:rPr>
        <w:t>7</w:t>
      </w:r>
      <w:r>
        <w:rPr>
          <w:b/>
          <w:bCs/>
        </w:rPr>
        <w:t>-</w:t>
      </w:r>
      <w:r w:rsidR="003E1A3E">
        <w:rPr>
          <w:b/>
          <w:bCs/>
        </w:rPr>
        <w:t>1</w:t>
      </w:r>
      <w:r>
        <w:t>, which indicates areas of each subwatershed expected to be impacted by 1-foot, 3-foot, and 6-foot rises in sea level.  As seen on this figure, all of the subwatersheds have areas along the Manhasset Bay coastline that will be impacted by sea level rise.  Man</w:t>
      </w:r>
      <w:r w:rsidR="00422388">
        <w:t>y</w:t>
      </w:r>
      <w:r>
        <w:t xml:space="preserve"> of the areas with projected impact include existing commercial or residential development.  Based on the projected sea level rise figure, the greatest impact to built resources appear to be in the Sheets Creek N, Sheets Creek E, Stannard’s Brook, and Kensington </w:t>
      </w:r>
      <w:r w:rsidR="00295AC8">
        <w:t>sub</w:t>
      </w:r>
      <w:r>
        <w:t xml:space="preserve">watersheds, in which </w:t>
      </w:r>
      <w:r w:rsidR="007A2E54">
        <w:t xml:space="preserve">large areas of </w:t>
      </w:r>
      <w:r>
        <w:t xml:space="preserve">existing development would be impacted </w:t>
      </w:r>
      <w:r w:rsidR="007A2E54">
        <w:t xml:space="preserve">by 1-foot or 3 feet in sea level rise. At the 6-foot sea level rise level, a large portion of the coastline of the Kings Point Creek </w:t>
      </w:r>
      <w:r w:rsidR="00295AC8">
        <w:t>sub</w:t>
      </w:r>
      <w:r w:rsidR="007A2E54">
        <w:t xml:space="preserve">watershed would be impacted as well. </w:t>
      </w:r>
    </w:p>
    <w:p w14:paraId="6CCFF360" w14:textId="77777777" w:rsidR="007A2E54" w:rsidRDefault="007A2E54" w:rsidP="00B34DEE">
      <w:pPr>
        <w:spacing w:line="252" w:lineRule="auto"/>
      </w:pPr>
    </w:p>
    <w:p w14:paraId="434BFAB1" w14:textId="72FA9C57" w:rsidR="007A2E54" w:rsidRPr="007A2E54" w:rsidRDefault="007A2E54" w:rsidP="00D4024C">
      <w:pPr>
        <w:spacing w:line="252" w:lineRule="auto"/>
      </w:pPr>
      <w:r>
        <w:t>The Coastal Risk Areas Map</w:t>
      </w:r>
      <w:r w:rsidR="00220DE3">
        <w:t>, shown in</w:t>
      </w:r>
      <w:r>
        <w:t xml:space="preserve"> </w:t>
      </w:r>
      <w:r>
        <w:rPr>
          <w:b/>
          <w:bCs/>
        </w:rPr>
        <w:t>Figure 7-2</w:t>
      </w:r>
      <w:r w:rsidR="00220DE3">
        <w:t>,</w:t>
      </w:r>
      <w:r>
        <w:t xml:space="preserve"> identifies NYSDOS-designated Coastal Risk Areas with respect to existing development within the Manhasset Bay watershed and subwatershed areas.  These areas are designated based on factors such as floodplain locations, historical s</w:t>
      </w:r>
      <w:r w:rsidR="00422388">
        <w:t>t</w:t>
      </w:r>
      <w:r>
        <w:t xml:space="preserve">orm impacts, and projections of sea-level rise in order to evaluate potential hazards to communities, infrastructure, and natural resources.  As shown in </w:t>
      </w:r>
      <w:r>
        <w:rPr>
          <w:b/>
          <w:bCs/>
        </w:rPr>
        <w:t>Figure 7-2</w:t>
      </w:r>
      <w:r>
        <w:t>, all of the subwatersheds contain coastal risk areas ranging from moderate to extreme.  The extreme coastal risk areas are primarily along the coastline of Manhasset Bay, along Sheets Creek (Sheets Creek N</w:t>
      </w:r>
      <w:r w:rsidR="00C635A9">
        <w:t>orth</w:t>
      </w:r>
      <w:r>
        <w:t xml:space="preserve"> subwatershed), Mill Pond (Mill/Baxer Ponds subwatershed), </w:t>
      </w:r>
      <w:r w:rsidR="0013275E">
        <w:t>Leeds Pond (Leeds Pond subwatershed), Kings Poin</w:t>
      </w:r>
      <w:r w:rsidR="00422388">
        <w:t>t</w:t>
      </w:r>
      <w:r w:rsidR="0013275E">
        <w:t xml:space="preserve"> Creek (Kings Point Creek subwatershed), and Mitchell Creek (Mitchell Creek subwatershed).  </w:t>
      </w:r>
      <w:r w:rsidR="00012F07" w:rsidRPr="00C7381D">
        <w:t>The</w:t>
      </w:r>
      <w:r w:rsidR="004B5669">
        <w:t xml:space="preserve">re is a need </w:t>
      </w:r>
      <w:r w:rsidR="00C635A9">
        <w:t>to identify</w:t>
      </w:r>
      <w:r w:rsidR="00012F07" w:rsidRPr="00C7381D">
        <w:t xml:space="preserve"> these areas at the subwatershed level </w:t>
      </w:r>
      <w:r w:rsidR="00C635A9">
        <w:t>to</w:t>
      </w:r>
      <w:r w:rsidR="00012F07" w:rsidRPr="00C7381D">
        <w:t xml:space="preserve"> guide the prioritization of resources and efforts to enhance resilience in the most vulnerable coastal zones within the watershed, including key water and habitat resources such as tidal wetlands, freshwater ponds, and creek corridors that warrant special protection and restoration.</w:t>
      </w:r>
    </w:p>
    <w:p w14:paraId="6E2D6828" w14:textId="77777777" w:rsidR="000E4E27" w:rsidRDefault="000E4E27" w:rsidP="000E4E27">
      <w:pPr>
        <w:spacing w:line="252" w:lineRule="auto"/>
      </w:pPr>
    </w:p>
    <w:p w14:paraId="5F01B80C" w14:textId="77777777" w:rsidR="000E4E27" w:rsidRDefault="000E4E27" w:rsidP="000E4E27">
      <w:pPr>
        <w:spacing w:line="252" w:lineRule="auto"/>
      </w:pPr>
      <w:r>
        <w:t>A summary of potential climate change risks that should be factored into the watershed planning are provided below.</w:t>
      </w:r>
    </w:p>
    <w:p w14:paraId="5FFE8564" w14:textId="77777777" w:rsidR="000E4E27" w:rsidRPr="007D1A6A" w:rsidRDefault="000E4E27" w:rsidP="000E4E27">
      <w:pPr>
        <w:spacing w:line="252" w:lineRule="auto"/>
      </w:pPr>
    </w:p>
    <w:p w14:paraId="42502FC9" w14:textId="77777777" w:rsidR="000E4E27" w:rsidRPr="00A323DD" w:rsidRDefault="000E4E27" w:rsidP="00A22DD2">
      <w:pPr>
        <w:numPr>
          <w:ilvl w:val="0"/>
          <w:numId w:val="23"/>
        </w:numPr>
        <w:spacing w:line="252" w:lineRule="auto"/>
      </w:pPr>
      <w:r w:rsidRPr="00AB2CD7">
        <w:t>Sea-Level Rise:</w:t>
      </w:r>
      <w:r w:rsidRPr="00753D21">
        <w:t xml:space="preserve"> </w:t>
      </w:r>
    </w:p>
    <w:p w14:paraId="1945FF6C" w14:textId="016FEE34" w:rsidR="000E4E27" w:rsidRPr="00A323DD" w:rsidRDefault="000E4E27" w:rsidP="00A22DD2">
      <w:pPr>
        <w:numPr>
          <w:ilvl w:val="1"/>
          <w:numId w:val="23"/>
        </w:numPr>
        <w:spacing w:line="252" w:lineRule="auto"/>
      </w:pPr>
      <w:r>
        <w:t xml:space="preserve">Direct Impact: As sea levels rise, low-lying areas around Manhasset Bay </w:t>
      </w:r>
      <w:r w:rsidR="0013275E">
        <w:t xml:space="preserve">as shown in </w:t>
      </w:r>
      <w:r w:rsidR="0013275E">
        <w:rPr>
          <w:b/>
          <w:bCs/>
        </w:rPr>
        <w:t xml:space="preserve">Figure </w:t>
      </w:r>
      <w:r w:rsidR="003E1A3E">
        <w:rPr>
          <w:b/>
          <w:bCs/>
        </w:rPr>
        <w:t>7</w:t>
      </w:r>
      <w:r w:rsidR="0013275E" w:rsidRPr="00172422">
        <w:rPr>
          <w:b/>
          <w:bCs/>
        </w:rPr>
        <w:t>-</w:t>
      </w:r>
      <w:r w:rsidR="003E1A3E" w:rsidRPr="00C7381D">
        <w:rPr>
          <w:b/>
          <w:bCs/>
        </w:rPr>
        <w:t>1</w:t>
      </w:r>
      <w:r w:rsidR="0013275E">
        <w:t xml:space="preserve"> </w:t>
      </w:r>
      <w:r w:rsidRPr="0013275E">
        <w:t>will</w:t>
      </w:r>
      <w:r>
        <w:t xml:space="preserve"> (and are) experience more frequent and severe flooding, as well as expand the areas subject to coastal flooding risk. This can lead to inundation of habitats, increased coastal erosion</w:t>
      </w:r>
      <w:r w:rsidR="0013275E">
        <w:t xml:space="preserve"> such as in the case of Baxter Beach</w:t>
      </w:r>
      <w:r>
        <w:t xml:space="preserve">, and loss of property and infrastructure along the waterfront. </w:t>
      </w:r>
    </w:p>
    <w:p w14:paraId="2D649E10" w14:textId="53CCB551" w:rsidR="000E4E27" w:rsidRPr="00A323DD" w:rsidRDefault="000E4E27" w:rsidP="00A22DD2">
      <w:pPr>
        <w:numPr>
          <w:ilvl w:val="1"/>
          <w:numId w:val="23"/>
        </w:numPr>
        <w:spacing w:line="252" w:lineRule="auto"/>
      </w:pPr>
      <w:r>
        <w:t xml:space="preserve">Saltwater Intrusion: Higher sea levels may also lead to the intrusion of saltwater into freshwater systems, which creates challenges for water supply and can impair </w:t>
      </w:r>
      <w:r>
        <w:lastRenderedPageBreak/>
        <w:t>water quality and negatively affect the flora and fauna that are adapted to a freshwater environment.</w:t>
      </w:r>
      <w:r w:rsidR="0013275E">
        <w:t xml:space="preserve"> As shown in </w:t>
      </w:r>
      <w:r w:rsidR="0013275E">
        <w:rPr>
          <w:b/>
          <w:bCs/>
        </w:rPr>
        <w:t xml:space="preserve">Figure </w:t>
      </w:r>
      <w:r w:rsidR="003E1A3E">
        <w:rPr>
          <w:b/>
          <w:bCs/>
        </w:rPr>
        <w:t>7</w:t>
      </w:r>
      <w:r w:rsidR="0013275E">
        <w:rPr>
          <w:b/>
          <w:bCs/>
        </w:rPr>
        <w:t>-</w:t>
      </w:r>
      <w:r w:rsidR="003E1A3E">
        <w:rPr>
          <w:b/>
          <w:bCs/>
        </w:rPr>
        <w:t>2</w:t>
      </w:r>
      <w:r w:rsidR="0013275E">
        <w:t xml:space="preserve">, several freshwater systems in </w:t>
      </w:r>
      <w:r w:rsidR="004A7704">
        <w:t>the watershed are situated within identified coastal risk areas.  The degradation of these areas threatens species dependent upon these habitats.</w:t>
      </w:r>
    </w:p>
    <w:p w14:paraId="08109EC3" w14:textId="0196EFFC" w:rsidR="000E4E27" w:rsidRPr="00A323DD" w:rsidRDefault="000E4E27" w:rsidP="00A22DD2">
      <w:pPr>
        <w:numPr>
          <w:ilvl w:val="1"/>
          <w:numId w:val="23"/>
        </w:numPr>
        <w:spacing w:line="252" w:lineRule="auto"/>
      </w:pPr>
      <w:r>
        <w:t>Infrastructure and Property: The rise in sea level can impact sewage treatment facilities, leading to higher risks of contaminating the watershed and the Bay with untreated or partially treated sewage during flooding events.</w:t>
      </w:r>
      <w:r w:rsidR="00164C05">
        <w:t xml:space="preserve"> Property damage occurring to buildings, residential homes, and other infrastructure will lead to increased </w:t>
      </w:r>
      <w:r w:rsidR="006D02CE">
        <w:t>costs</w:t>
      </w:r>
      <w:r w:rsidR="00164C05">
        <w:t xml:space="preserve"> for rebuilding or possible relocation to other </w:t>
      </w:r>
      <w:r w:rsidR="006D02CE">
        <w:t>inland areas</w:t>
      </w:r>
      <w:r w:rsidR="00164C05">
        <w:t>.</w:t>
      </w:r>
      <w:r w:rsidR="006D02CE">
        <w:t xml:space="preserve">  Flooding of cesspools</w:t>
      </w:r>
      <w:r w:rsidR="0019529B">
        <w:t xml:space="preserve"> and chemical and other facilities would potentially release pathogens, nutrients, and other pollutants into the Bay.</w:t>
      </w:r>
    </w:p>
    <w:p w14:paraId="00A7553E" w14:textId="16815ABC" w:rsidR="000E4E27" w:rsidRPr="00A323DD" w:rsidRDefault="000E4E27" w:rsidP="00A22DD2">
      <w:pPr>
        <w:numPr>
          <w:ilvl w:val="1"/>
          <w:numId w:val="23"/>
        </w:numPr>
        <w:spacing w:line="252" w:lineRule="auto"/>
      </w:pPr>
      <w:r>
        <w:t>Wetlands:</w:t>
      </w:r>
      <w:r w:rsidR="004A7704">
        <w:t xml:space="preserve"> </w:t>
      </w:r>
      <w:r w:rsidRPr="005058B3">
        <w:t xml:space="preserve">Coastal wetlands, which are vital for flood mitigation and serve as biodiversity hotspots, face potential losses due to natural barriers or human development preventing their inland migration. A wetland loss viewer, funded by the Long Island Sound Study (LISS), </w:t>
      </w:r>
      <w:r w:rsidR="004A7704">
        <w:t>was</w:t>
      </w:r>
      <w:r w:rsidRPr="005058B3">
        <w:t xml:space="preserve"> utilized to identify specific areas at risk</w:t>
      </w:r>
      <w:r>
        <w:rPr>
          <w:rStyle w:val="FootnoteReference"/>
        </w:rPr>
        <w:footnoteReference w:id="58"/>
      </w:r>
      <w:r w:rsidRPr="005058B3">
        <w:t>.</w:t>
      </w:r>
      <w:r>
        <w:t xml:space="preserve"> </w:t>
      </w:r>
      <w:r w:rsidRPr="00675E1B">
        <w:t xml:space="preserve">In </w:t>
      </w:r>
      <w:r w:rsidRPr="00C7381D">
        <w:t>Sands Point</w:t>
      </w:r>
      <w:r w:rsidRPr="005058B3">
        <w:t xml:space="preserve"> although the current 23 acres of marsh are predicted to remain viable under a wide range of sea level rise scenarios, marsh areas could be reduced to 21 acres by 2100 under more extreme conditions. Marsh migration onto newly inundated dry lands could offset these losses, allowing up to 5 acres of new marsh by 2055 and 27 acres by 2100.</w:t>
      </w:r>
      <w:r w:rsidR="00675E1B">
        <w:t xml:space="preserve"> </w:t>
      </w:r>
      <w:r w:rsidRPr="005058B3">
        <w:t xml:space="preserve">In </w:t>
      </w:r>
      <w:r w:rsidRPr="00C7381D">
        <w:t>Mitchell's Creek</w:t>
      </w:r>
      <w:r w:rsidRPr="005058B3">
        <w:t>, the current 16 acres of marsh are also predicted to remain viable, though more extreme sea level rise scenarios could reduce the marsh to 12 acres by 2100. However, 6 acres of new marsh could form by 2055 and 20 acres by 2100</w:t>
      </w:r>
      <w:r w:rsidR="00675E1B">
        <w:t>,</w:t>
      </w:r>
      <w:r w:rsidRPr="005058B3">
        <w:t xml:space="preserve"> if marsh migration is allowed.</w:t>
      </w:r>
      <w:r w:rsidR="004A7704">
        <w:t xml:space="preserve"> </w:t>
      </w:r>
      <w:r w:rsidRPr="005058B3">
        <w:t xml:space="preserve">In </w:t>
      </w:r>
      <w:r w:rsidRPr="00C7381D">
        <w:t>East Creek</w:t>
      </w:r>
      <w:r w:rsidRPr="005058B3">
        <w:t>, the current 43 acres of marsh may decline to 20 acres by 2100 in more extreme scenarios, but 3 acres of new marsh could form by 2055 and 15 acres by 2100</w:t>
      </w:r>
      <w:r w:rsidR="00164C05">
        <w:t>,</w:t>
      </w:r>
      <w:r w:rsidRPr="005058B3">
        <w:t xml:space="preserve"> if migration is allowed.</w:t>
      </w:r>
    </w:p>
    <w:p w14:paraId="2E7DDA0E" w14:textId="77777777" w:rsidR="000E4E27" w:rsidRPr="00A323DD" w:rsidRDefault="000E4E27" w:rsidP="00A22DD2">
      <w:pPr>
        <w:numPr>
          <w:ilvl w:val="0"/>
          <w:numId w:val="23"/>
        </w:numPr>
        <w:spacing w:line="252" w:lineRule="auto"/>
      </w:pPr>
      <w:r w:rsidRPr="00AB2CD7">
        <w:t>Increased Frequency and Intensity of Storms:</w:t>
      </w:r>
      <w:r w:rsidRPr="009E5F46">
        <w:rPr>
          <w:noProof/>
        </w:rPr>
        <w:t xml:space="preserve"> </w:t>
      </w:r>
    </w:p>
    <w:p w14:paraId="2D231D36" w14:textId="7B829D02" w:rsidR="000E4E27" w:rsidRPr="00A323DD" w:rsidRDefault="000E4E27" w:rsidP="00A22DD2">
      <w:pPr>
        <w:numPr>
          <w:ilvl w:val="1"/>
          <w:numId w:val="23"/>
        </w:numPr>
        <w:spacing w:line="252" w:lineRule="auto"/>
      </w:pPr>
      <w:r>
        <w:t xml:space="preserve">Stormwater Runoff: More intense and more frequent storms will lead to increased stormwater runoff, carrying pollutants from urban and </w:t>
      </w:r>
      <w:r w:rsidR="002F6C76">
        <w:t xml:space="preserve">suburban </w:t>
      </w:r>
      <w:r>
        <w:t>areas into the watershed.  This will increase bacterial, nitrogen, and other pollutant loads to the Bay</w:t>
      </w:r>
      <w:r w:rsidR="000D2E58">
        <w:t xml:space="preserve">, </w:t>
      </w:r>
      <w:r w:rsidR="00B8713D">
        <w:t xml:space="preserve">impacting aquatic life, </w:t>
      </w:r>
      <w:r w:rsidR="000D2E58">
        <w:t xml:space="preserve">limiting recreational </w:t>
      </w:r>
      <w:r w:rsidR="00494736">
        <w:t xml:space="preserve">activities </w:t>
      </w:r>
      <w:r w:rsidR="000D2E58">
        <w:t xml:space="preserve">and restoration </w:t>
      </w:r>
      <w:r w:rsidR="00494736">
        <w:t>success</w:t>
      </w:r>
      <w:r>
        <w:t>.</w:t>
      </w:r>
    </w:p>
    <w:p w14:paraId="37246298" w14:textId="1276178A" w:rsidR="000E4E27" w:rsidRPr="00A323DD" w:rsidRDefault="000E4E27" w:rsidP="00A22DD2">
      <w:pPr>
        <w:numPr>
          <w:ilvl w:val="1"/>
          <w:numId w:val="23"/>
        </w:numPr>
        <w:spacing w:line="252" w:lineRule="auto"/>
      </w:pPr>
      <w:r>
        <w:t>Erosion and Sedimentation: Stronger/higher intensity storms can cause increased erosion rates and carry more sediment into the Bay, which can smother aquatic habitats and wildlife and lead to turbidity issues that disrupt the ecosystem.</w:t>
      </w:r>
      <w:r w:rsidR="00114D8E">
        <w:t xml:space="preserve">  Erosion can threaten homes and businesses.  Sedimentation can limit boat access, thus limiting both recreational and commercial activities.</w:t>
      </w:r>
    </w:p>
    <w:p w14:paraId="09E7255F" w14:textId="514478B0" w:rsidR="000E4E27" w:rsidRPr="00A323DD" w:rsidRDefault="000E4E27" w:rsidP="00A22DD2">
      <w:pPr>
        <w:numPr>
          <w:ilvl w:val="1"/>
          <w:numId w:val="23"/>
        </w:numPr>
        <w:spacing w:line="252" w:lineRule="auto"/>
      </w:pPr>
      <w:r w:rsidRPr="00AB2CD7">
        <w:t>Flooding</w:t>
      </w:r>
      <w:r w:rsidRPr="00A323DD">
        <w:t xml:space="preserve">: </w:t>
      </w:r>
      <w:r>
        <w:t>Sea level rise, storm surge and a</w:t>
      </w:r>
      <w:r w:rsidRPr="00A323DD">
        <w:t xml:space="preserve">n increased likelihood of floods from intense rainfall can have immediate and severe consequences on human </w:t>
      </w:r>
      <w:r w:rsidRPr="00A323DD">
        <w:lastRenderedPageBreak/>
        <w:t>communities as well as aquatic ecosystems in the watershed.</w:t>
      </w:r>
      <w:r w:rsidR="003E7AA7">
        <w:t xml:space="preserve">  (See also impacts to infrastructure above)</w:t>
      </w:r>
      <w:r w:rsidR="00223D64">
        <w:t>.</w:t>
      </w:r>
    </w:p>
    <w:p w14:paraId="03915587" w14:textId="15AB4591" w:rsidR="000E4E27" w:rsidRPr="00A323DD" w:rsidRDefault="000E4E27" w:rsidP="00A22DD2">
      <w:pPr>
        <w:numPr>
          <w:ilvl w:val="1"/>
          <w:numId w:val="23"/>
        </w:numPr>
        <w:spacing w:line="252" w:lineRule="auto"/>
      </w:pPr>
      <w:r>
        <w:t>Infrastructure Strain: The local infrastructure, including drainage and sewer systems and sewage treatment plants</w:t>
      </w:r>
      <w:r w:rsidR="00164C05">
        <w:t>,</w:t>
      </w:r>
      <w:r>
        <w:t xml:space="preserve"> may be overwhelmed by the volume of water, potentially leading to system failures and untreated sewage discharges.</w:t>
      </w:r>
    </w:p>
    <w:p w14:paraId="798ACF5E" w14:textId="77777777" w:rsidR="000E4E27" w:rsidRDefault="000E4E27" w:rsidP="00A22DD2">
      <w:pPr>
        <w:numPr>
          <w:ilvl w:val="0"/>
          <w:numId w:val="23"/>
        </w:numPr>
        <w:spacing w:line="252" w:lineRule="auto"/>
      </w:pPr>
      <w:r>
        <w:t>Higher temperatures</w:t>
      </w:r>
    </w:p>
    <w:p w14:paraId="5D42333F" w14:textId="7DF778E9" w:rsidR="000E4E27" w:rsidRDefault="0076104B" w:rsidP="00A22DD2">
      <w:pPr>
        <w:numPr>
          <w:ilvl w:val="1"/>
          <w:numId w:val="23"/>
        </w:numPr>
        <w:spacing w:line="252" w:lineRule="auto"/>
      </w:pPr>
      <w:r>
        <w:t xml:space="preserve">Higher water and air temperatures </w:t>
      </w:r>
      <w:r w:rsidR="00A30C60">
        <w:t>c</w:t>
      </w:r>
      <w:r>
        <w:t>ould cause c</w:t>
      </w:r>
      <w:r w:rsidR="000E4E27">
        <w:t>hanges in species composition</w:t>
      </w:r>
      <w:r>
        <w:t xml:space="preserve"> and provide the opportunity for</w:t>
      </w:r>
      <w:r w:rsidR="000E4E27">
        <w:t xml:space="preserve"> invasive species </w:t>
      </w:r>
      <w:r w:rsidR="008C12F0">
        <w:t xml:space="preserve">to move </w:t>
      </w:r>
      <w:r w:rsidR="000E4E27">
        <w:t>in</w:t>
      </w:r>
      <w:r w:rsidR="008C12F0">
        <w:t>.</w:t>
      </w:r>
    </w:p>
    <w:p w14:paraId="4FB4D985" w14:textId="1DAB39EB" w:rsidR="000E4E27" w:rsidRDefault="008C12F0" w:rsidP="00A22DD2">
      <w:pPr>
        <w:numPr>
          <w:ilvl w:val="1"/>
          <w:numId w:val="23"/>
        </w:numPr>
        <w:spacing w:line="252" w:lineRule="auto"/>
      </w:pPr>
      <w:r>
        <w:t xml:space="preserve">Higher water temperatures hold less dissolved gases, further exasperating hypoxia issues in Manhasset Bay and causing </w:t>
      </w:r>
      <w:r w:rsidR="000E4E27">
        <w:t>species die-off</w:t>
      </w:r>
      <w:r>
        <w:t>s</w:t>
      </w:r>
      <w:r w:rsidR="00422388">
        <w:t>.</w:t>
      </w:r>
    </w:p>
    <w:p w14:paraId="680990CA" w14:textId="77777777" w:rsidR="000E4E27" w:rsidRDefault="000E4E27" w:rsidP="00A22DD2">
      <w:pPr>
        <w:numPr>
          <w:ilvl w:val="0"/>
          <w:numId w:val="23"/>
        </w:numPr>
        <w:spacing w:line="252" w:lineRule="auto"/>
      </w:pPr>
      <w:r>
        <w:t>Coastal Risk Areas</w:t>
      </w:r>
    </w:p>
    <w:p w14:paraId="52048E8B" w14:textId="04B200E7" w:rsidR="000E4E27" w:rsidRDefault="000E4E27" w:rsidP="00A22DD2">
      <w:pPr>
        <w:numPr>
          <w:ilvl w:val="1"/>
          <w:numId w:val="23"/>
        </w:numPr>
        <w:spacing w:line="252" w:lineRule="auto"/>
      </w:pPr>
      <w:r w:rsidRPr="00172982">
        <w:t xml:space="preserve">The </w:t>
      </w:r>
      <w:r w:rsidR="000F0F64">
        <w:t>Coastal Risk Area map</w:t>
      </w:r>
      <w:r w:rsidRPr="00172982">
        <w:t xml:space="preserve"> of the Manhasset Bay </w:t>
      </w:r>
      <w:r w:rsidRPr="00D4024C">
        <w:t>area (</w:t>
      </w:r>
      <w:r w:rsidR="000F0F64">
        <w:rPr>
          <w:b/>
          <w:bCs/>
        </w:rPr>
        <w:t>Figure 7-2</w:t>
      </w:r>
      <w:r w:rsidRPr="00D4024C">
        <w:t>)</w:t>
      </w:r>
      <w:r w:rsidRPr="00172982">
        <w:t xml:space="preserve"> highlights</w:t>
      </w:r>
      <w:r w:rsidR="00960C90">
        <w:t xml:space="preserve"> the</w:t>
      </w:r>
      <w:r w:rsidR="00A51358">
        <w:t xml:space="preserve"> NYSDOS-designated Coastal Risk Areas</w:t>
      </w:r>
      <w:r w:rsidR="00A51358" w:rsidRPr="00172982">
        <w:t xml:space="preserve"> </w:t>
      </w:r>
      <w:r w:rsidRPr="00172982">
        <w:t>and their alignment with land use patterns, emphasizing their potential impacts on water quality. The analysis reveals that areas along the edge of Manhasset Bay, primarily zoned for residential use, fall within extreme risk zones for coastal erosion. Further inland, the risk decreases progressively but remains significant, encompassing residential neighborhoods and essential infrastructure. The Port Washington Water Pollution Control Plant and the Great Neck Water Pollution Control Plant are both situated in high to extreme coastal risk zones. These facilities are vital for wastewater management for the surrounding communities, serving significant portions of the population. In extreme weather events or during periods of storm surge, these plants face a heightened risk of overflows, potentially releasing untreated wastewater directly into Manhasset Bay. Such incidents not only degrade water quality but also threaten public health and the bay's ecosystem. Coastal erosion risks threaten residential areas and infrastructure, including Kings Point Park and other green spaces, which serve as both recreation areas and natural buffers. Erosion in these zones can increase sedimentation and nutrient runoff, harming Manhasset Bay's water quality. Residential developments in high-risk areas contribute to stormwater runoff carrying pollutants into the bay, while wastewater plants in hazard zones risk overflow during extreme events, releasing untreated water.</w:t>
      </w:r>
    </w:p>
    <w:p w14:paraId="28ECDBED" w14:textId="77777777" w:rsidR="000E4E27" w:rsidRPr="00A323DD" w:rsidRDefault="000E4E27" w:rsidP="00A22DD2">
      <w:pPr>
        <w:numPr>
          <w:ilvl w:val="0"/>
          <w:numId w:val="23"/>
        </w:numPr>
        <w:spacing w:line="252" w:lineRule="auto"/>
      </w:pPr>
      <w:r w:rsidRPr="00AB2CD7">
        <w:t>Secondary Impacts:</w:t>
      </w:r>
    </w:p>
    <w:p w14:paraId="21BDE479" w14:textId="3446AF69" w:rsidR="000E4E27" w:rsidRPr="00A323DD" w:rsidRDefault="000E4E27" w:rsidP="00A22DD2">
      <w:pPr>
        <w:numPr>
          <w:ilvl w:val="1"/>
          <w:numId w:val="23"/>
        </w:numPr>
        <w:spacing w:line="252" w:lineRule="auto"/>
      </w:pPr>
      <w:r>
        <w:t>Habitats and Species: Altered water temperatures,</w:t>
      </w:r>
      <w:r w:rsidR="000F0F64">
        <w:t xml:space="preserve"> </w:t>
      </w:r>
      <w:r>
        <w:t>changes in salinity, and increased coastal acidification can shift the species composition within the Bay and the watershed, affecting fishing, local biodiversity, and restoration efforts.</w:t>
      </w:r>
    </w:p>
    <w:p w14:paraId="0CF2B37A" w14:textId="77777777" w:rsidR="000E4E27" w:rsidRPr="00A323DD" w:rsidRDefault="000E4E27" w:rsidP="00A22DD2">
      <w:pPr>
        <w:numPr>
          <w:ilvl w:val="1"/>
          <w:numId w:val="23"/>
        </w:numPr>
        <w:spacing w:line="252" w:lineRule="auto"/>
      </w:pPr>
      <w:r w:rsidRPr="00AB2CD7">
        <w:t>Economic Impact</w:t>
      </w:r>
      <w:r w:rsidRPr="00A323DD">
        <w:t>: Flooding and erosion can damage property</w:t>
      </w:r>
      <w:r>
        <w:t xml:space="preserve"> and essential infrastructure including transportation, energy, and sewage treatment facilities.  Additionally, </w:t>
      </w:r>
      <w:r w:rsidRPr="00A323DD">
        <w:t>economic activities that depend on the watershed</w:t>
      </w:r>
      <w:r>
        <w:t xml:space="preserve"> may become increasingly vulnerable and adversely impacted</w:t>
      </w:r>
      <w:r w:rsidRPr="00A323DD">
        <w:t>, including recreational boating, commercial fishing, and waterfront businesses.</w:t>
      </w:r>
    </w:p>
    <w:p w14:paraId="55DC07AA" w14:textId="77777777" w:rsidR="000E4E27" w:rsidRPr="007D1A6A" w:rsidRDefault="000E4E27" w:rsidP="00A22DD2">
      <w:pPr>
        <w:numPr>
          <w:ilvl w:val="1"/>
          <w:numId w:val="23"/>
        </w:numPr>
        <w:spacing w:line="252" w:lineRule="auto"/>
      </w:pPr>
      <w:r w:rsidRPr="00AB2CD7">
        <w:lastRenderedPageBreak/>
        <w:t>Community Preparedness</w:t>
      </w:r>
      <w:r w:rsidRPr="00A323DD">
        <w:t>: Frequent</w:t>
      </w:r>
      <w:r w:rsidRPr="007D1A6A">
        <w:t xml:space="preserve"> and intense events can stress disaster preparedness and response efforts, requiring updates to emergency management strategies and infrastructure resilience planning.</w:t>
      </w:r>
    </w:p>
    <w:p w14:paraId="751EF55F" w14:textId="77777777" w:rsidR="000E4E27" w:rsidRDefault="000E4E27" w:rsidP="000E4E27"/>
    <w:p w14:paraId="3FB83DF0" w14:textId="05E9D05F" w:rsidR="000E4E27" w:rsidRDefault="000E4E27" w:rsidP="000E4E27">
      <w:r>
        <w:t xml:space="preserve">The 2014 NYSERDA Study also includes adaptation strategies and policies that can help reduce climate change risks and manage long term impacts.  These strategies and policies are discussed in </w:t>
      </w:r>
      <w:r w:rsidRPr="00AB2CD7">
        <w:rPr>
          <w:b/>
          <w:bCs/>
        </w:rPr>
        <w:t xml:space="preserve">Section </w:t>
      </w:r>
      <w:r w:rsidR="000F0F64">
        <w:rPr>
          <w:b/>
          <w:bCs/>
        </w:rPr>
        <w:t>9</w:t>
      </w:r>
      <w:r>
        <w:t xml:space="preserve">. </w:t>
      </w:r>
    </w:p>
    <w:p w14:paraId="1A2D06EB" w14:textId="77777777" w:rsidR="000E4E27" w:rsidRPr="00AB2CD7" w:rsidRDefault="000E4E27" w:rsidP="000E4E27"/>
    <w:p w14:paraId="32835901" w14:textId="77777777" w:rsidR="00C45F82" w:rsidRDefault="00C45F82" w:rsidP="009867EA"/>
    <w:p w14:paraId="1BC62F5D" w14:textId="77777777" w:rsidR="004B6665" w:rsidRDefault="004B6665" w:rsidP="00472CF2">
      <w:pPr>
        <w:spacing w:line="252" w:lineRule="auto"/>
      </w:pPr>
    </w:p>
    <w:p w14:paraId="041EC1DC" w14:textId="77777777" w:rsidR="004B6665" w:rsidRDefault="004B6665" w:rsidP="00472CF2">
      <w:pPr>
        <w:spacing w:line="252" w:lineRule="auto"/>
      </w:pPr>
    </w:p>
    <w:p w14:paraId="2FCC38D8" w14:textId="77777777" w:rsidR="004B6665" w:rsidRDefault="004B6665" w:rsidP="00472CF2">
      <w:pPr>
        <w:spacing w:line="252" w:lineRule="auto"/>
      </w:pPr>
    </w:p>
    <w:p w14:paraId="41D442EB" w14:textId="77777777" w:rsidR="004B6665" w:rsidRDefault="004B6665" w:rsidP="00472CF2">
      <w:pPr>
        <w:spacing w:line="252" w:lineRule="auto"/>
      </w:pPr>
    </w:p>
    <w:p w14:paraId="4258B26F" w14:textId="77777777" w:rsidR="004B6665" w:rsidRDefault="004B6665" w:rsidP="00472CF2">
      <w:pPr>
        <w:spacing w:line="252" w:lineRule="auto"/>
      </w:pPr>
    </w:p>
    <w:p w14:paraId="0208DAA0" w14:textId="77777777" w:rsidR="004B6665" w:rsidRDefault="004B6665" w:rsidP="00472CF2">
      <w:pPr>
        <w:spacing w:line="252" w:lineRule="auto"/>
        <w:sectPr w:rsidR="004B6665" w:rsidSect="00636C15">
          <w:pgSz w:w="12240" w:h="15840" w:code="1"/>
          <w:pgMar w:top="1440" w:right="1440" w:bottom="1440" w:left="1440" w:header="864" w:footer="720" w:gutter="0"/>
          <w:pgNumType w:start="1" w:chapStyle="1"/>
          <w:cols w:space="720"/>
          <w:docGrid w:linePitch="360"/>
        </w:sectPr>
      </w:pPr>
    </w:p>
    <w:p w14:paraId="1F62579D" w14:textId="77777777" w:rsidR="00FF5CC5" w:rsidRPr="009E716D" w:rsidRDefault="00FF5CC5" w:rsidP="00FF5CC5">
      <w:pPr>
        <w:pStyle w:val="Heading-MBWQIP"/>
      </w:pPr>
      <w:bookmarkStart w:id="80" w:name="_Toc199837092"/>
      <w:r>
        <w:lastRenderedPageBreak/>
        <w:t>REGULATORY REVIEW AND ASSESSMENT</w:t>
      </w:r>
      <w:bookmarkEnd w:id="80"/>
    </w:p>
    <w:p w14:paraId="4EC2ACB1" w14:textId="09446CA6" w:rsidR="00FF5CC5" w:rsidRDefault="00FF5CC5" w:rsidP="00BE4A63">
      <w:pPr>
        <w:pStyle w:val="Body1heading1"/>
        <w:rPr>
          <w:rFonts w:asciiTheme="minorHAnsi" w:eastAsia="Calibri" w:hAnsiTheme="minorHAnsi" w:cstheme="minorHAnsi"/>
          <w:kern w:val="2"/>
          <w14:ligatures w14:val="standardContextual"/>
        </w:rPr>
      </w:pPr>
      <w:r>
        <w:rPr>
          <w:rStyle w:val="Subheading-MBWQIPChar0"/>
        </w:rPr>
        <w:t xml:space="preserve">           </w:t>
      </w:r>
    </w:p>
    <w:p w14:paraId="02FF4700" w14:textId="4AD9C5E4" w:rsidR="00960C90" w:rsidRPr="00463FB5" w:rsidRDefault="008C3F03" w:rsidP="00C7381D">
      <w:pPr>
        <w:spacing w:line="240" w:lineRule="auto"/>
        <w:rPr>
          <w:rFonts w:eastAsiaTheme="minorHAnsi" w:cs="Times New Roman"/>
          <w:kern w:val="2"/>
          <w:szCs w:val="24"/>
          <w14:ligatures w14:val="standardContextual"/>
        </w:rPr>
      </w:pPr>
      <w:r w:rsidRPr="008C3F03">
        <w:rPr>
          <w:rFonts w:eastAsiaTheme="minorHAnsi" w:cs="Times New Roman"/>
          <w:kern w:val="2"/>
          <w:szCs w:val="24"/>
          <w14:ligatures w14:val="standardContextual"/>
        </w:rPr>
        <w:t>This section identifies applicable federal, state, and local laws and programs related to water quality within the Manhasset Bay watershed area and assesses the ability and effectiveness of these programs to implement best management practices (BMPs) that protect surface and groundwater quality and habitat. While federal and state frameworks provide overarching guidance, the review of local regulations and BMPs is focused at the municipal level rather than by subwatershed. This approach reflects the practical reality that multiple municipalities often span a single subwatershed, and it is through municipal codes, ordinances, and planning tools that local water quality protections are enacted. Therefore, evaluating local efforts through the lens of municipal jurisdiction offers a more accurate and actionable understanding of how BMPs are implemented across the watershed.</w:t>
      </w:r>
    </w:p>
    <w:p w14:paraId="1DD1AB39"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0FA2691A" w14:textId="07B7EBFA" w:rsidR="00463FB5" w:rsidRPr="00121479" w:rsidRDefault="00463FB5" w:rsidP="00121479">
      <w:pPr>
        <w:pStyle w:val="Subheading-MBWQIP0"/>
      </w:pPr>
      <w:bookmarkStart w:id="81" w:name="_Toc187159521"/>
      <w:bookmarkStart w:id="82" w:name="_Toc199837093"/>
      <w:r w:rsidRPr="00121479">
        <w:rPr>
          <w:rStyle w:val="Subheading-MBWQIPChar0"/>
          <w:b/>
          <w:bCs/>
        </w:rPr>
        <w:t>8.1</w:t>
      </w:r>
      <w:r w:rsidRPr="00121479">
        <w:rPr>
          <w:rStyle w:val="Subheading-MBWQIPChar0"/>
          <w:b/>
          <w:bCs/>
        </w:rPr>
        <w:tab/>
      </w:r>
      <w:bookmarkEnd w:id="81"/>
      <w:r w:rsidRPr="00121479">
        <w:rPr>
          <w:rStyle w:val="Subheading-MBWQIPChar0"/>
          <w:b/>
          <w:bCs/>
        </w:rPr>
        <w:t>Description of Federal and State</w:t>
      </w:r>
      <w:r w:rsidR="00121479" w:rsidRPr="00121479">
        <w:rPr>
          <w:rStyle w:val="Subheading-MBWQIPChar0"/>
          <w:b/>
          <w:bCs/>
        </w:rPr>
        <w:t xml:space="preserve"> Regulations</w:t>
      </w:r>
      <w:bookmarkEnd w:id="82"/>
    </w:p>
    <w:p w14:paraId="64A6B12E" w14:textId="77777777" w:rsidR="00463FB5" w:rsidRPr="00463FB5" w:rsidRDefault="00463FB5" w:rsidP="00BE4A63">
      <w:pPr>
        <w:pStyle w:val="Body1heading1"/>
        <w:rPr>
          <w:rFonts w:eastAsiaTheme="majorEastAsia"/>
        </w:rPr>
      </w:pPr>
    </w:p>
    <w:p w14:paraId="69E82E64" w14:textId="77777777" w:rsidR="00463FB5" w:rsidRPr="00463FB5" w:rsidRDefault="00463FB5" w:rsidP="00121479">
      <w:pPr>
        <w:rPr>
          <w:rFonts w:eastAsiaTheme="majorEastAsia"/>
        </w:rPr>
      </w:pPr>
      <w:r w:rsidRPr="00463FB5">
        <w:rPr>
          <w:rFonts w:eastAsiaTheme="majorEastAsia"/>
        </w:rPr>
        <w:t xml:space="preserve">The federal and New York State governments play essential and interconnected roles in ensuring water quality through legislation, regulation, and enforcement. The below narrative summarizes their contributions and collaboration. </w:t>
      </w:r>
    </w:p>
    <w:p w14:paraId="0B4895C3" w14:textId="77777777" w:rsidR="00463FB5" w:rsidRPr="00463FB5" w:rsidRDefault="00463FB5" w:rsidP="00BE4A63">
      <w:pPr>
        <w:pStyle w:val="Body1heading1"/>
        <w:rPr>
          <w:rFonts w:eastAsiaTheme="majorEastAsia"/>
        </w:rPr>
      </w:pPr>
    </w:p>
    <w:p w14:paraId="7AA60EBC" w14:textId="77777777" w:rsidR="00463FB5" w:rsidRPr="00463FB5" w:rsidRDefault="00463FB5" w:rsidP="00463FB5">
      <w:pPr>
        <w:keepNext/>
        <w:keepLines/>
        <w:spacing w:line="240" w:lineRule="auto"/>
        <w:outlineLvl w:val="1"/>
        <w:rPr>
          <w:rFonts w:asciiTheme="minorHAnsi" w:eastAsiaTheme="majorEastAsia" w:hAnsiTheme="minorHAnsi" w:cstheme="minorHAnsi"/>
          <w:bCs/>
          <w:szCs w:val="24"/>
        </w:rPr>
      </w:pPr>
      <w:bookmarkStart w:id="83" w:name="_Toc187159522"/>
      <w:bookmarkStart w:id="84" w:name="_Toc199837094"/>
      <w:r w:rsidRPr="00463FB5">
        <w:rPr>
          <w:rFonts w:eastAsiaTheme="majorEastAsia" w:cstheme="majorBidi"/>
          <w:bCs/>
          <w:szCs w:val="24"/>
        </w:rPr>
        <w:t>8.1.1</w:t>
      </w:r>
      <w:r w:rsidRPr="00463FB5">
        <w:rPr>
          <w:rFonts w:eastAsiaTheme="majorEastAsia" w:cstheme="majorBidi"/>
          <w:bCs/>
          <w:szCs w:val="24"/>
        </w:rPr>
        <w:tab/>
      </w:r>
      <w:bookmarkEnd w:id="83"/>
      <w:r w:rsidRPr="00463FB5">
        <w:rPr>
          <w:rFonts w:asciiTheme="minorHAnsi" w:eastAsiaTheme="majorEastAsia" w:hAnsiTheme="minorHAnsi" w:cstheme="minorHAnsi"/>
          <w:bCs/>
          <w:szCs w:val="24"/>
        </w:rPr>
        <w:t>Federal Regulations and Entities</w:t>
      </w:r>
      <w:bookmarkEnd w:id="84"/>
    </w:p>
    <w:p w14:paraId="4F904BA4"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p>
    <w:p w14:paraId="6DB2AA77" w14:textId="153EC450"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r w:rsidRPr="00463FB5">
        <w:rPr>
          <w:rFonts w:asciiTheme="minorHAnsi" w:eastAsiaTheme="minorHAnsi" w:hAnsiTheme="minorHAnsi" w:cstheme="minorHAnsi"/>
          <w:kern w:val="2"/>
          <w:szCs w:val="24"/>
          <w14:ligatures w14:val="standardContextual"/>
        </w:rPr>
        <w:t xml:space="preserve">Water quality management in the U.S. is guided by a combination of federal agencies and regulations designed to safeguard public health and protect natural resources. At the federal level, the U.S. Environmental Protection Agency (EPA) is the principal agency overseeing water quality, primarily through the Clean Water Act (CWA) and the Safe Drinking Water Act (SDWA). The CWA works to restore and maintain the integrity of the nation’s waters by regulating the discharge of pollutants into surface waters and setting water quality standards for various contaminants. Under this act, municipalities </w:t>
      </w:r>
      <w:r w:rsidR="00FC6D94">
        <w:rPr>
          <w:rFonts w:asciiTheme="minorHAnsi" w:eastAsiaTheme="minorHAnsi" w:hAnsiTheme="minorHAnsi" w:cstheme="minorHAnsi"/>
          <w:kern w:val="2"/>
          <w:szCs w:val="24"/>
          <w14:ligatures w14:val="standardContextual"/>
        </w:rPr>
        <w:t xml:space="preserve">and other entities </w:t>
      </w:r>
      <w:r w:rsidRPr="00463FB5">
        <w:rPr>
          <w:rFonts w:asciiTheme="minorHAnsi" w:eastAsiaTheme="minorHAnsi" w:hAnsiTheme="minorHAnsi" w:cstheme="minorHAnsi"/>
          <w:kern w:val="2"/>
          <w:szCs w:val="24"/>
          <w14:ligatures w14:val="standardContextual"/>
        </w:rPr>
        <w:t xml:space="preserve">are required to secure National Pollutant Discharge Elimination System (NPDES) permits to manage point and nonpoint source pollution. </w:t>
      </w:r>
      <w:r w:rsidR="008C2E77" w:rsidRPr="0055660F">
        <w:rPr>
          <w:rFonts w:asciiTheme="minorHAnsi" w:eastAsiaTheme="minorHAnsi" w:hAnsiTheme="minorHAnsi" w:cstheme="minorHAnsi"/>
          <w:kern w:val="2"/>
          <w:szCs w:val="24"/>
          <w14:ligatures w14:val="standardContextual"/>
        </w:rPr>
        <w:t>New York State has been authorized to permit several components of the NPDES program (described in section 8.1.2 below)</w:t>
      </w:r>
      <w:r w:rsidR="008C2E77" w:rsidRPr="008C2E77">
        <w:rPr>
          <w:rFonts w:asciiTheme="minorHAnsi" w:eastAsiaTheme="minorHAnsi" w:hAnsiTheme="minorHAnsi" w:cstheme="minorHAnsi"/>
          <w:kern w:val="2"/>
          <w:szCs w:val="24"/>
          <w:u w:val="single"/>
          <w14:ligatures w14:val="standardContextual"/>
        </w:rPr>
        <w:t xml:space="preserve">. </w:t>
      </w:r>
      <w:r w:rsidRPr="00463FB5">
        <w:rPr>
          <w:rFonts w:asciiTheme="minorHAnsi" w:eastAsiaTheme="minorHAnsi" w:hAnsiTheme="minorHAnsi" w:cstheme="minorHAnsi"/>
          <w:kern w:val="2"/>
          <w:szCs w:val="24"/>
          <w14:ligatures w14:val="standardContextual"/>
        </w:rPr>
        <w:t>The SDWA ensures that public drinking water is safe by setting standards for contaminants in drinking water systems, a mandate that municipalities must adhere to protect public health.</w:t>
      </w:r>
    </w:p>
    <w:p w14:paraId="7A4299E7"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p>
    <w:p w14:paraId="68172ABA"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r w:rsidRPr="00463FB5">
        <w:rPr>
          <w:rFonts w:asciiTheme="minorHAnsi" w:eastAsiaTheme="minorHAnsi" w:hAnsiTheme="minorHAnsi" w:cstheme="minorHAnsi"/>
          <w:kern w:val="2"/>
          <w:szCs w:val="24"/>
          <w14:ligatures w14:val="standardContextual"/>
        </w:rPr>
        <w:t xml:space="preserve">Additionally, the U.S. Army Corps of Engineers (USACE) plays a crucial role in water resource management, particularly with its responsibilities under Section 404 of the Clean Water Act. This section regulates the discharge of dredged or fill material into navigable waters, including wetlands, which are vital for water quality and ecosystem health. Municipalities must obtain permits from USACE for any activities that could impact these water bodies. The U.S. Fish and Wildlife Service (FWS) is also involved in water quality protection through the Endangered Species Act (ESA), which designates critical habitats for endangered species. Municipalities are required </w:t>
      </w:r>
      <w:r w:rsidRPr="00463FB5">
        <w:rPr>
          <w:rFonts w:asciiTheme="minorHAnsi" w:eastAsiaTheme="minorHAnsi" w:hAnsiTheme="minorHAnsi" w:cstheme="minorHAnsi"/>
          <w:kern w:val="2"/>
          <w:szCs w:val="24"/>
          <w14:ligatures w14:val="standardContextual"/>
        </w:rPr>
        <w:lastRenderedPageBreak/>
        <w:t>to consult with the USFWS when their projects may affect these habitats to ensure compliance with federal protections for vulnerable species.</w:t>
      </w:r>
    </w:p>
    <w:p w14:paraId="5BCF0C7E"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p>
    <w:p w14:paraId="311F1F55"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r w:rsidRPr="00463FB5">
        <w:rPr>
          <w:rFonts w:asciiTheme="minorHAnsi" w:eastAsiaTheme="minorHAnsi" w:hAnsiTheme="minorHAnsi" w:cstheme="minorHAnsi"/>
          <w:kern w:val="2"/>
          <w:szCs w:val="24"/>
          <w14:ligatures w14:val="standardContextual"/>
        </w:rPr>
        <w:t>The National Oceanic and Atmospheric Administration (NOAA) governs coastal water quality through the Coastal Zone Management Act (CZMA), which requires coastal municipalities to implement programs that protect water resources in these sensitive areas. In addition, the United States Geological Survey (USGS) provides essential data on water resources, including stream flow, groundwater levels, and water quality information, which municipalities rely on for informed water management decisions. The Natural Resources Conservation Service (NRCS), part of the U.S. Department of Agriculture, offers technical assistance to municipalities and landowners to conserve water resources, primarily in rural areas, and helps manage agricultural runoff through programs like the Wetlands Reserve Program.</w:t>
      </w:r>
    </w:p>
    <w:p w14:paraId="1201C664"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p>
    <w:p w14:paraId="69249AE1" w14:textId="77777777" w:rsidR="00463FB5" w:rsidRPr="00463FB5" w:rsidRDefault="00463FB5" w:rsidP="00463FB5">
      <w:pPr>
        <w:keepNext/>
        <w:keepLines/>
        <w:spacing w:line="240" w:lineRule="auto"/>
        <w:outlineLvl w:val="1"/>
        <w:rPr>
          <w:rFonts w:asciiTheme="minorHAnsi" w:eastAsiaTheme="majorEastAsia" w:hAnsiTheme="minorHAnsi" w:cstheme="minorHAnsi"/>
          <w:bCs/>
          <w:szCs w:val="24"/>
        </w:rPr>
      </w:pPr>
      <w:bookmarkStart w:id="85" w:name="_Toc199837095"/>
      <w:r w:rsidRPr="00463FB5">
        <w:rPr>
          <w:rFonts w:eastAsiaTheme="majorEastAsia" w:cstheme="majorBidi"/>
          <w:bCs/>
          <w:szCs w:val="24"/>
        </w:rPr>
        <w:t>8.1.2</w:t>
      </w:r>
      <w:r w:rsidRPr="00463FB5">
        <w:rPr>
          <w:rFonts w:eastAsiaTheme="majorEastAsia" w:cstheme="majorBidi"/>
          <w:bCs/>
          <w:szCs w:val="24"/>
        </w:rPr>
        <w:tab/>
      </w:r>
      <w:r w:rsidRPr="00463FB5">
        <w:rPr>
          <w:rFonts w:asciiTheme="minorHAnsi" w:eastAsiaTheme="majorEastAsia" w:hAnsiTheme="minorHAnsi" w:cstheme="minorHAnsi"/>
          <w:szCs w:val="24"/>
        </w:rPr>
        <w:t xml:space="preserve">State </w:t>
      </w:r>
      <w:r w:rsidRPr="00463FB5">
        <w:t>Regulations and Entities</w:t>
      </w:r>
      <w:bookmarkEnd w:id="85"/>
    </w:p>
    <w:p w14:paraId="3C569E8D"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p>
    <w:p w14:paraId="620D67E1" w14:textId="35C93430"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In New York State, several state agencies and regulations oversee water quality, with the New York State Department of Environmental </w:t>
      </w:r>
      <w:r w:rsidRPr="0055660F">
        <w:rPr>
          <w:rFonts w:eastAsiaTheme="minorHAnsi" w:cs="Times New Roman"/>
          <w:kern w:val="2"/>
          <w:szCs w:val="24"/>
          <w14:ligatures w14:val="standardContextual"/>
        </w:rPr>
        <w:t xml:space="preserve">Conservation (NYSDEC) being the central authority. </w:t>
      </w:r>
      <w:r w:rsidR="00855A1A" w:rsidRPr="0055660F">
        <w:rPr>
          <w:rFonts w:eastAsiaTheme="minorHAnsi" w:cs="Times New Roman"/>
          <w:kern w:val="2"/>
          <w:szCs w:val="24"/>
          <w14:ligatures w14:val="standardContextual"/>
        </w:rPr>
        <w:t>New York State has been authorized to permit several components of the NPDES program. </w:t>
      </w:r>
      <w:r w:rsidRPr="0055660F">
        <w:rPr>
          <w:rFonts w:eastAsiaTheme="minorHAnsi" w:cs="Times New Roman"/>
          <w:kern w:val="2"/>
          <w:szCs w:val="24"/>
          <w14:ligatures w14:val="standardContextual"/>
        </w:rPr>
        <w:t>Through its State Pollutant Discharge Elimination System (SPDES</w:t>
      </w:r>
      <w:r w:rsidRPr="00463FB5">
        <w:rPr>
          <w:rFonts w:eastAsiaTheme="minorHAnsi" w:cs="Times New Roman"/>
          <w:kern w:val="2"/>
          <w:szCs w:val="24"/>
          <w14:ligatures w14:val="standardContextual"/>
        </w:rPr>
        <w:t>) program, NYSDEC enforces regulations on wastewater discharges and stormwater management. Municipalities must comply with SPDES permitting requirements to ensure that water pollution levels do not exceed state water quality standards. The NYSDEC also sets water quality standards for surface waters, which include limits on various pollutants such as nutrients and heavy metals. These standards must be met by municipalities to protect the health of local waterways.</w:t>
      </w:r>
    </w:p>
    <w:p w14:paraId="375708B7" w14:textId="77777777" w:rsidR="00463FB5" w:rsidRPr="00463FB5" w:rsidRDefault="00463FB5" w:rsidP="00463FB5">
      <w:pPr>
        <w:spacing w:line="240" w:lineRule="auto"/>
        <w:rPr>
          <w:rFonts w:eastAsiaTheme="minorHAnsi" w:cs="Times New Roman"/>
          <w:kern w:val="2"/>
          <w:szCs w:val="24"/>
          <w14:ligatures w14:val="standardContextual"/>
        </w:rPr>
      </w:pPr>
    </w:p>
    <w:p w14:paraId="20F6367D"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The New York State Department of Health (NYSDOH) oversees the safety of public drinking water systems in the state through the Sanitary Code (Part 5), which mandates monitoring for contaminants and the maintenance of treatment processes. Municipalities with public water systems must adhere to these regulations to ensure their residents have access to safe drinking water. In addition, the New York State Office of General Services (OGS) plays a key role in land use planning, especially in relation to stormwater management. Municipalities are required to implement stormwater management practices under the guidance of the OGS to control runoff and mitigate water quality impacts from urban development.</w:t>
      </w:r>
    </w:p>
    <w:p w14:paraId="2095235E" w14:textId="77777777" w:rsidR="00463FB5" w:rsidRPr="00463FB5" w:rsidRDefault="00463FB5" w:rsidP="00463FB5">
      <w:pPr>
        <w:spacing w:line="240" w:lineRule="auto"/>
        <w:rPr>
          <w:rFonts w:eastAsiaTheme="minorHAnsi" w:cs="Times New Roman"/>
          <w:kern w:val="2"/>
          <w:szCs w:val="24"/>
          <w14:ligatures w14:val="standardContextual"/>
        </w:rPr>
      </w:pPr>
    </w:p>
    <w:p w14:paraId="147A8B58"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Another critical entity, the New York State Soil and Water Conservation Committee (NYSSWCC), supports the implementation of conservation practices that reduce soil erosion and manage water runoff, which is vital for maintaining water quality. Municipalities work with the NYSSWCC to adopt these practices, particularly in rural areas where agricultural runoff can significantly impact water quality. Similarly, the New York State Department of Agriculture and Markets (NYSDAM) helps municipalities manage water quality concerns related to farming, including addressing nutrient runoff and promoting erosion control practices.</w:t>
      </w:r>
    </w:p>
    <w:p w14:paraId="3C40594E" w14:textId="77777777" w:rsidR="00463FB5" w:rsidRPr="00463FB5" w:rsidRDefault="00463FB5" w:rsidP="00463FB5">
      <w:pPr>
        <w:spacing w:line="240" w:lineRule="auto"/>
        <w:rPr>
          <w:rFonts w:eastAsiaTheme="minorHAnsi" w:cs="Times New Roman"/>
          <w:kern w:val="2"/>
          <w:szCs w:val="24"/>
          <w14:ligatures w14:val="standardContextual"/>
        </w:rPr>
      </w:pPr>
    </w:p>
    <w:p w14:paraId="0BAED0DE"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lastRenderedPageBreak/>
        <w:t>Finally, the New York State Canal Corporation is responsible for managing the New York State Canal System, which includes important water resources for municipalities. The Canal Corporation's Canalway Plan outlines strategies for preserving water quality in the canal system, and municipalities located along these waterways must work with the corporation to ensure that water quality is protected in these shared resources.</w:t>
      </w:r>
    </w:p>
    <w:p w14:paraId="4C8F8BB8" w14:textId="77777777" w:rsidR="00463FB5" w:rsidRPr="00463FB5" w:rsidRDefault="00463FB5" w:rsidP="00463FB5">
      <w:pPr>
        <w:spacing w:line="240" w:lineRule="auto"/>
        <w:rPr>
          <w:rFonts w:eastAsiaTheme="minorHAnsi" w:cs="Times New Roman"/>
          <w:kern w:val="2"/>
          <w:szCs w:val="24"/>
          <w14:ligatures w14:val="standardContextual"/>
        </w:rPr>
      </w:pPr>
    </w:p>
    <w:p w14:paraId="39EFFF17"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8.1.3 Summary of Federal and State regulations</w:t>
      </w:r>
    </w:p>
    <w:p w14:paraId="4719E8C0" w14:textId="77777777" w:rsidR="00463FB5" w:rsidRPr="00463FB5" w:rsidRDefault="00463FB5" w:rsidP="00463FB5">
      <w:pPr>
        <w:spacing w:line="240" w:lineRule="auto"/>
        <w:rPr>
          <w:rFonts w:eastAsiaTheme="minorHAnsi" w:cs="Times New Roman"/>
          <w:kern w:val="2"/>
          <w:szCs w:val="24"/>
          <w14:ligatures w14:val="standardContextual"/>
        </w:rPr>
      </w:pPr>
    </w:p>
    <w:p w14:paraId="4802EDF5"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The below provides a summary of key federal and state regulations applicable to water quality.</w:t>
      </w:r>
    </w:p>
    <w:p w14:paraId="336FB289" w14:textId="77777777" w:rsidR="00463FB5" w:rsidRPr="00463FB5" w:rsidRDefault="00463FB5" w:rsidP="00463FB5">
      <w:pPr>
        <w:spacing w:line="240" w:lineRule="auto"/>
        <w:rPr>
          <w:rFonts w:eastAsiaTheme="minorHAnsi" w:cs="Times New Roman"/>
          <w:kern w:val="2"/>
          <w:szCs w:val="24"/>
          <w14:ligatures w14:val="standardContextual"/>
        </w:rPr>
      </w:pPr>
    </w:p>
    <w:p w14:paraId="5F210623"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Federal Regulations:</w:t>
      </w:r>
    </w:p>
    <w:p w14:paraId="10F55ACA" w14:textId="77777777" w:rsidR="00463FB5" w:rsidRPr="00463FB5" w:rsidRDefault="00463FB5" w:rsidP="00A22DD2">
      <w:pPr>
        <w:numPr>
          <w:ilvl w:val="0"/>
          <w:numId w:val="43"/>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Clean Water Act (CWA): Regulates pollutant discharge into surface waters and sets water quality standards.</w:t>
      </w:r>
    </w:p>
    <w:p w14:paraId="2FA8A457" w14:textId="77777777" w:rsidR="00463FB5" w:rsidRPr="00463FB5" w:rsidRDefault="00463FB5" w:rsidP="00A22DD2">
      <w:pPr>
        <w:numPr>
          <w:ilvl w:val="0"/>
          <w:numId w:val="43"/>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Safe Drinking Water Act (SDWA): Ensures safe drinking water standards for public systems.</w:t>
      </w:r>
    </w:p>
    <w:p w14:paraId="73B576D8" w14:textId="77777777" w:rsidR="00463FB5" w:rsidRPr="00463FB5" w:rsidRDefault="00463FB5" w:rsidP="00A22DD2">
      <w:pPr>
        <w:numPr>
          <w:ilvl w:val="0"/>
          <w:numId w:val="43"/>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Section 404 of the CWA: Requires permits for discharges of dredged or fill material into navigable waters and wetlands.</w:t>
      </w:r>
    </w:p>
    <w:p w14:paraId="139D2320" w14:textId="77777777" w:rsidR="00463FB5" w:rsidRPr="00463FB5" w:rsidRDefault="00463FB5" w:rsidP="00A22DD2">
      <w:pPr>
        <w:numPr>
          <w:ilvl w:val="0"/>
          <w:numId w:val="43"/>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Endangered Species Act (ESA): Protects endangered species and their habitats, impacting water quality management.</w:t>
      </w:r>
    </w:p>
    <w:p w14:paraId="0E593069" w14:textId="77777777" w:rsidR="00463FB5" w:rsidRPr="00463FB5" w:rsidRDefault="00463FB5" w:rsidP="00A22DD2">
      <w:pPr>
        <w:numPr>
          <w:ilvl w:val="0"/>
          <w:numId w:val="43"/>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Coastal Zone Management Act (CZMA): Requires coastal municipalities to manage and protect coastal water resources.</w:t>
      </w:r>
    </w:p>
    <w:p w14:paraId="0EA2DEF3" w14:textId="36E4420B" w:rsidR="00463FB5" w:rsidRPr="0055660F" w:rsidRDefault="00463FB5" w:rsidP="00A22DD2">
      <w:pPr>
        <w:numPr>
          <w:ilvl w:val="0"/>
          <w:numId w:val="43"/>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National Pollutant Discharge Elimination System (NPDES): Requires permits for </w:t>
      </w:r>
      <w:r w:rsidRPr="0055660F">
        <w:rPr>
          <w:rFonts w:eastAsiaTheme="minorHAnsi" w:cs="Times New Roman"/>
          <w:kern w:val="2"/>
          <w:szCs w:val="24"/>
          <w14:ligatures w14:val="standardContextual"/>
        </w:rPr>
        <w:t>municipalities</w:t>
      </w:r>
      <w:r w:rsidR="005E313E" w:rsidRPr="0055660F">
        <w:rPr>
          <w:rFonts w:eastAsiaTheme="minorHAnsi" w:cs="Times New Roman"/>
          <w:kern w:val="2"/>
          <w:szCs w:val="24"/>
          <w14:ligatures w14:val="standardContextual"/>
        </w:rPr>
        <w:t xml:space="preserve"> and other entities</w:t>
      </w:r>
      <w:r w:rsidRPr="0055660F">
        <w:rPr>
          <w:rFonts w:eastAsiaTheme="minorHAnsi" w:cs="Times New Roman"/>
          <w:kern w:val="2"/>
          <w:szCs w:val="24"/>
          <w14:ligatures w14:val="standardContextual"/>
        </w:rPr>
        <w:t xml:space="preserve"> to manage stormwater and wastewater discharges.</w:t>
      </w:r>
      <w:r w:rsidR="003E5992" w:rsidRPr="0055660F">
        <w:rPr>
          <w:rFonts w:eastAsiaTheme="minorHAnsi" w:cs="Times New Roman"/>
          <w:kern w:val="2"/>
          <w:szCs w:val="24"/>
          <w14:ligatures w14:val="standardContextual"/>
        </w:rPr>
        <w:t xml:space="preserve">  Several components of this program have been delegated to New York State under their State Pollutant Discharge Elimination System (SPDES).</w:t>
      </w:r>
    </w:p>
    <w:p w14:paraId="194FC99A" w14:textId="77777777" w:rsidR="00463FB5" w:rsidRPr="00463FB5" w:rsidRDefault="00463FB5" w:rsidP="00A22DD2">
      <w:pPr>
        <w:numPr>
          <w:ilvl w:val="0"/>
          <w:numId w:val="43"/>
        </w:numPr>
        <w:spacing w:line="240" w:lineRule="auto"/>
        <w:jc w:val="left"/>
        <w:rPr>
          <w:rFonts w:eastAsiaTheme="minorHAnsi" w:cs="Times New Roman"/>
          <w:kern w:val="2"/>
          <w:szCs w:val="24"/>
          <w14:ligatures w14:val="standardContextual"/>
        </w:rPr>
      </w:pPr>
      <w:r w:rsidRPr="0055660F">
        <w:rPr>
          <w:rFonts w:eastAsiaTheme="minorHAnsi" w:cs="Times New Roman"/>
          <w:kern w:val="2"/>
          <w:szCs w:val="24"/>
          <w14:ligatures w14:val="standardContextual"/>
        </w:rPr>
        <w:t>USGS: Provides essential hydrological</w:t>
      </w:r>
      <w:r w:rsidRPr="00463FB5">
        <w:rPr>
          <w:rFonts w:eastAsiaTheme="minorHAnsi" w:cs="Times New Roman"/>
          <w:kern w:val="2"/>
          <w:szCs w:val="24"/>
          <w14:ligatures w14:val="standardContextual"/>
        </w:rPr>
        <w:t xml:space="preserve"> data to support water resource management.</w:t>
      </w:r>
    </w:p>
    <w:p w14:paraId="24F5CAB3" w14:textId="77777777" w:rsidR="00463FB5" w:rsidRPr="00463FB5" w:rsidRDefault="00463FB5" w:rsidP="00463FB5">
      <w:pPr>
        <w:spacing w:line="240" w:lineRule="auto"/>
        <w:ind w:left="720"/>
        <w:rPr>
          <w:rFonts w:eastAsiaTheme="minorHAnsi" w:cs="Times New Roman"/>
          <w:kern w:val="2"/>
          <w:szCs w:val="24"/>
          <w14:ligatures w14:val="standardContextual"/>
        </w:rPr>
      </w:pPr>
    </w:p>
    <w:p w14:paraId="046DFFE2"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State Regulations:</w:t>
      </w:r>
    </w:p>
    <w:p w14:paraId="0AFE4630" w14:textId="77777777" w:rsidR="00463FB5" w:rsidRPr="00463FB5" w:rsidRDefault="00463FB5" w:rsidP="00A22DD2">
      <w:pPr>
        <w:numPr>
          <w:ilvl w:val="0"/>
          <w:numId w:val="44"/>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State Pollutant Discharge Elimination System (SPDES): Regulates wastewater and stormwater discharges, ensuring compliance with state water quality standards.</w:t>
      </w:r>
    </w:p>
    <w:p w14:paraId="57D7650B" w14:textId="77777777" w:rsidR="00463FB5" w:rsidRPr="00463FB5" w:rsidRDefault="00463FB5" w:rsidP="00A22DD2">
      <w:pPr>
        <w:numPr>
          <w:ilvl w:val="0"/>
          <w:numId w:val="44"/>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Sanitary Code (Part 5): Oversees safe drinking water through monitoring and treatment standards for public water systems.</w:t>
      </w:r>
    </w:p>
    <w:p w14:paraId="7D4C4D61" w14:textId="77777777" w:rsidR="00463FB5" w:rsidRPr="00463FB5" w:rsidRDefault="00463FB5" w:rsidP="00A22DD2">
      <w:pPr>
        <w:numPr>
          <w:ilvl w:val="0"/>
          <w:numId w:val="44"/>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Stormwater Management: Municipalities must implement stormwater controls to protect water quality during development.</w:t>
      </w:r>
    </w:p>
    <w:p w14:paraId="73418223" w14:textId="77777777" w:rsidR="00463FB5" w:rsidRPr="00463FB5" w:rsidRDefault="00463FB5" w:rsidP="00A22DD2">
      <w:pPr>
        <w:numPr>
          <w:ilvl w:val="0"/>
          <w:numId w:val="44"/>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Soil and Water Conservation Programs: Supports municipalities in reducing runoff and managing erosion.</w:t>
      </w:r>
    </w:p>
    <w:p w14:paraId="332A7B51" w14:textId="77777777" w:rsidR="00463FB5" w:rsidRPr="00463FB5" w:rsidRDefault="00463FB5" w:rsidP="00A22DD2">
      <w:pPr>
        <w:numPr>
          <w:ilvl w:val="0"/>
          <w:numId w:val="44"/>
        </w:num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Canalway Plan: Guides municipalities in managing water quality within the New York State Canal System.</w:t>
      </w:r>
    </w:p>
    <w:p w14:paraId="7FC99CFA" w14:textId="77777777" w:rsidR="00463FB5" w:rsidRPr="00463FB5" w:rsidRDefault="00463FB5" w:rsidP="00463FB5">
      <w:pPr>
        <w:spacing w:line="240" w:lineRule="auto"/>
        <w:ind w:left="360"/>
        <w:rPr>
          <w:rFonts w:eastAsiaTheme="minorHAnsi" w:cs="Times New Roman"/>
          <w:kern w:val="2"/>
          <w:szCs w:val="24"/>
          <w14:ligatures w14:val="standardContextual"/>
        </w:rPr>
      </w:pPr>
    </w:p>
    <w:p w14:paraId="749818C1" w14:textId="77777777" w:rsidR="00463FB5" w:rsidRPr="00463FB5" w:rsidRDefault="00463FB5" w:rsidP="00463FB5">
      <w:pPr>
        <w:spacing w:line="240" w:lineRule="auto"/>
        <w:ind w:left="360"/>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These are regulations that every municipality within the Manhasset Bay watershed must adhere to. Discussed in greater detail in </w:t>
      </w:r>
      <w:r w:rsidRPr="00463FB5">
        <w:rPr>
          <w:rFonts w:eastAsiaTheme="minorHAnsi" w:cs="Times New Roman"/>
          <w:b/>
          <w:bCs/>
          <w:kern w:val="2"/>
          <w:szCs w:val="24"/>
          <w14:ligatures w14:val="standardContextual"/>
        </w:rPr>
        <w:t>Section 8.2</w:t>
      </w:r>
      <w:r w:rsidRPr="00463FB5">
        <w:rPr>
          <w:rFonts w:eastAsiaTheme="minorHAnsi" w:cs="Times New Roman"/>
          <w:kern w:val="2"/>
          <w:szCs w:val="24"/>
          <w14:ligatures w14:val="standardContextual"/>
        </w:rPr>
        <w:t xml:space="preserve"> are the individual regulations set in place at the local level and the agencies involved.</w:t>
      </w:r>
    </w:p>
    <w:p w14:paraId="6EF48F61" w14:textId="77777777" w:rsidR="00463FB5" w:rsidRDefault="00463FB5" w:rsidP="00121479">
      <w:pPr>
        <w:pStyle w:val="Subheading-MBWQIP0"/>
      </w:pPr>
      <w:bookmarkStart w:id="86" w:name="_Toc199837096"/>
      <w:r w:rsidRPr="00463FB5">
        <w:lastRenderedPageBreak/>
        <w:t>8.2</w:t>
      </w:r>
      <w:r w:rsidRPr="00463FB5">
        <w:tab/>
        <w:t>Description of County and Local Agencies and Assessment of Local Laws</w:t>
      </w:r>
      <w:bookmarkEnd w:id="86"/>
      <w:r w:rsidRPr="00463FB5">
        <w:t xml:space="preserve"> </w:t>
      </w:r>
    </w:p>
    <w:p w14:paraId="5C77E49A" w14:textId="77777777" w:rsidR="0015413D" w:rsidRDefault="0015413D" w:rsidP="00BE4A63">
      <w:pPr>
        <w:pStyle w:val="Body1heading1"/>
        <w:rPr>
          <w:rFonts w:eastAsiaTheme="majorEastAsia"/>
        </w:rPr>
      </w:pPr>
    </w:p>
    <w:p w14:paraId="120A5F0A" w14:textId="77777777" w:rsidR="0015413D" w:rsidRPr="00463FB5" w:rsidRDefault="0015413D" w:rsidP="0015413D">
      <w:pPr>
        <w:spacing w:line="240" w:lineRule="auto"/>
        <w:rPr>
          <w:rFonts w:asciiTheme="minorHAnsi" w:eastAsiaTheme="minorHAnsi" w:hAnsiTheme="minorHAnsi" w:cstheme="minorHAnsi"/>
          <w:kern w:val="2"/>
          <w:szCs w:val="24"/>
          <w14:ligatures w14:val="standardContextual"/>
        </w:rPr>
      </w:pPr>
      <w:r w:rsidRPr="00463FB5">
        <w:rPr>
          <w:rFonts w:asciiTheme="minorHAnsi" w:eastAsiaTheme="minorHAnsi" w:hAnsiTheme="minorHAnsi" w:cstheme="minorHAnsi"/>
          <w:kern w:val="2"/>
          <w:szCs w:val="24"/>
          <w14:ligatures w14:val="standardContextual"/>
        </w:rPr>
        <w:t>In New York State, land use policy and regulations are primarily the responsibility of local government. Municipal decisions regarding how the physical and regulatory landscapes are developed will ultimately affect the quality and quantity of surface water features.  There are many regulatory actions that can be enacted at the municipal level that may have a positive impact on the local water quality including comprehensive plans, zoning ordinances, subdivision and site plan review and stormwater and erosion control regulations, each of which can be used separately or in combination to protect local water resources.</w:t>
      </w:r>
    </w:p>
    <w:p w14:paraId="32ECD01C" w14:textId="77777777" w:rsidR="0015413D" w:rsidRPr="00463FB5" w:rsidRDefault="0015413D" w:rsidP="0015413D">
      <w:pPr>
        <w:spacing w:line="240" w:lineRule="auto"/>
        <w:rPr>
          <w:rFonts w:asciiTheme="minorHAnsi" w:eastAsiaTheme="minorHAnsi" w:hAnsiTheme="minorHAnsi" w:cstheme="minorHAnsi"/>
          <w:kern w:val="2"/>
          <w:szCs w:val="24"/>
          <w14:ligatures w14:val="standardContextual"/>
        </w:rPr>
      </w:pPr>
    </w:p>
    <w:p w14:paraId="41F894F8" w14:textId="77777777" w:rsidR="0015413D" w:rsidRPr="00463FB5" w:rsidRDefault="0015413D" w:rsidP="0015413D">
      <w:pPr>
        <w:spacing w:line="240" w:lineRule="auto"/>
        <w:rPr>
          <w:rFonts w:asciiTheme="minorHAnsi" w:eastAsiaTheme="minorHAnsi" w:hAnsiTheme="minorHAnsi" w:cstheme="minorHAnsi"/>
          <w:kern w:val="2"/>
          <w:szCs w:val="24"/>
          <w14:ligatures w14:val="standardContextual"/>
        </w:rPr>
      </w:pPr>
      <w:r w:rsidRPr="00463FB5">
        <w:rPr>
          <w:rFonts w:asciiTheme="minorHAnsi" w:eastAsiaTheme="minorHAnsi" w:hAnsiTheme="minorHAnsi" w:cstheme="minorHAnsi"/>
          <w:kern w:val="2"/>
          <w:szCs w:val="24"/>
          <w14:ligatures w14:val="standardContextual"/>
        </w:rPr>
        <w:t xml:space="preserve">Local laws and regulations can have a profound impact on the water quality of Manhasset Bay and the watershed as a whole.  Local laws pertaining to elements of water quality are inconsistent between the municipalities, and this contributes to water quality challenges in the region.  Implementation of better land-use regulations that are uniform throughout the watershed that some municipalities may have not considered in the past will ultimately strengthen cohesion across the watershed and assist in ensuring water quality protection. </w:t>
      </w:r>
    </w:p>
    <w:p w14:paraId="500C1721" w14:textId="77777777" w:rsidR="0015413D" w:rsidRDefault="0015413D" w:rsidP="00BE4A63">
      <w:pPr>
        <w:pStyle w:val="Body1heading1"/>
        <w:rPr>
          <w:rFonts w:eastAsiaTheme="majorEastAsia"/>
        </w:rPr>
      </w:pPr>
    </w:p>
    <w:p w14:paraId="13404701" w14:textId="252B5698" w:rsidR="0015413D" w:rsidRPr="00463FB5" w:rsidRDefault="0015413D" w:rsidP="00463FB5">
      <w:pPr>
        <w:keepNext/>
        <w:keepLines/>
        <w:spacing w:line="240" w:lineRule="auto"/>
        <w:outlineLvl w:val="1"/>
        <w:rPr>
          <w:rFonts w:eastAsiaTheme="majorEastAsia" w:cstheme="majorBidi"/>
          <w:bCs/>
          <w:szCs w:val="24"/>
        </w:rPr>
      </w:pPr>
      <w:bookmarkStart w:id="87" w:name="_Toc199837097"/>
      <w:r w:rsidRPr="0015413D">
        <w:rPr>
          <w:rFonts w:eastAsiaTheme="majorEastAsia" w:cstheme="majorBidi"/>
          <w:bCs/>
          <w:szCs w:val="24"/>
        </w:rPr>
        <w:t xml:space="preserve">8.2.1 </w:t>
      </w:r>
      <w:r w:rsidRPr="00463FB5">
        <w:rPr>
          <w:rFonts w:asciiTheme="minorHAnsi" w:eastAsiaTheme="minorHAnsi" w:hAnsiTheme="minorHAnsi" w:cstheme="minorHAnsi"/>
          <w:bCs/>
          <w:kern w:val="2"/>
          <w:szCs w:val="24"/>
          <w14:ligatures w14:val="standardContextual"/>
        </w:rPr>
        <w:t>Assessment of Land Use Plans and Regulations</w:t>
      </w:r>
      <w:bookmarkEnd w:id="87"/>
    </w:p>
    <w:p w14:paraId="68EA8FE1"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p>
    <w:p w14:paraId="099E9763"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r w:rsidRPr="00463FB5">
        <w:rPr>
          <w:rFonts w:asciiTheme="minorHAnsi" w:eastAsiaTheme="minorHAnsi" w:hAnsiTheme="minorHAnsi" w:cstheme="minorHAnsi"/>
          <w:kern w:val="2"/>
          <w:szCs w:val="24"/>
          <w14:ligatures w14:val="standardContextual"/>
        </w:rPr>
        <w:t>New York is a “home rule” state, meaning that primary authority for guiding community planning and land development is vested in cities, towns, and villages. While this provides local municipalities with the power to define how their community grows, it can also complicate watershed management efforts, particularly related to nonpoint sources of pollution. Variations in local laws at the municipal level can lead to inconsistent water resources-related protections within a watershed.</w:t>
      </w:r>
    </w:p>
    <w:p w14:paraId="242272FB"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p>
    <w:p w14:paraId="58A1BBA2" w14:textId="7C39D30C"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r w:rsidRPr="00463FB5">
        <w:rPr>
          <w:rFonts w:asciiTheme="minorHAnsi" w:eastAsiaTheme="minorHAnsi" w:hAnsiTheme="minorHAnsi" w:cstheme="minorHAnsi"/>
          <w:kern w:val="2"/>
          <w:szCs w:val="24"/>
          <w14:ligatures w14:val="standardContextual"/>
        </w:rPr>
        <w:t>There are several relevant local planning and zoning tools with significant potential to affect lands and waters. With the assistance of county and local officials (including local building supervisors, village clerks, and department of public works)</w:t>
      </w:r>
      <w:r w:rsidRPr="00463FB5">
        <w:rPr>
          <w:rFonts w:asciiTheme="minorHAnsi" w:eastAsiaTheme="minorHAnsi" w:hAnsiTheme="minorHAnsi" w:cstheme="minorHAnsi"/>
          <w:color w:val="FF0000"/>
          <w:kern w:val="2"/>
          <w:szCs w:val="24"/>
          <w14:ligatures w14:val="standardContextual"/>
        </w:rPr>
        <w:t xml:space="preserve"> </w:t>
      </w:r>
      <w:r w:rsidRPr="00463FB5">
        <w:rPr>
          <w:rFonts w:asciiTheme="minorHAnsi" w:eastAsiaTheme="minorHAnsi" w:hAnsiTheme="minorHAnsi" w:cstheme="minorHAnsi"/>
          <w:kern w:val="2"/>
          <w:szCs w:val="24"/>
          <w14:ligatures w14:val="standardContextual"/>
        </w:rPr>
        <w:t>and information obtained from publicly available sources, NPV conducted an assessment of local laws for the municipalities situated within the Manhasset Bay watershed to determine whether codes or ordinances are in place that may have the potential to impact water quality.  The assessment followed the Municipal Nonpoint Assessment (MNA) methodology developed by the EPA Division of Coastal Resources</w:t>
      </w:r>
      <w:r w:rsidRPr="00463FB5">
        <w:rPr>
          <w:rFonts w:asciiTheme="minorHAnsi" w:eastAsiaTheme="minorHAnsi" w:hAnsiTheme="minorHAnsi" w:cstheme="minorHAnsi"/>
          <w:kern w:val="2"/>
          <w:szCs w:val="24"/>
          <w:vertAlign w:val="superscript"/>
          <w14:ligatures w14:val="standardContextual"/>
        </w:rPr>
        <w:footnoteReference w:id="59"/>
      </w:r>
      <w:r w:rsidRPr="00463FB5">
        <w:rPr>
          <w:rFonts w:asciiTheme="minorHAnsi" w:eastAsiaTheme="minorHAnsi" w:hAnsiTheme="minorHAnsi" w:cstheme="minorHAnsi"/>
          <w:kern w:val="2"/>
          <w:szCs w:val="24"/>
          <w14:ligatures w14:val="standardContextual"/>
        </w:rPr>
        <w:t xml:space="preserve"> and involved the identification and evaluation of each municipality’s applicable programs and practices with respect to water quality impacts. The goal of this assessment is to identify areas where watershed municipalities may improve, develop or implement new land use ordinances that can be utilized to improve and protect water quality throughout the Manhasset Bay Watershed. Each municipality was assessed by the extent to which each of 29 land use regulations </w:t>
      </w:r>
      <w:r w:rsidRPr="00463FB5">
        <w:rPr>
          <w:rFonts w:asciiTheme="minorHAnsi" w:eastAsiaTheme="minorHAnsi" w:hAnsiTheme="minorHAnsi" w:cstheme="minorHAnsi"/>
          <w:kern w:val="2"/>
          <w:szCs w:val="24"/>
          <w14:ligatures w14:val="standardContextual"/>
        </w:rPr>
        <w:lastRenderedPageBreak/>
        <w:t xml:space="preserve">pertaining to water quality protection were in place.  The land use regulations are outlined in the below </w:t>
      </w:r>
      <w:r w:rsidRPr="00463FB5">
        <w:rPr>
          <w:rFonts w:asciiTheme="minorHAnsi" w:eastAsiaTheme="minorHAnsi" w:hAnsiTheme="minorHAnsi" w:cstheme="minorHAnsi"/>
          <w:b/>
          <w:bCs/>
          <w:kern w:val="2"/>
          <w:szCs w:val="24"/>
          <w14:ligatures w14:val="standardContextual"/>
        </w:rPr>
        <w:t>Table 6-1</w:t>
      </w:r>
      <w:r w:rsidRPr="00463FB5">
        <w:rPr>
          <w:rFonts w:asciiTheme="minorHAnsi" w:eastAsiaTheme="minorHAnsi" w:hAnsiTheme="minorHAnsi" w:cstheme="minorHAnsi"/>
          <w:kern w:val="2"/>
          <w:szCs w:val="24"/>
          <w14:ligatures w14:val="standardContextual"/>
        </w:rPr>
        <w:t xml:space="preserve"> and were selected by tailoring the MNA methodology to the most applicable regulations to the specific watershed area that could have the highest potential to impact water quality.  Additionally, most recent MS4 annual reports and Stormwater Management Programs (SWMPs) for each municipality were obtained from local officials or municipal websites (where applicable).  Review of these programs and annual reports provided data pertaining to the municipalities’ effectiveness in managing their respective storm sewer systems.</w:t>
      </w:r>
    </w:p>
    <w:p w14:paraId="4FA81562" w14:textId="77777777" w:rsidR="00463FB5" w:rsidRPr="00463FB5" w:rsidRDefault="00463FB5" w:rsidP="00463FB5">
      <w:pPr>
        <w:spacing w:line="240" w:lineRule="auto"/>
        <w:rPr>
          <w:rFonts w:asciiTheme="minorHAnsi" w:eastAsiaTheme="minorHAnsi" w:hAnsiTheme="minorHAnsi" w:cstheme="minorHAnsi"/>
          <w:kern w:val="2"/>
          <w:szCs w:val="24"/>
          <w14:ligatures w14:val="standardContextual"/>
        </w:rPr>
      </w:pPr>
    </w:p>
    <w:p w14:paraId="7E494124"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Table 6-1a-f</w:t>
      </w:r>
      <w:r w:rsidRPr="00463FB5">
        <w:rPr>
          <w:rFonts w:eastAsiaTheme="minorHAnsi" w:cs="Times New Roman"/>
          <w:kern w:val="2"/>
          <w:szCs w:val="24"/>
          <w14:ligatures w14:val="standardContextual"/>
        </w:rPr>
        <w:t xml:space="preserve"> summarizes the results of the municipal code search for the county, town, and villages within the Manhasset Bay watershed, and identifies which municipalities have enacted specific codes or ordinances that may have the potential to impact water quality within the watershed, where applicable. If a code was not applicable to a municipality (e.g., a municipality has no waterways or marinas), that municipality was assigned a “N/A” entry for that item.  </w:t>
      </w:r>
    </w:p>
    <w:p w14:paraId="3B7D7648" w14:textId="77777777" w:rsidR="00463FB5" w:rsidRPr="00463FB5" w:rsidRDefault="00463FB5" w:rsidP="00463FB5">
      <w:pPr>
        <w:spacing w:line="240" w:lineRule="auto"/>
        <w:rPr>
          <w:rFonts w:eastAsiaTheme="minorHAnsi" w:cs="Times New Roman"/>
          <w:kern w:val="2"/>
          <w:szCs w:val="24"/>
          <w14:ligatures w14:val="standardContextual"/>
        </w:rPr>
      </w:pPr>
    </w:p>
    <w:p w14:paraId="572F8A63"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Table 6-1a</w:t>
      </w:r>
      <w:r w:rsidRPr="00463FB5">
        <w:rPr>
          <w:rFonts w:eastAsiaTheme="minorHAnsi" w:cs="Times New Roman"/>
          <w:kern w:val="2"/>
          <w:szCs w:val="24"/>
          <w14:ligatures w14:val="standardContextual"/>
        </w:rPr>
        <w:t xml:space="preserve"> below indicates which municipalities within the watershed have implemented Comprehensive Plans, zoning regulations, a site plan review process, planned unit development (PUD) regulations, and subdivision laws. Since zoning regulations are not administered at the county level, Nassau County was assigned an “N/A” for that item. The letter “T” is noted for the municipality classification of town and the letter “V” is noted for the municipality classification of village.</w:t>
      </w:r>
    </w:p>
    <w:p w14:paraId="55DCD6D3" w14:textId="77777777" w:rsidR="00463FB5" w:rsidRDefault="00463FB5" w:rsidP="00463FB5">
      <w:pPr>
        <w:spacing w:line="240" w:lineRule="auto"/>
        <w:rPr>
          <w:rFonts w:eastAsiaTheme="minorHAnsi" w:cs="Times New Roman"/>
          <w:kern w:val="2"/>
          <w:szCs w:val="24"/>
          <w14:ligatures w14:val="standardContextual"/>
        </w:rPr>
      </w:pPr>
    </w:p>
    <w:p w14:paraId="6BD2A969" w14:textId="77777777" w:rsidR="0055660F" w:rsidRDefault="0055660F" w:rsidP="00463FB5">
      <w:pPr>
        <w:spacing w:line="240" w:lineRule="auto"/>
        <w:rPr>
          <w:rFonts w:eastAsiaTheme="minorHAnsi" w:cs="Times New Roman"/>
          <w:kern w:val="2"/>
          <w:szCs w:val="24"/>
          <w14:ligatures w14:val="standardContextual"/>
        </w:rPr>
      </w:pPr>
    </w:p>
    <w:p w14:paraId="7B6DC9CE" w14:textId="77777777" w:rsidR="0055660F" w:rsidRDefault="0055660F" w:rsidP="00463FB5">
      <w:pPr>
        <w:spacing w:line="240" w:lineRule="auto"/>
        <w:rPr>
          <w:rFonts w:eastAsiaTheme="minorHAnsi" w:cs="Times New Roman"/>
          <w:kern w:val="2"/>
          <w:szCs w:val="24"/>
          <w14:ligatures w14:val="standardContextual"/>
        </w:rPr>
      </w:pPr>
    </w:p>
    <w:p w14:paraId="68D5DACB" w14:textId="77777777" w:rsidR="0055660F" w:rsidRDefault="0055660F" w:rsidP="00463FB5">
      <w:pPr>
        <w:spacing w:line="240" w:lineRule="auto"/>
        <w:rPr>
          <w:rFonts w:eastAsiaTheme="minorHAnsi" w:cs="Times New Roman"/>
          <w:kern w:val="2"/>
          <w:szCs w:val="24"/>
          <w14:ligatures w14:val="standardContextual"/>
        </w:rPr>
      </w:pPr>
    </w:p>
    <w:p w14:paraId="3E63A21F" w14:textId="77777777" w:rsidR="0055660F" w:rsidRDefault="0055660F" w:rsidP="00463FB5">
      <w:pPr>
        <w:spacing w:line="240" w:lineRule="auto"/>
        <w:rPr>
          <w:rFonts w:eastAsiaTheme="minorHAnsi" w:cs="Times New Roman"/>
          <w:kern w:val="2"/>
          <w:szCs w:val="24"/>
          <w14:ligatures w14:val="standardContextual"/>
        </w:rPr>
      </w:pPr>
    </w:p>
    <w:p w14:paraId="70F4D94E" w14:textId="77777777" w:rsidR="0055660F" w:rsidRDefault="0055660F" w:rsidP="00463FB5">
      <w:pPr>
        <w:spacing w:line="240" w:lineRule="auto"/>
        <w:rPr>
          <w:rFonts w:eastAsiaTheme="minorHAnsi" w:cs="Times New Roman"/>
          <w:kern w:val="2"/>
          <w:szCs w:val="24"/>
          <w14:ligatures w14:val="standardContextual"/>
        </w:rPr>
      </w:pPr>
    </w:p>
    <w:p w14:paraId="785C547F" w14:textId="77777777" w:rsidR="0055660F" w:rsidRDefault="0055660F" w:rsidP="00463FB5">
      <w:pPr>
        <w:spacing w:line="240" w:lineRule="auto"/>
        <w:rPr>
          <w:rFonts w:eastAsiaTheme="minorHAnsi" w:cs="Times New Roman"/>
          <w:kern w:val="2"/>
          <w:szCs w:val="24"/>
          <w14:ligatures w14:val="standardContextual"/>
        </w:rPr>
      </w:pPr>
    </w:p>
    <w:p w14:paraId="0E772B75" w14:textId="77777777" w:rsidR="0055660F" w:rsidRDefault="0055660F" w:rsidP="00463FB5">
      <w:pPr>
        <w:spacing w:line="240" w:lineRule="auto"/>
        <w:rPr>
          <w:rFonts w:eastAsiaTheme="minorHAnsi" w:cs="Times New Roman"/>
          <w:kern w:val="2"/>
          <w:szCs w:val="24"/>
          <w14:ligatures w14:val="standardContextual"/>
        </w:rPr>
      </w:pPr>
    </w:p>
    <w:p w14:paraId="5EE62DD8" w14:textId="77777777" w:rsidR="0055660F" w:rsidRDefault="0055660F" w:rsidP="00463FB5">
      <w:pPr>
        <w:spacing w:line="240" w:lineRule="auto"/>
        <w:rPr>
          <w:rFonts w:eastAsiaTheme="minorHAnsi" w:cs="Times New Roman"/>
          <w:kern w:val="2"/>
          <w:szCs w:val="24"/>
          <w14:ligatures w14:val="standardContextual"/>
        </w:rPr>
      </w:pPr>
    </w:p>
    <w:p w14:paraId="36EAA84F" w14:textId="77777777" w:rsidR="0055660F" w:rsidRDefault="0055660F" w:rsidP="00463FB5">
      <w:pPr>
        <w:spacing w:line="240" w:lineRule="auto"/>
        <w:rPr>
          <w:rFonts w:eastAsiaTheme="minorHAnsi" w:cs="Times New Roman"/>
          <w:kern w:val="2"/>
          <w:szCs w:val="24"/>
          <w14:ligatures w14:val="standardContextual"/>
        </w:rPr>
      </w:pPr>
    </w:p>
    <w:p w14:paraId="524B6E9F" w14:textId="77777777" w:rsidR="0055660F" w:rsidRDefault="0055660F" w:rsidP="00463FB5">
      <w:pPr>
        <w:spacing w:line="240" w:lineRule="auto"/>
        <w:rPr>
          <w:rFonts w:eastAsiaTheme="minorHAnsi" w:cs="Times New Roman"/>
          <w:kern w:val="2"/>
          <w:szCs w:val="24"/>
          <w14:ligatures w14:val="standardContextual"/>
        </w:rPr>
      </w:pPr>
    </w:p>
    <w:p w14:paraId="4AA7E4B1" w14:textId="77777777" w:rsidR="0055660F" w:rsidRDefault="0055660F" w:rsidP="00463FB5">
      <w:pPr>
        <w:spacing w:line="240" w:lineRule="auto"/>
        <w:rPr>
          <w:rFonts w:eastAsiaTheme="minorHAnsi" w:cs="Times New Roman"/>
          <w:kern w:val="2"/>
          <w:szCs w:val="24"/>
          <w14:ligatures w14:val="standardContextual"/>
        </w:rPr>
      </w:pPr>
    </w:p>
    <w:p w14:paraId="7E6FB31E" w14:textId="77777777" w:rsidR="0055660F" w:rsidRDefault="0055660F" w:rsidP="00463FB5">
      <w:pPr>
        <w:spacing w:line="240" w:lineRule="auto"/>
        <w:rPr>
          <w:rFonts w:eastAsiaTheme="minorHAnsi" w:cs="Times New Roman"/>
          <w:kern w:val="2"/>
          <w:szCs w:val="24"/>
          <w14:ligatures w14:val="standardContextual"/>
        </w:rPr>
      </w:pPr>
    </w:p>
    <w:p w14:paraId="511DDC44" w14:textId="77777777" w:rsidR="0055660F" w:rsidRDefault="0055660F" w:rsidP="00463FB5">
      <w:pPr>
        <w:spacing w:line="240" w:lineRule="auto"/>
        <w:rPr>
          <w:rFonts w:eastAsiaTheme="minorHAnsi" w:cs="Times New Roman"/>
          <w:kern w:val="2"/>
          <w:szCs w:val="24"/>
          <w14:ligatures w14:val="standardContextual"/>
        </w:rPr>
      </w:pPr>
    </w:p>
    <w:p w14:paraId="3F1915D0" w14:textId="77777777" w:rsidR="0055660F" w:rsidRDefault="0055660F" w:rsidP="00463FB5">
      <w:pPr>
        <w:spacing w:line="240" w:lineRule="auto"/>
        <w:rPr>
          <w:rFonts w:eastAsiaTheme="minorHAnsi" w:cs="Times New Roman"/>
          <w:kern w:val="2"/>
          <w:szCs w:val="24"/>
          <w14:ligatures w14:val="standardContextual"/>
        </w:rPr>
      </w:pPr>
    </w:p>
    <w:p w14:paraId="3D697649" w14:textId="77777777" w:rsidR="0055660F" w:rsidRDefault="0055660F" w:rsidP="00463FB5">
      <w:pPr>
        <w:spacing w:line="240" w:lineRule="auto"/>
        <w:rPr>
          <w:rFonts w:eastAsiaTheme="minorHAnsi" w:cs="Times New Roman"/>
          <w:kern w:val="2"/>
          <w:szCs w:val="24"/>
          <w14:ligatures w14:val="standardContextual"/>
        </w:rPr>
      </w:pPr>
    </w:p>
    <w:p w14:paraId="19FF9394" w14:textId="77777777" w:rsidR="0055660F" w:rsidRDefault="0055660F" w:rsidP="00463FB5">
      <w:pPr>
        <w:spacing w:line="240" w:lineRule="auto"/>
        <w:rPr>
          <w:rFonts w:eastAsiaTheme="minorHAnsi" w:cs="Times New Roman"/>
          <w:kern w:val="2"/>
          <w:szCs w:val="24"/>
          <w14:ligatures w14:val="standardContextual"/>
        </w:rPr>
      </w:pPr>
    </w:p>
    <w:p w14:paraId="6AE8FDBA" w14:textId="77777777" w:rsidR="0055660F" w:rsidRDefault="0055660F" w:rsidP="00463FB5">
      <w:pPr>
        <w:spacing w:line="240" w:lineRule="auto"/>
        <w:rPr>
          <w:rFonts w:eastAsiaTheme="minorHAnsi" w:cs="Times New Roman"/>
          <w:kern w:val="2"/>
          <w:szCs w:val="24"/>
          <w14:ligatures w14:val="standardContextual"/>
        </w:rPr>
      </w:pPr>
    </w:p>
    <w:p w14:paraId="3EA1BF06" w14:textId="77777777" w:rsidR="0055660F" w:rsidRDefault="0055660F" w:rsidP="00463FB5">
      <w:pPr>
        <w:spacing w:line="240" w:lineRule="auto"/>
        <w:rPr>
          <w:rFonts w:eastAsiaTheme="minorHAnsi" w:cs="Times New Roman"/>
          <w:kern w:val="2"/>
          <w:szCs w:val="24"/>
          <w14:ligatures w14:val="standardContextual"/>
        </w:rPr>
      </w:pPr>
    </w:p>
    <w:p w14:paraId="12D8D99E" w14:textId="77777777" w:rsidR="0055660F" w:rsidRDefault="0055660F" w:rsidP="00463FB5">
      <w:pPr>
        <w:spacing w:line="240" w:lineRule="auto"/>
        <w:rPr>
          <w:rFonts w:eastAsiaTheme="minorHAnsi" w:cs="Times New Roman"/>
          <w:kern w:val="2"/>
          <w:szCs w:val="24"/>
          <w14:ligatures w14:val="standardContextual"/>
        </w:rPr>
      </w:pPr>
    </w:p>
    <w:p w14:paraId="2CC2DA04" w14:textId="77777777" w:rsidR="0055660F" w:rsidRDefault="0055660F" w:rsidP="00463FB5">
      <w:pPr>
        <w:spacing w:line="240" w:lineRule="auto"/>
        <w:rPr>
          <w:rFonts w:eastAsiaTheme="minorHAnsi" w:cs="Times New Roman"/>
          <w:kern w:val="2"/>
          <w:szCs w:val="24"/>
          <w14:ligatures w14:val="standardContextual"/>
        </w:rPr>
      </w:pPr>
    </w:p>
    <w:p w14:paraId="146C1AE1" w14:textId="77777777" w:rsidR="0055660F" w:rsidRDefault="0055660F" w:rsidP="00463FB5">
      <w:pPr>
        <w:spacing w:line="240" w:lineRule="auto"/>
        <w:rPr>
          <w:rFonts w:eastAsiaTheme="minorHAnsi" w:cs="Times New Roman"/>
          <w:kern w:val="2"/>
          <w:szCs w:val="24"/>
          <w14:ligatures w14:val="standardContextual"/>
        </w:rPr>
      </w:pPr>
    </w:p>
    <w:p w14:paraId="1BBE45FA" w14:textId="77777777" w:rsidR="0055660F" w:rsidRPr="00463FB5" w:rsidRDefault="0055660F" w:rsidP="00463FB5">
      <w:pPr>
        <w:spacing w:line="240" w:lineRule="auto"/>
        <w:rPr>
          <w:rFonts w:eastAsiaTheme="minorHAnsi" w:cs="Times New Roman"/>
          <w:kern w:val="2"/>
          <w:szCs w:val="24"/>
          <w14:ligatures w14:val="standardContextual"/>
        </w:rPr>
      </w:pPr>
    </w:p>
    <w:p w14:paraId="142A34D9" w14:textId="77777777"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Table 6-1a</w:t>
      </w:r>
    </w:p>
    <w:tbl>
      <w:tblPr>
        <w:tblW w:w="9920" w:type="dxa"/>
        <w:tblLook w:val="04A0" w:firstRow="1" w:lastRow="0" w:firstColumn="1" w:lastColumn="0" w:noHBand="0" w:noVBand="1"/>
      </w:tblPr>
      <w:tblGrid>
        <w:gridCol w:w="2159"/>
        <w:gridCol w:w="1641"/>
        <w:gridCol w:w="1540"/>
        <w:gridCol w:w="1540"/>
        <w:gridCol w:w="1531"/>
        <w:gridCol w:w="1509"/>
      </w:tblGrid>
      <w:tr w:rsidR="00463FB5" w:rsidRPr="00463FB5" w14:paraId="79294235" w14:textId="77777777" w:rsidTr="00FF5CC5">
        <w:trPr>
          <w:trHeight w:val="502"/>
        </w:trPr>
        <w:tc>
          <w:tcPr>
            <w:tcW w:w="9920" w:type="dxa"/>
            <w:gridSpan w:val="6"/>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323A144B" w14:textId="77777777" w:rsidR="00463FB5" w:rsidRPr="00463FB5" w:rsidRDefault="00463FB5"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Regulatory Planning and Legislative Tools</w:t>
            </w:r>
          </w:p>
        </w:tc>
      </w:tr>
      <w:tr w:rsidR="00463FB5" w:rsidRPr="00463FB5" w14:paraId="56E8B38D" w14:textId="77777777" w:rsidTr="00FF5CC5">
        <w:trPr>
          <w:trHeight w:val="871"/>
        </w:trPr>
        <w:tc>
          <w:tcPr>
            <w:tcW w:w="2159" w:type="dxa"/>
            <w:tcBorders>
              <w:top w:val="nil"/>
              <w:left w:val="single" w:sz="8" w:space="0" w:color="auto"/>
              <w:bottom w:val="single" w:sz="8" w:space="0" w:color="auto"/>
              <w:right w:val="single" w:sz="4" w:space="0" w:color="auto"/>
            </w:tcBorders>
            <w:shd w:val="clear" w:color="auto" w:fill="BFBFBF" w:themeFill="background1" w:themeFillShade="BF"/>
            <w:vAlign w:val="center"/>
            <w:hideMark/>
          </w:tcPr>
          <w:p w14:paraId="3EDDD79A" w14:textId="77777777" w:rsidR="00463FB5" w:rsidRPr="00FF5CC5" w:rsidRDefault="00463FB5" w:rsidP="00463FB5">
            <w:pPr>
              <w:spacing w:line="240" w:lineRule="auto"/>
              <w:jc w:val="center"/>
              <w:rPr>
                <w:rFonts w:eastAsia="Times New Roman" w:cs="Calibri"/>
                <w:b/>
                <w:bCs/>
                <w:color w:val="000000"/>
                <w:sz w:val="22"/>
              </w:rPr>
            </w:pPr>
            <w:r w:rsidRPr="00FF5CC5">
              <w:rPr>
                <w:rFonts w:eastAsia="Times New Roman" w:cs="Calibri"/>
                <w:b/>
                <w:bCs/>
                <w:color w:val="000000"/>
                <w:sz w:val="22"/>
              </w:rPr>
              <w:t>Municipality</w:t>
            </w:r>
          </w:p>
        </w:tc>
        <w:tc>
          <w:tcPr>
            <w:tcW w:w="1641" w:type="dxa"/>
            <w:tcBorders>
              <w:top w:val="nil"/>
              <w:left w:val="single" w:sz="8" w:space="0" w:color="auto"/>
              <w:bottom w:val="single" w:sz="8" w:space="0" w:color="auto"/>
              <w:right w:val="single" w:sz="4" w:space="0" w:color="auto"/>
            </w:tcBorders>
            <w:shd w:val="clear" w:color="auto" w:fill="BFBFBF" w:themeFill="background1" w:themeFillShade="BF"/>
            <w:vAlign w:val="center"/>
            <w:hideMark/>
          </w:tcPr>
          <w:p w14:paraId="5FA4FB98"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Comprehensive Plan</w:t>
            </w:r>
          </w:p>
        </w:tc>
        <w:tc>
          <w:tcPr>
            <w:tcW w:w="1540" w:type="dxa"/>
            <w:tcBorders>
              <w:top w:val="nil"/>
              <w:left w:val="nil"/>
              <w:bottom w:val="single" w:sz="8" w:space="0" w:color="auto"/>
              <w:right w:val="single" w:sz="4" w:space="0" w:color="auto"/>
            </w:tcBorders>
            <w:shd w:val="clear" w:color="auto" w:fill="BFBFBF" w:themeFill="background1" w:themeFillShade="BF"/>
            <w:vAlign w:val="center"/>
            <w:hideMark/>
          </w:tcPr>
          <w:p w14:paraId="5754EF74"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 xml:space="preserve">Zoning Regulations </w:t>
            </w:r>
          </w:p>
        </w:tc>
        <w:tc>
          <w:tcPr>
            <w:tcW w:w="1540" w:type="dxa"/>
            <w:tcBorders>
              <w:top w:val="nil"/>
              <w:left w:val="nil"/>
              <w:bottom w:val="single" w:sz="8" w:space="0" w:color="auto"/>
              <w:right w:val="single" w:sz="4" w:space="0" w:color="auto"/>
            </w:tcBorders>
            <w:shd w:val="clear" w:color="auto" w:fill="BFBFBF" w:themeFill="background1" w:themeFillShade="BF"/>
            <w:vAlign w:val="center"/>
            <w:hideMark/>
          </w:tcPr>
          <w:p w14:paraId="70730AEE"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Site Plan Review</w:t>
            </w:r>
          </w:p>
        </w:tc>
        <w:tc>
          <w:tcPr>
            <w:tcW w:w="1531" w:type="dxa"/>
            <w:tcBorders>
              <w:top w:val="nil"/>
              <w:left w:val="nil"/>
              <w:bottom w:val="single" w:sz="8" w:space="0" w:color="auto"/>
              <w:right w:val="single" w:sz="4" w:space="0" w:color="auto"/>
            </w:tcBorders>
            <w:shd w:val="clear" w:color="auto" w:fill="BFBFBF" w:themeFill="background1" w:themeFillShade="BF"/>
            <w:vAlign w:val="center"/>
            <w:hideMark/>
          </w:tcPr>
          <w:p w14:paraId="08774BD8"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Planned Unit Development (PUD)</w:t>
            </w:r>
          </w:p>
        </w:tc>
        <w:tc>
          <w:tcPr>
            <w:tcW w:w="1509" w:type="dxa"/>
            <w:tcBorders>
              <w:top w:val="nil"/>
              <w:left w:val="nil"/>
              <w:bottom w:val="single" w:sz="8" w:space="0" w:color="auto"/>
              <w:right w:val="single" w:sz="8" w:space="0" w:color="auto"/>
            </w:tcBorders>
            <w:shd w:val="clear" w:color="auto" w:fill="BFBFBF" w:themeFill="background1" w:themeFillShade="BF"/>
            <w:vAlign w:val="center"/>
            <w:hideMark/>
          </w:tcPr>
          <w:p w14:paraId="63A548DA"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Subdivision Law</w:t>
            </w:r>
          </w:p>
        </w:tc>
      </w:tr>
      <w:tr w:rsidR="00463FB5" w:rsidRPr="00463FB5" w14:paraId="1CCF9E1C"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383D18B1"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Nassau County</w:t>
            </w:r>
          </w:p>
        </w:tc>
        <w:tc>
          <w:tcPr>
            <w:tcW w:w="1641" w:type="dxa"/>
            <w:tcBorders>
              <w:top w:val="nil"/>
              <w:left w:val="single" w:sz="8" w:space="0" w:color="auto"/>
              <w:bottom w:val="single" w:sz="4" w:space="0" w:color="auto"/>
              <w:right w:val="single" w:sz="4" w:space="0" w:color="auto"/>
            </w:tcBorders>
            <w:shd w:val="diagCross" w:color="FFFFFF" w:fill="F1F7ED"/>
            <w:noWrap/>
            <w:vAlign w:val="center"/>
            <w:hideMark/>
          </w:tcPr>
          <w:p w14:paraId="1AE90A6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 (2010)</w:t>
            </w:r>
          </w:p>
        </w:tc>
        <w:tc>
          <w:tcPr>
            <w:tcW w:w="1540" w:type="dxa"/>
            <w:tcBorders>
              <w:top w:val="nil"/>
              <w:left w:val="single" w:sz="4" w:space="0" w:color="auto"/>
              <w:bottom w:val="single" w:sz="4" w:space="0" w:color="auto"/>
              <w:right w:val="single" w:sz="4" w:space="0" w:color="auto"/>
            </w:tcBorders>
            <w:shd w:val="reverseDiagStripe" w:color="FFFFFF" w:fill="FFE699"/>
            <w:vAlign w:val="center"/>
            <w:hideMark/>
          </w:tcPr>
          <w:p w14:paraId="7941E66A" w14:textId="77777777" w:rsidR="00463FB5" w:rsidRPr="00463FB5" w:rsidRDefault="00463FB5" w:rsidP="00463FB5">
            <w:pPr>
              <w:spacing w:line="240" w:lineRule="auto"/>
              <w:jc w:val="center"/>
              <w:rPr>
                <w:rFonts w:eastAsia="Times New Roman" w:cs="Calibri"/>
                <w:color w:val="0563C1"/>
                <w:sz w:val="22"/>
                <w:u w:val="single"/>
              </w:rPr>
            </w:pPr>
            <w:r w:rsidRPr="00463FB5">
              <w:rPr>
                <w:rFonts w:eastAsiaTheme="minorHAnsi" w:cs="Calibri"/>
                <w:kern w:val="2"/>
                <w:sz w:val="22"/>
                <w14:ligatures w14:val="standardContextual"/>
              </w:rPr>
              <w:t>N/A</w:t>
            </w:r>
          </w:p>
        </w:tc>
        <w:tc>
          <w:tcPr>
            <w:tcW w:w="1540" w:type="dxa"/>
            <w:tcBorders>
              <w:top w:val="nil"/>
              <w:left w:val="single" w:sz="4" w:space="0" w:color="auto"/>
              <w:bottom w:val="single" w:sz="4" w:space="0" w:color="auto"/>
              <w:right w:val="single" w:sz="4" w:space="0" w:color="auto"/>
            </w:tcBorders>
            <w:shd w:val="diagCross" w:color="FFFFFF" w:fill="F1F7ED"/>
            <w:noWrap/>
            <w:vAlign w:val="center"/>
            <w:hideMark/>
          </w:tcPr>
          <w:p w14:paraId="7031632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nil"/>
              <w:left w:val="single" w:sz="4" w:space="0" w:color="auto"/>
              <w:bottom w:val="single" w:sz="4" w:space="0" w:color="auto"/>
              <w:right w:val="single" w:sz="4" w:space="0" w:color="auto"/>
            </w:tcBorders>
            <w:shd w:val="diagStripe" w:color="FFFFFF" w:fill="FEE8E8"/>
            <w:vAlign w:val="center"/>
            <w:hideMark/>
          </w:tcPr>
          <w:p w14:paraId="31B57F5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nil"/>
              <w:left w:val="single" w:sz="4" w:space="0" w:color="auto"/>
              <w:bottom w:val="single" w:sz="4" w:space="0" w:color="auto"/>
              <w:right w:val="single" w:sz="8" w:space="0" w:color="auto"/>
            </w:tcBorders>
            <w:shd w:val="diagCross" w:color="FFFFFF" w:fill="F1F7ED"/>
            <w:vAlign w:val="center"/>
            <w:hideMark/>
          </w:tcPr>
          <w:p w14:paraId="1AE34B62"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5A4D8BC6"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63F151C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North Hempstead (T)</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3BDBA65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748A6B3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7D41167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4507D7A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58E813D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58F11A4B"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6BF80A03"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Baxter Estates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25A5023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4651B0E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46FC29A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2D65A5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045556D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6895850E"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348AA52F"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Flower Hill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45EFD22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1C5E8A26"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71E6951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5F18F0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0F09087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0EFBE419"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4B1E5828"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Great Neck (V)</w:t>
            </w:r>
          </w:p>
        </w:tc>
        <w:tc>
          <w:tcPr>
            <w:tcW w:w="1641"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6628C9D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 (2006)</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45D4896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05A94DF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B2143D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5633742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44CA0E5A"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706A4415"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Kensington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37C2D1E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47FADFD6"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E69DD9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E66192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6DDFFBC1" w14:textId="77777777" w:rsidR="00463FB5" w:rsidRPr="00463FB5" w:rsidRDefault="00463FB5" w:rsidP="00463FB5">
            <w:pPr>
              <w:spacing w:line="240" w:lineRule="auto"/>
              <w:jc w:val="center"/>
              <w:rPr>
                <w:rFonts w:eastAsia="Times New Roman" w:cs="Calibri"/>
                <w:color w:val="FF0000"/>
                <w:sz w:val="22"/>
              </w:rPr>
            </w:pPr>
            <w:r w:rsidRPr="00463FB5">
              <w:rPr>
                <w:rFonts w:eastAsiaTheme="minorHAnsi" w:cs="Calibri"/>
                <w:kern w:val="2"/>
                <w:sz w:val="22"/>
                <w14:ligatures w14:val="standardContextual"/>
              </w:rPr>
              <w:t> </w:t>
            </w:r>
          </w:p>
        </w:tc>
      </w:tr>
      <w:tr w:rsidR="00463FB5" w:rsidRPr="00463FB5" w14:paraId="3E505EDE"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16957AA0"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Kings Point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7F8DFD2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0534ACE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0D9487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ABE12C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28E3982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45177F3D"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2C54308F"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Lake Success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34D7A37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4FA7951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6B0FE41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BAEBB9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595FA3B0"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19FB34E4"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31791B02"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Manorhaven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0E0DD90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444B5E9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1A79D062"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E3BF22D"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6CC6997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7B5DEFC2"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5528D8A2"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Munsey Park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1B0B957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2671F58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CE5538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04C3065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48D70169" w14:textId="77777777" w:rsidR="00463FB5" w:rsidRPr="00463FB5" w:rsidRDefault="00463FB5" w:rsidP="00463FB5">
            <w:pPr>
              <w:spacing w:line="240" w:lineRule="auto"/>
              <w:jc w:val="center"/>
              <w:rPr>
                <w:rFonts w:eastAsia="Times New Roman" w:cs="Calibri"/>
                <w:color w:val="FF0000"/>
                <w:sz w:val="22"/>
              </w:rPr>
            </w:pPr>
            <w:r w:rsidRPr="00463FB5">
              <w:rPr>
                <w:rFonts w:eastAsiaTheme="minorHAnsi" w:cs="Calibri"/>
                <w:kern w:val="2"/>
                <w:sz w:val="22"/>
                <w14:ligatures w14:val="standardContextual"/>
              </w:rPr>
              <w:t> </w:t>
            </w:r>
          </w:p>
        </w:tc>
      </w:tr>
      <w:tr w:rsidR="00463FB5" w:rsidRPr="00463FB5" w14:paraId="7D65174A"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5DC3E4C7"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North Hills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3F2C978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2CBD41A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38D4F7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0F2E0B8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747D139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4C6F8B79"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2A3B5BE8"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4241AE0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6CBDCE6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8A353E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CD697B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0F87164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42EECC15"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6E467254"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Heights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1F9CE46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60F2D57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EF47A8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640DFC7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079A3BA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7AB405F2"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5E1822BC"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Manor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5EF96FB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223FD57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05EDE89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13019E7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4028DD06"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0BE106F4"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6754FBC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Port Washington North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424C5D5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06A65842"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36949A8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DF993A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6AA30AC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515C5F3F"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52D47AE2"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Roslyn Estates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noWrap/>
            <w:vAlign w:val="center"/>
            <w:hideMark/>
          </w:tcPr>
          <w:p w14:paraId="3C7B0B7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5772B1A3"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66158DE8"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63F1F95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54F836D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12E3CC14" w14:textId="77777777" w:rsidTr="00112784">
        <w:trPr>
          <w:trHeight w:val="432"/>
        </w:trPr>
        <w:tc>
          <w:tcPr>
            <w:tcW w:w="2159" w:type="dxa"/>
            <w:tcBorders>
              <w:top w:val="nil"/>
              <w:left w:val="single" w:sz="8" w:space="0" w:color="auto"/>
              <w:bottom w:val="single" w:sz="4" w:space="0" w:color="auto"/>
              <w:right w:val="single" w:sz="4" w:space="0" w:color="auto"/>
            </w:tcBorders>
            <w:vAlign w:val="center"/>
            <w:hideMark/>
          </w:tcPr>
          <w:p w14:paraId="5FBED3D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Sands Point (V)</w:t>
            </w:r>
          </w:p>
        </w:tc>
        <w:tc>
          <w:tcPr>
            <w:tcW w:w="1641"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36D2DFA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52DA50F2"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noWrap/>
            <w:vAlign w:val="center"/>
            <w:hideMark/>
          </w:tcPr>
          <w:p w14:paraId="1C6040D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3A515C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5F42708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7941EAA2" w14:textId="77777777" w:rsidTr="00112784">
        <w:trPr>
          <w:trHeight w:val="432"/>
        </w:trPr>
        <w:tc>
          <w:tcPr>
            <w:tcW w:w="2159" w:type="dxa"/>
            <w:tcBorders>
              <w:top w:val="nil"/>
              <w:left w:val="single" w:sz="8" w:space="0" w:color="auto"/>
              <w:bottom w:val="single" w:sz="8" w:space="0" w:color="auto"/>
              <w:right w:val="single" w:sz="4" w:space="0" w:color="auto"/>
            </w:tcBorders>
            <w:vAlign w:val="center"/>
            <w:hideMark/>
          </w:tcPr>
          <w:p w14:paraId="4818D75C"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Thomaston (V)</w:t>
            </w:r>
          </w:p>
        </w:tc>
        <w:tc>
          <w:tcPr>
            <w:tcW w:w="1641" w:type="dxa"/>
            <w:tcBorders>
              <w:top w:val="single" w:sz="4" w:space="0" w:color="auto"/>
              <w:left w:val="single" w:sz="8" w:space="0" w:color="auto"/>
              <w:bottom w:val="single" w:sz="8" w:space="0" w:color="auto"/>
              <w:right w:val="single" w:sz="4" w:space="0" w:color="auto"/>
            </w:tcBorders>
            <w:shd w:val="diagStripe" w:color="FFFFFF" w:fill="FEE8E8"/>
            <w:vAlign w:val="center"/>
            <w:hideMark/>
          </w:tcPr>
          <w:p w14:paraId="7C0AB1D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8" w:space="0" w:color="auto"/>
              <w:right w:val="single" w:sz="4" w:space="0" w:color="auto"/>
            </w:tcBorders>
            <w:shd w:val="diagCross" w:color="FFFFFF" w:fill="F1F7ED"/>
            <w:noWrap/>
            <w:vAlign w:val="center"/>
            <w:hideMark/>
          </w:tcPr>
          <w:p w14:paraId="4154B77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8" w:space="0" w:color="auto"/>
              <w:right w:val="single" w:sz="4" w:space="0" w:color="auto"/>
            </w:tcBorders>
            <w:shd w:val="diagCross" w:color="FFFFFF" w:fill="F1F7ED"/>
            <w:noWrap/>
            <w:vAlign w:val="center"/>
            <w:hideMark/>
          </w:tcPr>
          <w:p w14:paraId="6A0FBCA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31" w:type="dxa"/>
            <w:tcBorders>
              <w:top w:val="single" w:sz="4" w:space="0" w:color="auto"/>
              <w:left w:val="single" w:sz="4" w:space="0" w:color="auto"/>
              <w:bottom w:val="single" w:sz="8" w:space="0" w:color="auto"/>
              <w:right w:val="single" w:sz="4" w:space="0" w:color="auto"/>
            </w:tcBorders>
            <w:shd w:val="diagStripe" w:color="FFFFFF" w:fill="FEE8E8"/>
            <w:vAlign w:val="center"/>
            <w:hideMark/>
          </w:tcPr>
          <w:p w14:paraId="78C4493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09" w:type="dxa"/>
            <w:tcBorders>
              <w:top w:val="single" w:sz="4" w:space="0" w:color="auto"/>
              <w:left w:val="single" w:sz="4" w:space="0" w:color="auto"/>
              <w:bottom w:val="single" w:sz="8" w:space="0" w:color="auto"/>
              <w:right w:val="single" w:sz="8" w:space="0" w:color="auto"/>
            </w:tcBorders>
            <w:shd w:val="diagCross" w:color="FFFFFF" w:fill="F1F7ED"/>
            <w:vAlign w:val="center"/>
            <w:hideMark/>
          </w:tcPr>
          <w:p w14:paraId="1D3AF12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bl>
    <w:p w14:paraId="70D35304"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3ED73B7D" w14:textId="51627B5A"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 xml:space="preserve">Table 6-1b </w:t>
      </w:r>
      <w:r w:rsidRPr="00463FB5">
        <w:rPr>
          <w:rFonts w:eastAsiaTheme="minorHAnsi" w:cs="Times New Roman"/>
          <w:kern w:val="2"/>
          <w:szCs w:val="24"/>
          <w14:ligatures w14:val="standardContextual"/>
        </w:rPr>
        <w:t xml:space="preserve">below indicates which municipalities within the watershed have implemented regulations pertaining to cluster development subdivision, overlay zoning districts, wetlands, MS4 communities, and erosion/sediment control. Since zoning regulations are not administered at the county level, Nassau County was assigned an “N/A” for the overlay district item. The Villages of Lake Success and North Hills are exempted by the NYSDEC from the MS4 requirements; therefore, they were assigned an “N/A” for the MS4 Community item. Additionally of note, both freshwater </w:t>
      </w:r>
      <w:r w:rsidRPr="00463FB5">
        <w:rPr>
          <w:rFonts w:eastAsiaTheme="minorHAnsi" w:cs="Times New Roman"/>
          <w:kern w:val="2"/>
          <w:szCs w:val="24"/>
          <w14:ligatures w14:val="standardContextual"/>
        </w:rPr>
        <w:lastRenderedPageBreak/>
        <w:t>and saltwater wetlands were considered in the classification of municipalities. All of the municipalities, including inland ones, have designated wetlands, including upland areas with freshwater wetlands. The letter “T” is noted for the municipality classification of town and the letter “V” is noted for the municipality classification of village.</w:t>
      </w:r>
    </w:p>
    <w:p w14:paraId="6211F09E" w14:textId="77777777" w:rsidR="00463FB5" w:rsidRPr="00463FB5" w:rsidRDefault="00463FB5" w:rsidP="00463FB5">
      <w:pPr>
        <w:spacing w:line="240" w:lineRule="auto"/>
        <w:rPr>
          <w:rFonts w:eastAsiaTheme="minorHAnsi" w:cs="Times New Roman"/>
          <w:kern w:val="2"/>
          <w:szCs w:val="24"/>
          <w14:ligatures w14:val="standardContextual"/>
        </w:rPr>
      </w:pPr>
    </w:p>
    <w:p w14:paraId="6548BECE" w14:textId="77777777"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Table 6-1b</w:t>
      </w:r>
    </w:p>
    <w:p w14:paraId="32CCC3C5" w14:textId="77777777" w:rsidR="00463FB5" w:rsidRPr="00463FB5" w:rsidRDefault="00463FB5" w:rsidP="00463FB5">
      <w:pPr>
        <w:spacing w:line="240" w:lineRule="auto"/>
        <w:jc w:val="center"/>
        <w:rPr>
          <w:rFonts w:eastAsiaTheme="minorHAnsi" w:cs="Times New Roman"/>
          <w:b/>
          <w:bCs/>
          <w:kern w:val="2"/>
          <w:szCs w:val="24"/>
          <w14:ligatures w14:val="standardContextual"/>
        </w:rPr>
      </w:pPr>
    </w:p>
    <w:tbl>
      <w:tblPr>
        <w:tblW w:w="9920" w:type="dxa"/>
        <w:tblLook w:val="04A0" w:firstRow="1" w:lastRow="0" w:firstColumn="1" w:lastColumn="0" w:noHBand="0" w:noVBand="1"/>
      </w:tblPr>
      <w:tblGrid>
        <w:gridCol w:w="1978"/>
        <w:gridCol w:w="1498"/>
        <w:gridCol w:w="1284"/>
        <w:gridCol w:w="1873"/>
        <w:gridCol w:w="1423"/>
        <w:gridCol w:w="1864"/>
      </w:tblGrid>
      <w:tr w:rsidR="00463FB5" w:rsidRPr="00463FB5" w14:paraId="50231C45" w14:textId="77777777" w:rsidTr="00112784">
        <w:trPr>
          <w:trHeight w:val="511"/>
        </w:trPr>
        <w:tc>
          <w:tcPr>
            <w:tcW w:w="9920" w:type="dxa"/>
            <w:gridSpan w:val="6"/>
            <w:tcBorders>
              <w:top w:val="single" w:sz="8" w:space="0" w:color="auto"/>
              <w:left w:val="single" w:sz="8" w:space="0" w:color="auto"/>
              <w:bottom w:val="single" w:sz="8" w:space="0" w:color="auto"/>
              <w:right w:val="single" w:sz="8" w:space="0" w:color="auto"/>
            </w:tcBorders>
            <w:vAlign w:val="center"/>
            <w:hideMark/>
          </w:tcPr>
          <w:p w14:paraId="747F3BB9" w14:textId="77777777" w:rsidR="00463FB5" w:rsidRPr="00463FB5" w:rsidRDefault="00463FB5"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Regulatory Planning and Legislative Tools</w:t>
            </w:r>
          </w:p>
        </w:tc>
      </w:tr>
      <w:tr w:rsidR="00463FB5" w:rsidRPr="00463FB5" w14:paraId="23810B6A" w14:textId="77777777" w:rsidTr="00112784">
        <w:trPr>
          <w:trHeight w:val="889"/>
        </w:trPr>
        <w:tc>
          <w:tcPr>
            <w:tcW w:w="1978" w:type="dxa"/>
            <w:tcBorders>
              <w:top w:val="nil"/>
              <w:left w:val="single" w:sz="8" w:space="0" w:color="auto"/>
              <w:bottom w:val="single" w:sz="8" w:space="0" w:color="auto"/>
              <w:right w:val="single" w:sz="4" w:space="0" w:color="auto"/>
            </w:tcBorders>
            <w:vAlign w:val="center"/>
            <w:hideMark/>
          </w:tcPr>
          <w:p w14:paraId="6E006AD7" w14:textId="77777777" w:rsidR="00463FB5" w:rsidRPr="00463FB5" w:rsidRDefault="00463FB5"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Municipality</w:t>
            </w:r>
          </w:p>
        </w:tc>
        <w:tc>
          <w:tcPr>
            <w:tcW w:w="1498" w:type="dxa"/>
            <w:tcBorders>
              <w:top w:val="nil"/>
              <w:left w:val="nil"/>
              <w:bottom w:val="single" w:sz="8" w:space="0" w:color="auto"/>
              <w:right w:val="single" w:sz="4" w:space="0" w:color="auto"/>
            </w:tcBorders>
            <w:vAlign w:val="center"/>
            <w:hideMark/>
          </w:tcPr>
          <w:p w14:paraId="210FA9E7"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Cluster Development Subdivision</w:t>
            </w:r>
          </w:p>
        </w:tc>
        <w:tc>
          <w:tcPr>
            <w:tcW w:w="1284" w:type="dxa"/>
            <w:tcBorders>
              <w:top w:val="nil"/>
              <w:left w:val="nil"/>
              <w:bottom w:val="single" w:sz="8" w:space="0" w:color="auto"/>
              <w:right w:val="single" w:sz="4" w:space="0" w:color="auto"/>
            </w:tcBorders>
            <w:vAlign w:val="center"/>
            <w:hideMark/>
          </w:tcPr>
          <w:p w14:paraId="70F5B6B1"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Overlay Zoning Districts</w:t>
            </w:r>
          </w:p>
        </w:tc>
        <w:tc>
          <w:tcPr>
            <w:tcW w:w="1873" w:type="dxa"/>
            <w:tcBorders>
              <w:top w:val="nil"/>
              <w:left w:val="nil"/>
              <w:bottom w:val="single" w:sz="8" w:space="0" w:color="auto"/>
              <w:right w:val="single" w:sz="4" w:space="0" w:color="auto"/>
            </w:tcBorders>
            <w:vAlign w:val="center"/>
            <w:hideMark/>
          </w:tcPr>
          <w:p w14:paraId="1D6E91D9"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Wetlands</w:t>
            </w:r>
            <w:r w:rsidRPr="00463FB5">
              <w:rPr>
                <w:rFonts w:eastAsia="Times New Roman" w:cs="Calibri"/>
                <w:b/>
                <w:bCs/>
                <w:color w:val="000000"/>
                <w:sz w:val="22"/>
                <w:vertAlign w:val="superscript"/>
              </w:rPr>
              <w:t>1</w:t>
            </w:r>
          </w:p>
        </w:tc>
        <w:tc>
          <w:tcPr>
            <w:tcW w:w="1423" w:type="dxa"/>
            <w:tcBorders>
              <w:top w:val="nil"/>
              <w:left w:val="nil"/>
              <w:bottom w:val="single" w:sz="8" w:space="0" w:color="auto"/>
              <w:right w:val="single" w:sz="4" w:space="0" w:color="auto"/>
            </w:tcBorders>
            <w:vAlign w:val="center"/>
            <w:hideMark/>
          </w:tcPr>
          <w:p w14:paraId="35DDFAE3"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MS4 Community</w:t>
            </w:r>
          </w:p>
        </w:tc>
        <w:tc>
          <w:tcPr>
            <w:tcW w:w="1864" w:type="dxa"/>
            <w:tcBorders>
              <w:top w:val="nil"/>
              <w:left w:val="nil"/>
              <w:bottom w:val="single" w:sz="8" w:space="0" w:color="auto"/>
              <w:right w:val="single" w:sz="8" w:space="0" w:color="auto"/>
            </w:tcBorders>
            <w:vAlign w:val="center"/>
            <w:hideMark/>
          </w:tcPr>
          <w:p w14:paraId="1FEEB421"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Erosion/Sediment Control Law</w:t>
            </w:r>
          </w:p>
        </w:tc>
      </w:tr>
      <w:tr w:rsidR="00463FB5" w:rsidRPr="00463FB5" w14:paraId="34B4CA2F"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289FA88B"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Nassau County</w:t>
            </w:r>
          </w:p>
        </w:tc>
        <w:tc>
          <w:tcPr>
            <w:tcW w:w="1498" w:type="dxa"/>
            <w:tcBorders>
              <w:top w:val="nil"/>
              <w:left w:val="single" w:sz="8" w:space="0" w:color="auto"/>
              <w:bottom w:val="single" w:sz="4" w:space="0" w:color="auto"/>
              <w:right w:val="single" w:sz="4" w:space="0" w:color="auto"/>
            </w:tcBorders>
            <w:shd w:val="clear" w:color="auto" w:fill="FEE8E8"/>
            <w:vAlign w:val="center"/>
            <w:hideMark/>
          </w:tcPr>
          <w:p w14:paraId="1011977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nil"/>
              <w:left w:val="single" w:sz="4" w:space="0" w:color="auto"/>
              <w:bottom w:val="single" w:sz="4" w:space="0" w:color="auto"/>
              <w:right w:val="single" w:sz="4" w:space="0" w:color="auto"/>
            </w:tcBorders>
            <w:shd w:val="clear" w:color="auto" w:fill="FFE699"/>
            <w:vAlign w:val="center"/>
            <w:hideMark/>
          </w:tcPr>
          <w:p w14:paraId="0DEC883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873" w:type="dxa"/>
            <w:tcBorders>
              <w:top w:val="nil"/>
              <w:left w:val="single" w:sz="4" w:space="0" w:color="auto"/>
              <w:bottom w:val="single" w:sz="4" w:space="0" w:color="auto"/>
              <w:right w:val="single" w:sz="4" w:space="0" w:color="auto"/>
            </w:tcBorders>
            <w:shd w:val="clear" w:color="auto" w:fill="FEE8E8"/>
            <w:vAlign w:val="center"/>
            <w:hideMark/>
          </w:tcPr>
          <w:p w14:paraId="4631C97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nil"/>
              <w:left w:val="single" w:sz="4" w:space="0" w:color="auto"/>
              <w:bottom w:val="single" w:sz="4" w:space="0" w:color="auto"/>
              <w:right w:val="single" w:sz="4" w:space="0" w:color="auto"/>
            </w:tcBorders>
            <w:shd w:val="clear" w:color="auto" w:fill="F2F8EE"/>
            <w:vAlign w:val="center"/>
            <w:hideMark/>
          </w:tcPr>
          <w:p w14:paraId="7F09E7BD" w14:textId="77777777" w:rsidR="00463FB5" w:rsidRPr="00463FB5" w:rsidRDefault="00463FB5" w:rsidP="00463FB5">
            <w:pPr>
              <w:spacing w:line="240" w:lineRule="auto"/>
              <w:jc w:val="center"/>
              <w:rPr>
                <w:rFonts w:eastAsia="Times New Roman" w:cs="Calibri"/>
                <w:color w:val="000000"/>
                <w:sz w:val="22"/>
              </w:rPr>
            </w:pPr>
            <w:r w:rsidRPr="00463FB5" w:rsidDel="006B7F68">
              <w:rPr>
                <w:rFonts w:eastAsiaTheme="minorHAnsi" w:cs="Calibri"/>
                <w:kern w:val="2"/>
                <w:sz w:val="22"/>
                <w14:ligatures w14:val="standardContextual"/>
              </w:rPr>
              <w:t xml:space="preserve"> </w:t>
            </w:r>
          </w:p>
          <w:p w14:paraId="3A0C28E2" w14:textId="77777777" w:rsidR="00463FB5" w:rsidRPr="00463FB5" w:rsidRDefault="00463FB5" w:rsidP="00463FB5">
            <w:pPr>
              <w:spacing w:line="240" w:lineRule="auto"/>
              <w:jc w:val="center"/>
              <w:rPr>
                <w:rFonts w:eastAsiaTheme="minorHAnsi" w:cs="Calibri"/>
                <w:kern w:val="2"/>
                <w:sz w:val="22"/>
                <w14:ligatures w14:val="standardContextual"/>
              </w:rPr>
            </w:pPr>
            <w:r w:rsidRPr="00463FB5">
              <w:rPr>
                <w:rFonts w:ascii="Segoe UI Symbol" w:eastAsiaTheme="minorHAnsi" w:hAnsi="Segoe UI Symbol" w:cs="Segoe UI Symbol"/>
                <w:kern w:val="2"/>
                <w:sz w:val="22"/>
                <w14:ligatures w14:val="standardContextual"/>
              </w:rPr>
              <w:t>✓</w:t>
            </w:r>
          </w:p>
          <w:p w14:paraId="7F893D3D" w14:textId="77777777" w:rsidR="00463FB5" w:rsidRPr="00463FB5" w:rsidRDefault="00463FB5" w:rsidP="00463FB5">
            <w:pPr>
              <w:spacing w:line="240" w:lineRule="auto"/>
              <w:jc w:val="center"/>
              <w:rPr>
                <w:rFonts w:eastAsia="Times New Roman" w:cs="Calibri"/>
                <w:color w:val="000000"/>
                <w:sz w:val="22"/>
              </w:rPr>
            </w:pPr>
          </w:p>
        </w:tc>
        <w:tc>
          <w:tcPr>
            <w:tcW w:w="1864" w:type="dxa"/>
            <w:tcBorders>
              <w:top w:val="nil"/>
              <w:left w:val="single" w:sz="4" w:space="0" w:color="auto"/>
              <w:bottom w:val="single" w:sz="4" w:space="0" w:color="auto"/>
              <w:right w:val="single" w:sz="8" w:space="0" w:color="auto"/>
            </w:tcBorders>
            <w:shd w:val="clear" w:color="auto" w:fill="FEE8E8"/>
            <w:vAlign w:val="center"/>
            <w:hideMark/>
          </w:tcPr>
          <w:p w14:paraId="4EFF56E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5A6B3E15"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16BD3BC0" w14:textId="77777777" w:rsidR="00463FB5" w:rsidRPr="00463FB5" w:rsidRDefault="00463FB5" w:rsidP="00463FB5">
            <w:pPr>
              <w:spacing w:line="240" w:lineRule="auto"/>
              <w:jc w:val="left"/>
              <w:rPr>
                <w:rFonts w:eastAsia="Times New Roman" w:cs="Calibri"/>
                <w:color w:val="000000"/>
                <w:sz w:val="22"/>
              </w:rPr>
            </w:pPr>
            <w:r w:rsidRPr="00C7381D">
              <w:rPr>
                <w:rFonts w:eastAsia="Times New Roman" w:cs="Calibri"/>
                <w:color w:val="000000"/>
                <w:sz w:val="20"/>
                <w:szCs w:val="20"/>
              </w:rPr>
              <w:t>North Hempstead (T)</w:t>
            </w:r>
          </w:p>
        </w:tc>
        <w:tc>
          <w:tcPr>
            <w:tcW w:w="1498"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74AA03F2"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284"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39665AE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26B9BFF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3F05FFC2"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64318293"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369AA4E3"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5F398F0F"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Baxter Estates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3E320DB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2144E21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6AA2B0E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7E693CE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26521920"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6D09A850"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65B45E25"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Flower Hill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538CAEC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571A9D8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31A209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0C60B41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74EAC16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3485D9A9"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268AEB7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Great Neck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3A78FFF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4EFF78B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9C81A1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4C9CE07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395CB483"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3A27705A"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0DFBFA98"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Kensington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16C956A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450E692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54E4321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5162760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49576E18"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63948C2D"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160DFA2D"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Kings Point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31433CC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7B7F937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4" w:space="0" w:color="auto"/>
              <w:right w:val="single" w:sz="4" w:space="0" w:color="auto"/>
            </w:tcBorders>
            <w:shd w:val="clear" w:color="auto" w:fill="F1F7ED"/>
            <w:noWrap/>
            <w:vAlign w:val="center"/>
            <w:hideMark/>
          </w:tcPr>
          <w:p w14:paraId="6849B2D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6E5DF3BC"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255C5E26"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0CD6ED78"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54D29946"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Lake Success</w:t>
            </w:r>
            <w:r w:rsidRPr="00463FB5">
              <w:rPr>
                <w:rFonts w:eastAsia="Times New Roman" w:cs="Calibri"/>
                <w:color w:val="000000"/>
                <w:sz w:val="22"/>
                <w:vertAlign w:val="superscript"/>
              </w:rPr>
              <w:t>2</w:t>
            </w:r>
            <w:r w:rsidRPr="00463FB5">
              <w:rPr>
                <w:rFonts w:eastAsia="Times New Roman" w:cs="Calibri"/>
                <w:color w:val="000000"/>
                <w:sz w:val="22"/>
              </w:rPr>
              <w:t xml:space="preserve">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2E4F071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28CFF67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4D2E14E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nil"/>
              <w:left w:val="single" w:sz="4" w:space="0" w:color="auto"/>
              <w:bottom w:val="single" w:sz="4" w:space="0" w:color="auto"/>
              <w:right w:val="single" w:sz="4" w:space="0" w:color="auto"/>
            </w:tcBorders>
            <w:shd w:val="clear" w:color="auto" w:fill="FFE699"/>
            <w:vAlign w:val="center"/>
            <w:hideMark/>
          </w:tcPr>
          <w:p w14:paraId="7BE4E98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17E02422"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71C7E5E0"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2C60C227"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Manorhaven (V)</w:t>
            </w:r>
          </w:p>
        </w:tc>
        <w:tc>
          <w:tcPr>
            <w:tcW w:w="1498"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1705166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284"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393A3FA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0AA873F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7B746D3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3C8FC00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1BBF4143"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1CCAA7D5"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Munsey Park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259547C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6AEEABD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6143A3E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7AF2FF46"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5738090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1FE337FE"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13377A83"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North Hills</w:t>
            </w:r>
            <w:r w:rsidRPr="00463FB5">
              <w:rPr>
                <w:rFonts w:eastAsia="Times New Roman" w:cs="Calibri"/>
                <w:color w:val="000000"/>
                <w:sz w:val="22"/>
                <w:vertAlign w:val="superscript"/>
              </w:rPr>
              <w:t>2</w:t>
            </w:r>
            <w:r w:rsidRPr="00463FB5">
              <w:rPr>
                <w:rFonts w:eastAsia="Times New Roman" w:cs="Calibri"/>
                <w:color w:val="000000"/>
                <w:sz w:val="22"/>
              </w:rPr>
              <w:t xml:space="preserve"> (V)</w:t>
            </w:r>
          </w:p>
        </w:tc>
        <w:tc>
          <w:tcPr>
            <w:tcW w:w="1498"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5263BEE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284"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579F1FB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0E90CF7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nil"/>
              <w:left w:val="single" w:sz="4" w:space="0" w:color="auto"/>
              <w:bottom w:val="single" w:sz="4" w:space="0" w:color="auto"/>
              <w:right w:val="single" w:sz="4" w:space="0" w:color="auto"/>
            </w:tcBorders>
            <w:shd w:val="clear" w:color="auto" w:fill="FFE699"/>
            <w:vAlign w:val="center"/>
            <w:hideMark/>
          </w:tcPr>
          <w:p w14:paraId="6473676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864" w:type="dxa"/>
            <w:tcBorders>
              <w:top w:val="single" w:sz="4" w:space="0" w:color="auto"/>
              <w:left w:val="single" w:sz="4" w:space="0" w:color="auto"/>
              <w:bottom w:val="single" w:sz="4" w:space="0" w:color="auto"/>
              <w:right w:val="single" w:sz="8" w:space="0" w:color="auto"/>
            </w:tcBorders>
            <w:shd w:val="clear" w:color="auto" w:fill="FEE8E8"/>
            <w:vAlign w:val="center"/>
            <w:hideMark/>
          </w:tcPr>
          <w:p w14:paraId="3A5311E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0FF38FF6"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6AE7DA05"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5BA3EE5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AFBA1F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6281BEE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2685578C"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647C4F1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3AEC91F2"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0DE678FB" w14:textId="77777777" w:rsidR="00463FB5" w:rsidRPr="00463FB5" w:rsidRDefault="00463FB5" w:rsidP="00463FB5">
            <w:pPr>
              <w:spacing w:line="240" w:lineRule="auto"/>
              <w:jc w:val="left"/>
              <w:rPr>
                <w:rFonts w:eastAsia="Times New Roman" w:cs="Calibri"/>
                <w:color w:val="000000"/>
                <w:sz w:val="22"/>
              </w:rPr>
            </w:pPr>
            <w:r w:rsidRPr="00C7381D">
              <w:rPr>
                <w:rFonts w:eastAsia="Times New Roman" w:cs="Calibri"/>
                <w:color w:val="000000"/>
                <w:sz w:val="20"/>
                <w:szCs w:val="20"/>
              </w:rPr>
              <w:t>Plandome Heights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5DBBF9E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0F6E8F5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1F7D216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1E77DD8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777ABE8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16E676C2"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20A7B447" w14:textId="77777777" w:rsidR="00463FB5" w:rsidRPr="00463FB5" w:rsidRDefault="00463FB5" w:rsidP="00463FB5">
            <w:pPr>
              <w:spacing w:line="240" w:lineRule="auto"/>
              <w:jc w:val="left"/>
              <w:rPr>
                <w:rFonts w:eastAsia="Times New Roman" w:cs="Calibri"/>
                <w:color w:val="000000"/>
                <w:sz w:val="22"/>
              </w:rPr>
            </w:pPr>
            <w:r w:rsidRPr="00C7381D">
              <w:rPr>
                <w:rFonts w:eastAsia="Times New Roman" w:cs="Calibri"/>
                <w:color w:val="000000"/>
                <w:sz w:val="20"/>
                <w:szCs w:val="20"/>
              </w:rPr>
              <w:t>Plandome Manor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5CBBC69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2ABE243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5B7FFC8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58081A90"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49EFFDB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7F3680DA"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2266B94F"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Port Washington North  (V)</w:t>
            </w:r>
          </w:p>
        </w:tc>
        <w:tc>
          <w:tcPr>
            <w:tcW w:w="1498"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59DFD47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284"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7AE64E4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7056592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3BA7192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147C4A2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303CD9CD"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68FA2999"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Roslyn Estates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601ABCE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7CCDE07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0128A99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0FFFE66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67367BE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6E302926" w14:textId="77777777" w:rsidTr="00112784">
        <w:trPr>
          <w:trHeight w:val="360"/>
        </w:trPr>
        <w:tc>
          <w:tcPr>
            <w:tcW w:w="1978" w:type="dxa"/>
            <w:tcBorders>
              <w:top w:val="nil"/>
              <w:left w:val="single" w:sz="8" w:space="0" w:color="auto"/>
              <w:bottom w:val="single" w:sz="4" w:space="0" w:color="auto"/>
              <w:right w:val="single" w:sz="4" w:space="0" w:color="auto"/>
            </w:tcBorders>
            <w:vAlign w:val="center"/>
            <w:hideMark/>
          </w:tcPr>
          <w:p w14:paraId="297C4D2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Sands Point (V)</w:t>
            </w:r>
          </w:p>
        </w:tc>
        <w:tc>
          <w:tcPr>
            <w:tcW w:w="1498"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20A906D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0F795ED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73"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E38696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15303B3C"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765D23B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4D44AE0E" w14:textId="77777777" w:rsidTr="00112784">
        <w:trPr>
          <w:trHeight w:val="360"/>
        </w:trPr>
        <w:tc>
          <w:tcPr>
            <w:tcW w:w="1978" w:type="dxa"/>
            <w:tcBorders>
              <w:top w:val="nil"/>
              <w:left w:val="single" w:sz="8" w:space="0" w:color="auto"/>
              <w:bottom w:val="single" w:sz="8" w:space="0" w:color="auto"/>
              <w:right w:val="single" w:sz="4" w:space="0" w:color="auto"/>
            </w:tcBorders>
            <w:vAlign w:val="center"/>
            <w:hideMark/>
          </w:tcPr>
          <w:p w14:paraId="48A798C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Thomaston (V)</w:t>
            </w:r>
          </w:p>
        </w:tc>
        <w:tc>
          <w:tcPr>
            <w:tcW w:w="1498" w:type="dxa"/>
            <w:tcBorders>
              <w:top w:val="single" w:sz="4" w:space="0" w:color="auto"/>
              <w:left w:val="single" w:sz="8" w:space="0" w:color="auto"/>
              <w:bottom w:val="single" w:sz="8" w:space="0" w:color="auto"/>
              <w:right w:val="single" w:sz="4" w:space="0" w:color="auto"/>
            </w:tcBorders>
            <w:shd w:val="clear" w:color="auto" w:fill="FEE8E8"/>
            <w:vAlign w:val="center"/>
            <w:hideMark/>
          </w:tcPr>
          <w:p w14:paraId="609DF65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84" w:type="dxa"/>
            <w:tcBorders>
              <w:top w:val="single" w:sz="4" w:space="0" w:color="auto"/>
              <w:left w:val="single" w:sz="4" w:space="0" w:color="auto"/>
              <w:bottom w:val="single" w:sz="8" w:space="0" w:color="auto"/>
              <w:right w:val="single" w:sz="4" w:space="0" w:color="auto"/>
            </w:tcBorders>
            <w:shd w:val="clear" w:color="auto" w:fill="FEE8E8"/>
            <w:vAlign w:val="center"/>
            <w:hideMark/>
          </w:tcPr>
          <w:p w14:paraId="270164B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873" w:type="dxa"/>
            <w:tcBorders>
              <w:top w:val="single" w:sz="4" w:space="0" w:color="auto"/>
              <w:left w:val="single" w:sz="4" w:space="0" w:color="auto"/>
              <w:bottom w:val="single" w:sz="8" w:space="0" w:color="auto"/>
              <w:right w:val="single" w:sz="4" w:space="0" w:color="auto"/>
            </w:tcBorders>
            <w:shd w:val="clear" w:color="auto" w:fill="FEE8E8"/>
            <w:vAlign w:val="center"/>
            <w:hideMark/>
          </w:tcPr>
          <w:p w14:paraId="7B80AD6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423" w:type="dxa"/>
            <w:tcBorders>
              <w:top w:val="single" w:sz="4" w:space="0" w:color="auto"/>
              <w:left w:val="single" w:sz="4" w:space="0" w:color="auto"/>
              <w:bottom w:val="single" w:sz="8" w:space="0" w:color="auto"/>
              <w:right w:val="single" w:sz="4" w:space="0" w:color="auto"/>
            </w:tcBorders>
            <w:shd w:val="clear" w:color="auto" w:fill="F1F7ED"/>
            <w:vAlign w:val="center"/>
            <w:hideMark/>
          </w:tcPr>
          <w:p w14:paraId="1288E66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864" w:type="dxa"/>
            <w:tcBorders>
              <w:top w:val="single" w:sz="4" w:space="0" w:color="auto"/>
              <w:left w:val="single" w:sz="4" w:space="0" w:color="auto"/>
              <w:bottom w:val="single" w:sz="8" w:space="0" w:color="auto"/>
              <w:right w:val="single" w:sz="8" w:space="0" w:color="auto"/>
            </w:tcBorders>
            <w:shd w:val="clear" w:color="auto" w:fill="F1F7ED"/>
            <w:vAlign w:val="center"/>
            <w:hideMark/>
          </w:tcPr>
          <w:p w14:paraId="28FB56F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bl>
    <w:p w14:paraId="5ED624E1" w14:textId="77777777" w:rsidR="00463FB5" w:rsidRPr="00463FB5" w:rsidRDefault="00463FB5" w:rsidP="00463FB5">
      <w:pPr>
        <w:spacing w:line="240" w:lineRule="auto"/>
        <w:jc w:val="left"/>
        <w:rPr>
          <w:rFonts w:eastAsiaTheme="minorHAnsi" w:cs="Times New Roman"/>
          <w:kern w:val="2"/>
          <w:sz w:val="18"/>
          <w:szCs w:val="18"/>
          <w14:ligatures w14:val="standardContextual"/>
        </w:rPr>
      </w:pPr>
      <w:r w:rsidRPr="00463FB5">
        <w:rPr>
          <w:rFonts w:eastAsiaTheme="minorHAnsi" w:cs="Times New Roman"/>
          <w:kern w:val="2"/>
          <w:sz w:val="18"/>
          <w:szCs w:val="18"/>
          <w14:ligatures w14:val="standardContextual"/>
        </w:rPr>
        <w:t xml:space="preserve">1 Both freshwater and saltwater wetlands were considered in the classification of municipalities. </w:t>
      </w:r>
    </w:p>
    <w:p w14:paraId="5851A4C0" w14:textId="77777777" w:rsidR="00463FB5" w:rsidRPr="00463FB5" w:rsidRDefault="00463FB5" w:rsidP="00463FB5">
      <w:pPr>
        <w:spacing w:line="240" w:lineRule="auto"/>
        <w:jc w:val="left"/>
        <w:rPr>
          <w:rFonts w:eastAsiaTheme="minorHAnsi" w:cs="Times New Roman"/>
          <w:kern w:val="2"/>
          <w:sz w:val="18"/>
          <w:szCs w:val="18"/>
          <w14:ligatures w14:val="standardContextual"/>
        </w:rPr>
      </w:pPr>
      <w:r w:rsidRPr="00463FB5">
        <w:rPr>
          <w:rFonts w:eastAsiaTheme="minorHAnsi" w:cs="Times New Roman"/>
          <w:kern w:val="2"/>
          <w:sz w:val="18"/>
          <w:szCs w:val="18"/>
          <w14:ligatures w14:val="standardContextual"/>
        </w:rPr>
        <w:t>2 Lake Success and North Hills do not participate in the MBPC and are exempted by the NYSDEC from the MS4 requirements.</w:t>
      </w:r>
    </w:p>
    <w:p w14:paraId="4F2A51DC" w14:textId="77777777" w:rsidR="00463FB5" w:rsidRPr="00463FB5" w:rsidRDefault="00463FB5" w:rsidP="00463FB5">
      <w:pPr>
        <w:spacing w:line="240" w:lineRule="auto"/>
        <w:rPr>
          <w:rFonts w:eastAsiaTheme="minorHAnsi" w:cs="Times New Roman"/>
          <w:b/>
          <w:bCs/>
          <w:kern w:val="2"/>
          <w:szCs w:val="24"/>
          <w14:ligatures w14:val="standardContextual"/>
        </w:rPr>
      </w:pPr>
    </w:p>
    <w:p w14:paraId="1DD5A543" w14:textId="4A231F9C"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 xml:space="preserve">Table 6-1c </w:t>
      </w:r>
      <w:r w:rsidRPr="00463FB5">
        <w:rPr>
          <w:rFonts w:eastAsiaTheme="minorHAnsi" w:cs="Times New Roman"/>
          <w:kern w:val="2"/>
          <w:szCs w:val="24"/>
          <w14:ligatures w14:val="standardContextual"/>
        </w:rPr>
        <w:t xml:space="preserve">below indicates which municipalities within the watershed have implemented regulations pertaining to stormwater pollution prevention plan (SWPPP) requirements for </w:t>
      </w:r>
      <w:r w:rsidRPr="00463FB5">
        <w:rPr>
          <w:rFonts w:eastAsiaTheme="minorHAnsi" w:cs="Times New Roman"/>
          <w:kern w:val="2"/>
          <w:szCs w:val="24"/>
          <w14:ligatures w14:val="standardContextual"/>
        </w:rPr>
        <w:lastRenderedPageBreak/>
        <w:t>construction projects, transfer of development rights, watershed management, docks and mooring, and boats and waterways. Inland municipalities without access to the waterfront were assigned “N/A” entries for regulations pertaining to boats and waterways.  Additionally, “N/A” entries were assigned for docks and mooring for municipalities that are inland without access to the waterways, or municipalities that do not have any such features. The letter “T” is noted for the municipality classification of town and the letter “V” is noted for the municipality classification of village.</w:t>
      </w:r>
    </w:p>
    <w:p w14:paraId="2831C778" w14:textId="77777777"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 xml:space="preserve">Table 6-1c </w:t>
      </w:r>
    </w:p>
    <w:p w14:paraId="18BE0F0D" w14:textId="77777777" w:rsidR="00463FB5" w:rsidRPr="00463FB5" w:rsidRDefault="00463FB5" w:rsidP="00463FB5">
      <w:pPr>
        <w:spacing w:line="240" w:lineRule="auto"/>
        <w:jc w:val="center"/>
        <w:rPr>
          <w:rFonts w:eastAsiaTheme="minorHAnsi" w:cs="Times New Roman"/>
          <w:b/>
          <w:bCs/>
          <w:kern w:val="2"/>
          <w:szCs w:val="24"/>
          <w14:ligatures w14:val="standardContextual"/>
        </w:rPr>
      </w:pPr>
    </w:p>
    <w:tbl>
      <w:tblPr>
        <w:tblW w:w="9920" w:type="dxa"/>
        <w:tblLook w:val="04A0" w:firstRow="1" w:lastRow="0" w:firstColumn="1" w:lastColumn="0" w:noHBand="0" w:noVBand="1"/>
      </w:tblPr>
      <w:tblGrid>
        <w:gridCol w:w="2220"/>
        <w:gridCol w:w="1540"/>
        <w:gridCol w:w="1540"/>
        <w:gridCol w:w="1540"/>
        <w:gridCol w:w="1540"/>
        <w:gridCol w:w="1540"/>
      </w:tblGrid>
      <w:tr w:rsidR="00463FB5" w:rsidRPr="00463FB5" w14:paraId="0F0F0065" w14:textId="77777777" w:rsidTr="00112784">
        <w:trPr>
          <w:trHeight w:val="565"/>
        </w:trPr>
        <w:tc>
          <w:tcPr>
            <w:tcW w:w="9920" w:type="dxa"/>
            <w:gridSpan w:val="6"/>
            <w:tcBorders>
              <w:top w:val="single" w:sz="8" w:space="0" w:color="auto"/>
              <w:left w:val="single" w:sz="8" w:space="0" w:color="auto"/>
              <w:bottom w:val="single" w:sz="8" w:space="0" w:color="auto"/>
              <w:right w:val="single" w:sz="8" w:space="0" w:color="auto"/>
            </w:tcBorders>
            <w:vAlign w:val="center"/>
            <w:hideMark/>
          </w:tcPr>
          <w:p w14:paraId="4E543200" w14:textId="77777777" w:rsidR="00463FB5" w:rsidRPr="00463FB5" w:rsidRDefault="00463FB5"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Regulatory Planning and Legislative Tools</w:t>
            </w:r>
          </w:p>
        </w:tc>
      </w:tr>
      <w:tr w:rsidR="00463FB5" w:rsidRPr="00463FB5" w14:paraId="2014DD49" w14:textId="77777777" w:rsidTr="00112784">
        <w:trPr>
          <w:trHeight w:val="1200"/>
        </w:trPr>
        <w:tc>
          <w:tcPr>
            <w:tcW w:w="2220" w:type="dxa"/>
            <w:tcBorders>
              <w:top w:val="nil"/>
              <w:left w:val="single" w:sz="8" w:space="0" w:color="auto"/>
              <w:bottom w:val="single" w:sz="8" w:space="0" w:color="auto"/>
              <w:right w:val="single" w:sz="4" w:space="0" w:color="auto"/>
            </w:tcBorders>
            <w:vAlign w:val="center"/>
            <w:hideMark/>
          </w:tcPr>
          <w:p w14:paraId="4D8EE6BA" w14:textId="77777777" w:rsidR="00463FB5" w:rsidRPr="00463FB5" w:rsidRDefault="00463FB5"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Municipality</w:t>
            </w:r>
          </w:p>
        </w:tc>
        <w:tc>
          <w:tcPr>
            <w:tcW w:w="1540" w:type="dxa"/>
            <w:tcBorders>
              <w:top w:val="nil"/>
              <w:left w:val="nil"/>
              <w:bottom w:val="single" w:sz="8" w:space="0" w:color="auto"/>
              <w:right w:val="single" w:sz="4" w:space="0" w:color="auto"/>
            </w:tcBorders>
            <w:vAlign w:val="center"/>
            <w:hideMark/>
          </w:tcPr>
          <w:p w14:paraId="7E3644B5"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SWPPP Requirement for Construction Projects</w:t>
            </w:r>
          </w:p>
        </w:tc>
        <w:tc>
          <w:tcPr>
            <w:tcW w:w="1540" w:type="dxa"/>
            <w:tcBorders>
              <w:top w:val="nil"/>
              <w:left w:val="nil"/>
              <w:bottom w:val="single" w:sz="8" w:space="0" w:color="auto"/>
              <w:right w:val="single" w:sz="4" w:space="0" w:color="auto"/>
            </w:tcBorders>
            <w:vAlign w:val="center"/>
            <w:hideMark/>
          </w:tcPr>
          <w:p w14:paraId="02F6DD7A"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Transfer of Development Rights</w:t>
            </w:r>
          </w:p>
        </w:tc>
        <w:tc>
          <w:tcPr>
            <w:tcW w:w="1540" w:type="dxa"/>
            <w:tcBorders>
              <w:top w:val="nil"/>
              <w:left w:val="nil"/>
              <w:bottom w:val="single" w:sz="8" w:space="0" w:color="auto"/>
              <w:right w:val="single" w:sz="4" w:space="0" w:color="auto"/>
            </w:tcBorders>
            <w:vAlign w:val="center"/>
            <w:hideMark/>
          </w:tcPr>
          <w:p w14:paraId="539B3F66"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Watershed Management Code</w:t>
            </w:r>
          </w:p>
        </w:tc>
        <w:tc>
          <w:tcPr>
            <w:tcW w:w="1540" w:type="dxa"/>
            <w:tcBorders>
              <w:top w:val="nil"/>
              <w:left w:val="nil"/>
              <w:bottom w:val="single" w:sz="8" w:space="0" w:color="auto"/>
              <w:right w:val="single" w:sz="4" w:space="0" w:color="auto"/>
            </w:tcBorders>
            <w:vAlign w:val="center"/>
            <w:hideMark/>
          </w:tcPr>
          <w:p w14:paraId="05DC2119"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Docks &amp; Mooring Law</w:t>
            </w:r>
          </w:p>
        </w:tc>
        <w:tc>
          <w:tcPr>
            <w:tcW w:w="1540" w:type="dxa"/>
            <w:tcBorders>
              <w:top w:val="nil"/>
              <w:left w:val="nil"/>
              <w:bottom w:val="single" w:sz="8" w:space="0" w:color="auto"/>
              <w:right w:val="single" w:sz="8" w:space="0" w:color="auto"/>
            </w:tcBorders>
            <w:vAlign w:val="center"/>
            <w:hideMark/>
          </w:tcPr>
          <w:p w14:paraId="68EE7BEB"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Boats and Waterways</w:t>
            </w:r>
          </w:p>
        </w:tc>
      </w:tr>
      <w:tr w:rsidR="00463FB5" w:rsidRPr="00463FB5" w14:paraId="67B6B1FF"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5B79F71C"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Nassau County</w:t>
            </w:r>
          </w:p>
        </w:tc>
        <w:tc>
          <w:tcPr>
            <w:tcW w:w="1540" w:type="dxa"/>
            <w:tcBorders>
              <w:top w:val="nil"/>
              <w:left w:val="single" w:sz="8" w:space="0" w:color="auto"/>
              <w:bottom w:val="single" w:sz="4" w:space="0" w:color="auto"/>
              <w:right w:val="single" w:sz="4" w:space="0" w:color="auto"/>
            </w:tcBorders>
            <w:shd w:val="clear" w:color="auto" w:fill="FEE8E8"/>
            <w:vAlign w:val="center"/>
            <w:hideMark/>
          </w:tcPr>
          <w:p w14:paraId="7109D2D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nil"/>
              <w:left w:val="single" w:sz="4" w:space="0" w:color="auto"/>
              <w:bottom w:val="single" w:sz="4" w:space="0" w:color="auto"/>
              <w:right w:val="single" w:sz="4" w:space="0" w:color="auto"/>
            </w:tcBorders>
            <w:shd w:val="clear" w:color="auto" w:fill="FEE8E8"/>
            <w:vAlign w:val="center"/>
            <w:hideMark/>
          </w:tcPr>
          <w:p w14:paraId="20EABB5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nil"/>
              <w:left w:val="single" w:sz="4" w:space="0" w:color="auto"/>
              <w:bottom w:val="single" w:sz="4" w:space="0" w:color="auto"/>
              <w:right w:val="single" w:sz="4" w:space="0" w:color="auto"/>
            </w:tcBorders>
            <w:shd w:val="clear" w:color="auto" w:fill="FEE8E8"/>
            <w:vAlign w:val="center"/>
            <w:hideMark/>
          </w:tcPr>
          <w:p w14:paraId="68215FF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nil"/>
              <w:left w:val="single" w:sz="4" w:space="0" w:color="auto"/>
              <w:bottom w:val="single" w:sz="4" w:space="0" w:color="auto"/>
              <w:right w:val="single" w:sz="4" w:space="0" w:color="auto"/>
            </w:tcBorders>
            <w:shd w:val="clear" w:color="auto" w:fill="FEE8E8"/>
            <w:vAlign w:val="center"/>
            <w:hideMark/>
          </w:tcPr>
          <w:p w14:paraId="636AF6B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nil"/>
              <w:left w:val="single" w:sz="4" w:space="0" w:color="auto"/>
              <w:bottom w:val="single" w:sz="4" w:space="0" w:color="auto"/>
              <w:right w:val="single" w:sz="8" w:space="0" w:color="auto"/>
            </w:tcBorders>
            <w:shd w:val="clear" w:color="auto" w:fill="F1F7ED"/>
            <w:vAlign w:val="center"/>
            <w:hideMark/>
          </w:tcPr>
          <w:p w14:paraId="1986E973"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27C5E06B"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66D77FF1"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North Hempstead (T)</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74542780"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5B7C495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4A177C5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020992E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4455B9C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77B1C6FE"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6D3F2569"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Baxter Estates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2A8B245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6FE909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5EFE19B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552E77E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540" w:type="dxa"/>
            <w:tcBorders>
              <w:top w:val="single" w:sz="4" w:space="0" w:color="auto"/>
              <w:left w:val="single" w:sz="4" w:space="0" w:color="auto"/>
              <w:bottom w:val="single" w:sz="4" w:space="0" w:color="auto"/>
              <w:right w:val="single" w:sz="8" w:space="0" w:color="auto"/>
            </w:tcBorders>
            <w:shd w:val="clear" w:color="auto" w:fill="FEE8E8"/>
            <w:vAlign w:val="center"/>
            <w:hideMark/>
          </w:tcPr>
          <w:p w14:paraId="72BA7F4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0516DF8A"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7A2BF661"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Flower Hill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0397EE0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7693A06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187DF7D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339A04B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540"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36B2D15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4E97589F"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598A632F"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Great Neck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2D0BE8C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CEEDB7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2651EC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6C5B3A0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02CEB23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2B387109"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1F2F9C8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Kensington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00951D46"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7390B05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10C8DB8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499E59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540"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1F08AF43"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42EC62E4"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2F553BFD"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Kings Point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73EB2AF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1FDBCEE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4E9C212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56B0640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47F952D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6F9512AF"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019A9BAD"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Lake Success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2352DCF8"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CF3D48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712C705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50DE3AA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540" w:type="dxa"/>
            <w:tcBorders>
              <w:top w:val="single" w:sz="4" w:space="0" w:color="auto"/>
              <w:left w:val="single" w:sz="4" w:space="0" w:color="auto"/>
              <w:bottom w:val="single" w:sz="4" w:space="0" w:color="auto"/>
              <w:right w:val="single" w:sz="8" w:space="0" w:color="auto"/>
            </w:tcBorders>
            <w:shd w:val="clear" w:color="auto" w:fill="FFE699"/>
            <w:vAlign w:val="center"/>
            <w:hideMark/>
          </w:tcPr>
          <w:p w14:paraId="787D077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129A12CB"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44FAC07B"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Manorhaven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62B700B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21A3DBC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2634277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9DA812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0E98AFB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09966728"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3BCFAD45"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Munsey Park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2936FA66"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D30D5B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1583FCA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380D32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540" w:type="dxa"/>
            <w:tcBorders>
              <w:top w:val="single" w:sz="4" w:space="0" w:color="auto"/>
              <w:left w:val="single" w:sz="4" w:space="0" w:color="auto"/>
              <w:bottom w:val="single" w:sz="4" w:space="0" w:color="auto"/>
              <w:right w:val="single" w:sz="8" w:space="0" w:color="auto"/>
            </w:tcBorders>
            <w:shd w:val="clear" w:color="auto" w:fill="FFE699"/>
            <w:vAlign w:val="center"/>
            <w:hideMark/>
          </w:tcPr>
          <w:p w14:paraId="003197B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08C3D861"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6A001FE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North Hills (V)</w:t>
            </w:r>
          </w:p>
        </w:tc>
        <w:tc>
          <w:tcPr>
            <w:tcW w:w="1540" w:type="dxa"/>
            <w:tcBorders>
              <w:top w:val="single" w:sz="4" w:space="0" w:color="auto"/>
              <w:left w:val="single" w:sz="8" w:space="0" w:color="auto"/>
              <w:bottom w:val="single" w:sz="4" w:space="0" w:color="auto"/>
              <w:right w:val="single" w:sz="4" w:space="0" w:color="auto"/>
            </w:tcBorders>
            <w:shd w:val="clear" w:color="auto" w:fill="FEE8E8"/>
            <w:vAlign w:val="center"/>
            <w:hideMark/>
          </w:tcPr>
          <w:p w14:paraId="21D5D0B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22B57A5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27231E5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0950CFE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540" w:type="dxa"/>
            <w:tcBorders>
              <w:top w:val="single" w:sz="4" w:space="0" w:color="auto"/>
              <w:left w:val="single" w:sz="4" w:space="0" w:color="auto"/>
              <w:bottom w:val="single" w:sz="4" w:space="0" w:color="auto"/>
              <w:right w:val="single" w:sz="8" w:space="0" w:color="auto"/>
            </w:tcBorders>
            <w:shd w:val="clear" w:color="auto" w:fill="FFE699"/>
            <w:vAlign w:val="center"/>
            <w:hideMark/>
          </w:tcPr>
          <w:p w14:paraId="7C45470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65B856B3"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5C50B11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1EA7A85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20F2B0C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1975B17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5325176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8" w:space="0" w:color="auto"/>
            </w:tcBorders>
            <w:shd w:val="clear" w:color="auto" w:fill="FEE8E8"/>
            <w:vAlign w:val="center"/>
            <w:hideMark/>
          </w:tcPr>
          <w:p w14:paraId="50FF1AE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162DE90C"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6BE30D1B"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Heights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007ABD3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7FB9E34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19514E7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5F3C4D0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8" w:space="0" w:color="auto"/>
            </w:tcBorders>
            <w:shd w:val="clear" w:color="auto" w:fill="FEE8E8"/>
            <w:vAlign w:val="center"/>
            <w:hideMark/>
          </w:tcPr>
          <w:p w14:paraId="2762D90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57951E3A"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7A52279B"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Manor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3CC652A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1F5CC4E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44FB9B2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037C05F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47FD32D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7F84BA07"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0EB57E06"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Port Washington North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63B075A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039F9BA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1D244BA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1476757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1F86555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4A56D75A"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21E18D10"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Roslyn Estates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64ED75A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04C7758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72F4075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FE699"/>
            <w:vAlign w:val="center"/>
            <w:hideMark/>
          </w:tcPr>
          <w:p w14:paraId="16CB86C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540" w:type="dxa"/>
            <w:tcBorders>
              <w:top w:val="single" w:sz="4" w:space="0" w:color="auto"/>
              <w:left w:val="single" w:sz="4" w:space="0" w:color="auto"/>
              <w:bottom w:val="single" w:sz="4" w:space="0" w:color="auto"/>
              <w:right w:val="single" w:sz="8" w:space="0" w:color="auto"/>
            </w:tcBorders>
            <w:shd w:val="clear" w:color="auto" w:fill="FFE699"/>
            <w:vAlign w:val="center"/>
            <w:hideMark/>
          </w:tcPr>
          <w:p w14:paraId="18FD594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7286EFDF" w14:textId="77777777" w:rsidTr="00112784">
        <w:trPr>
          <w:trHeight w:val="360"/>
        </w:trPr>
        <w:tc>
          <w:tcPr>
            <w:tcW w:w="2220" w:type="dxa"/>
            <w:tcBorders>
              <w:top w:val="nil"/>
              <w:left w:val="single" w:sz="8" w:space="0" w:color="auto"/>
              <w:bottom w:val="single" w:sz="4" w:space="0" w:color="auto"/>
              <w:right w:val="single" w:sz="4" w:space="0" w:color="auto"/>
            </w:tcBorders>
            <w:vAlign w:val="center"/>
            <w:hideMark/>
          </w:tcPr>
          <w:p w14:paraId="00907A61"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Sands Point (V)</w:t>
            </w:r>
          </w:p>
        </w:tc>
        <w:tc>
          <w:tcPr>
            <w:tcW w:w="1540" w:type="dxa"/>
            <w:tcBorders>
              <w:top w:val="single" w:sz="4" w:space="0" w:color="auto"/>
              <w:left w:val="single" w:sz="8" w:space="0" w:color="auto"/>
              <w:bottom w:val="single" w:sz="4" w:space="0" w:color="auto"/>
              <w:right w:val="single" w:sz="4" w:space="0" w:color="auto"/>
            </w:tcBorders>
            <w:shd w:val="clear" w:color="auto" w:fill="F1F7ED"/>
            <w:vAlign w:val="center"/>
            <w:hideMark/>
          </w:tcPr>
          <w:p w14:paraId="41B3972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21BBA58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EE8E8"/>
            <w:vAlign w:val="center"/>
            <w:hideMark/>
          </w:tcPr>
          <w:p w14:paraId="36CA7EA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clear" w:color="auto" w:fill="F1F7ED"/>
            <w:vAlign w:val="center"/>
            <w:hideMark/>
          </w:tcPr>
          <w:p w14:paraId="116A304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31CBCD12"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44FFF357" w14:textId="77777777" w:rsidTr="00112784">
        <w:trPr>
          <w:trHeight w:val="360"/>
        </w:trPr>
        <w:tc>
          <w:tcPr>
            <w:tcW w:w="2220" w:type="dxa"/>
            <w:tcBorders>
              <w:top w:val="nil"/>
              <w:left w:val="single" w:sz="8" w:space="0" w:color="auto"/>
              <w:bottom w:val="single" w:sz="8" w:space="0" w:color="auto"/>
              <w:right w:val="single" w:sz="4" w:space="0" w:color="auto"/>
            </w:tcBorders>
            <w:vAlign w:val="center"/>
            <w:hideMark/>
          </w:tcPr>
          <w:p w14:paraId="3DAD3107"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Thomaston (V)</w:t>
            </w:r>
          </w:p>
        </w:tc>
        <w:tc>
          <w:tcPr>
            <w:tcW w:w="1540" w:type="dxa"/>
            <w:tcBorders>
              <w:top w:val="single" w:sz="4" w:space="0" w:color="auto"/>
              <w:left w:val="single" w:sz="8" w:space="0" w:color="auto"/>
              <w:bottom w:val="single" w:sz="8" w:space="0" w:color="auto"/>
              <w:right w:val="single" w:sz="4" w:space="0" w:color="auto"/>
            </w:tcBorders>
            <w:shd w:val="clear" w:color="auto" w:fill="F1F7ED"/>
            <w:vAlign w:val="center"/>
            <w:hideMark/>
          </w:tcPr>
          <w:p w14:paraId="383EAC7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8" w:space="0" w:color="auto"/>
              <w:right w:val="single" w:sz="4" w:space="0" w:color="auto"/>
            </w:tcBorders>
            <w:shd w:val="clear" w:color="auto" w:fill="FEE8E8"/>
            <w:vAlign w:val="center"/>
            <w:hideMark/>
          </w:tcPr>
          <w:p w14:paraId="576C142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8" w:space="0" w:color="auto"/>
              <w:right w:val="single" w:sz="4" w:space="0" w:color="auto"/>
            </w:tcBorders>
            <w:shd w:val="clear" w:color="auto" w:fill="FEE8E8"/>
            <w:vAlign w:val="center"/>
            <w:hideMark/>
          </w:tcPr>
          <w:p w14:paraId="684EB0E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8" w:space="0" w:color="auto"/>
              <w:right w:val="single" w:sz="4" w:space="0" w:color="auto"/>
            </w:tcBorders>
            <w:shd w:val="clear" w:color="auto" w:fill="FFE699"/>
            <w:vAlign w:val="center"/>
            <w:hideMark/>
          </w:tcPr>
          <w:p w14:paraId="2DE479D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540" w:type="dxa"/>
            <w:tcBorders>
              <w:top w:val="single" w:sz="4" w:space="0" w:color="auto"/>
              <w:left w:val="single" w:sz="4" w:space="0" w:color="auto"/>
              <w:bottom w:val="single" w:sz="8" w:space="0" w:color="auto"/>
              <w:right w:val="single" w:sz="8" w:space="0" w:color="auto"/>
            </w:tcBorders>
            <w:shd w:val="clear" w:color="auto" w:fill="FFE699"/>
            <w:vAlign w:val="center"/>
            <w:hideMark/>
          </w:tcPr>
          <w:p w14:paraId="3123C9C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bl>
    <w:p w14:paraId="2A271E9C"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6C5CE777" w14:textId="40807D70" w:rsid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 xml:space="preserve">Table 6-1d </w:t>
      </w:r>
      <w:r w:rsidRPr="00463FB5">
        <w:rPr>
          <w:rFonts w:eastAsiaTheme="minorHAnsi" w:cs="Times New Roman"/>
          <w:kern w:val="2"/>
          <w:szCs w:val="24"/>
          <w14:ligatures w14:val="standardContextual"/>
        </w:rPr>
        <w:t xml:space="preserve">below indicates which municipalities within the watershed have implemented regulations pertaining to flood damage prevention/floodplain management, sanitary waste or I/A </w:t>
      </w:r>
      <w:r w:rsidR="00C07163" w:rsidRPr="00C07163">
        <w:rPr>
          <w:rFonts w:eastAsiaTheme="minorHAnsi" w:cs="Times New Roman"/>
          <w:kern w:val="2"/>
          <w:szCs w:val="24"/>
          <w14:ligatures w14:val="standardContextual"/>
        </w:rPr>
        <w:lastRenderedPageBreak/>
        <w:t>wastewater treatment</w:t>
      </w:r>
      <w:r w:rsidR="00C07163">
        <w:rPr>
          <w:rFonts w:eastAsiaTheme="minorHAnsi" w:cs="Times New Roman"/>
          <w:kern w:val="2"/>
          <w:szCs w:val="24"/>
          <w14:ligatures w14:val="standardContextual"/>
        </w:rPr>
        <w:t xml:space="preserve"> systems</w:t>
      </w:r>
      <w:r w:rsidRPr="00463FB5">
        <w:rPr>
          <w:rFonts w:eastAsiaTheme="minorHAnsi" w:cs="Times New Roman"/>
          <w:kern w:val="2"/>
          <w:szCs w:val="24"/>
          <w14:ligatures w14:val="standardContextual"/>
        </w:rPr>
        <w:t>, sewers, tree and shrub clearing/protection, and steep slopes. The letter “T” is noted for the municipality classification of town and the letter “V” is noted for the municipality classification of village.</w:t>
      </w:r>
    </w:p>
    <w:p w14:paraId="2B3040CB" w14:textId="77777777" w:rsidR="0055660F" w:rsidRDefault="0055660F" w:rsidP="00463FB5">
      <w:pPr>
        <w:spacing w:line="240" w:lineRule="auto"/>
        <w:rPr>
          <w:rFonts w:eastAsiaTheme="minorHAnsi" w:cs="Times New Roman"/>
          <w:kern w:val="2"/>
          <w:szCs w:val="24"/>
          <w14:ligatures w14:val="standardContextual"/>
        </w:rPr>
      </w:pPr>
    </w:p>
    <w:p w14:paraId="0A8E34FA" w14:textId="48083202"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Table 6-1d</w:t>
      </w:r>
    </w:p>
    <w:p w14:paraId="0C931CE9" w14:textId="77777777" w:rsidR="00463FB5" w:rsidRPr="00463FB5" w:rsidRDefault="00463FB5" w:rsidP="00463FB5">
      <w:pPr>
        <w:spacing w:line="240" w:lineRule="auto"/>
        <w:jc w:val="center"/>
        <w:rPr>
          <w:rFonts w:eastAsiaTheme="minorHAnsi" w:cs="Times New Roman"/>
          <w:b/>
          <w:bCs/>
          <w:kern w:val="2"/>
          <w:szCs w:val="24"/>
          <w14:ligatures w14:val="standardContextual"/>
        </w:rPr>
      </w:pPr>
    </w:p>
    <w:tbl>
      <w:tblPr>
        <w:tblW w:w="9920" w:type="dxa"/>
        <w:tblLook w:val="04A0" w:firstRow="1" w:lastRow="0" w:firstColumn="1" w:lastColumn="0" w:noHBand="0" w:noVBand="1"/>
      </w:tblPr>
      <w:tblGrid>
        <w:gridCol w:w="2220"/>
        <w:gridCol w:w="1540"/>
        <w:gridCol w:w="1540"/>
        <w:gridCol w:w="1540"/>
        <w:gridCol w:w="1540"/>
        <w:gridCol w:w="1540"/>
      </w:tblGrid>
      <w:tr w:rsidR="00463FB5" w:rsidRPr="00463FB5" w14:paraId="6D2F8B39" w14:textId="77777777" w:rsidTr="00202F46">
        <w:trPr>
          <w:trHeight w:val="565"/>
          <w:tblHeader/>
        </w:trPr>
        <w:tc>
          <w:tcPr>
            <w:tcW w:w="9920" w:type="dxa"/>
            <w:gridSpan w:val="6"/>
            <w:tcBorders>
              <w:top w:val="single" w:sz="8" w:space="0" w:color="auto"/>
              <w:left w:val="single" w:sz="8" w:space="0" w:color="auto"/>
              <w:bottom w:val="single" w:sz="8" w:space="0" w:color="auto"/>
              <w:right w:val="single" w:sz="8" w:space="0" w:color="auto"/>
            </w:tcBorders>
            <w:vAlign w:val="center"/>
            <w:hideMark/>
          </w:tcPr>
          <w:p w14:paraId="02C8D211" w14:textId="77777777" w:rsidR="00463FB5" w:rsidRPr="00463FB5" w:rsidRDefault="00463FB5"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Regulatory Planning and Legislative Tools</w:t>
            </w:r>
          </w:p>
        </w:tc>
      </w:tr>
      <w:tr w:rsidR="00463FB5" w:rsidRPr="00463FB5" w14:paraId="07BC6CC5" w14:textId="77777777" w:rsidTr="00202F46">
        <w:trPr>
          <w:trHeight w:val="1200"/>
          <w:tblHeader/>
        </w:trPr>
        <w:tc>
          <w:tcPr>
            <w:tcW w:w="2220" w:type="dxa"/>
            <w:tcBorders>
              <w:top w:val="nil"/>
              <w:left w:val="single" w:sz="8" w:space="0" w:color="auto"/>
              <w:bottom w:val="single" w:sz="8" w:space="0" w:color="auto"/>
              <w:right w:val="single" w:sz="4" w:space="0" w:color="auto"/>
            </w:tcBorders>
            <w:vAlign w:val="center"/>
            <w:hideMark/>
          </w:tcPr>
          <w:p w14:paraId="53FCFAA0" w14:textId="77777777" w:rsidR="00463FB5" w:rsidRPr="00463FB5" w:rsidRDefault="00463FB5"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Municipality</w:t>
            </w:r>
          </w:p>
        </w:tc>
        <w:tc>
          <w:tcPr>
            <w:tcW w:w="1540" w:type="dxa"/>
            <w:tcBorders>
              <w:top w:val="nil"/>
              <w:left w:val="nil"/>
              <w:bottom w:val="single" w:sz="8" w:space="0" w:color="auto"/>
              <w:right w:val="single" w:sz="4" w:space="0" w:color="auto"/>
            </w:tcBorders>
            <w:vAlign w:val="center"/>
            <w:hideMark/>
          </w:tcPr>
          <w:p w14:paraId="2B27B2B4"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Flood Damage Prevention/ Floodplain Management</w:t>
            </w:r>
          </w:p>
        </w:tc>
        <w:tc>
          <w:tcPr>
            <w:tcW w:w="1540" w:type="dxa"/>
            <w:tcBorders>
              <w:top w:val="nil"/>
              <w:left w:val="nil"/>
              <w:bottom w:val="single" w:sz="8" w:space="0" w:color="auto"/>
              <w:right w:val="single" w:sz="4" w:space="0" w:color="auto"/>
            </w:tcBorders>
            <w:vAlign w:val="center"/>
            <w:hideMark/>
          </w:tcPr>
          <w:p w14:paraId="2CFF706B"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Sanitary Waste or I/A OWTS</w:t>
            </w:r>
          </w:p>
        </w:tc>
        <w:tc>
          <w:tcPr>
            <w:tcW w:w="1540" w:type="dxa"/>
            <w:tcBorders>
              <w:top w:val="nil"/>
              <w:left w:val="nil"/>
              <w:bottom w:val="single" w:sz="8" w:space="0" w:color="auto"/>
              <w:right w:val="single" w:sz="4" w:space="0" w:color="auto"/>
            </w:tcBorders>
            <w:vAlign w:val="center"/>
            <w:hideMark/>
          </w:tcPr>
          <w:p w14:paraId="5E888838"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Sewers</w:t>
            </w:r>
          </w:p>
        </w:tc>
        <w:tc>
          <w:tcPr>
            <w:tcW w:w="1540" w:type="dxa"/>
            <w:tcBorders>
              <w:top w:val="nil"/>
              <w:left w:val="nil"/>
              <w:bottom w:val="single" w:sz="8" w:space="0" w:color="auto"/>
              <w:right w:val="single" w:sz="4" w:space="0" w:color="auto"/>
            </w:tcBorders>
            <w:vAlign w:val="center"/>
            <w:hideMark/>
          </w:tcPr>
          <w:p w14:paraId="36DEB3E5"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Tree &amp; Shrub Clearing/ Protection</w:t>
            </w:r>
          </w:p>
        </w:tc>
        <w:tc>
          <w:tcPr>
            <w:tcW w:w="1540" w:type="dxa"/>
            <w:tcBorders>
              <w:top w:val="nil"/>
              <w:left w:val="nil"/>
              <w:bottom w:val="single" w:sz="8" w:space="0" w:color="auto"/>
              <w:right w:val="single" w:sz="8" w:space="0" w:color="auto"/>
            </w:tcBorders>
            <w:vAlign w:val="center"/>
            <w:hideMark/>
          </w:tcPr>
          <w:p w14:paraId="18A83315"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Steep Slopes</w:t>
            </w:r>
          </w:p>
        </w:tc>
      </w:tr>
      <w:tr w:rsidR="00463FB5" w:rsidRPr="00463FB5" w14:paraId="4A56890F"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62A5879F"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Nassau County</w:t>
            </w:r>
          </w:p>
        </w:tc>
        <w:tc>
          <w:tcPr>
            <w:tcW w:w="1540" w:type="dxa"/>
            <w:tcBorders>
              <w:top w:val="nil"/>
              <w:left w:val="single" w:sz="8" w:space="0" w:color="auto"/>
              <w:bottom w:val="single" w:sz="4" w:space="0" w:color="auto"/>
              <w:right w:val="single" w:sz="4" w:space="0" w:color="auto"/>
            </w:tcBorders>
            <w:shd w:val="diagStripe" w:color="FFFFFF" w:fill="FEE8E8"/>
            <w:vAlign w:val="center"/>
            <w:hideMark/>
          </w:tcPr>
          <w:p w14:paraId="0350D89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nil"/>
              <w:left w:val="single" w:sz="4" w:space="0" w:color="auto"/>
              <w:bottom w:val="single" w:sz="4" w:space="0" w:color="auto"/>
              <w:right w:val="single" w:sz="4" w:space="0" w:color="auto"/>
            </w:tcBorders>
            <w:shd w:val="diagCross" w:color="FFFFFF" w:fill="F1F7ED"/>
            <w:vAlign w:val="center"/>
            <w:hideMark/>
          </w:tcPr>
          <w:p w14:paraId="4F92266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nil"/>
              <w:left w:val="single" w:sz="4" w:space="0" w:color="auto"/>
              <w:bottom w:val="single" w:sz="4" w:space="0" w:color="auto"/>
              <w:right w:val="single" w:sz="4" w:space="0" w:color="auto"/>
            </w:tcBorders>
            <w:shd w:val="diagCross" w:color="FFFFFF" w:fill="F1F7ED"/>
            <w:vAlign w:val="center"/>
            <w:hideMark/>
          </w:tcPr>
          <w:p w14:paraId="34D7CF1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nil"/>
              <w:left w:val="single" w:sz="4" w:space="0" w:color="auto"/>
              <w:bottom w:val="single" w:sz="4" w:space="0" w:color="auto"/>
              <w:right w:val="single" w:sz="4" w:space="0" w:color="auto"/>
            </w:tcBorders>
            <w:shd w:val="diagCross" w:color="FFFFFF" w:fill="F1F7ED"/>
            <w:vAlign w:val="center"/>
            <w:hideMark/>
          </w:tcPr>
          <w:p w14:paraId="5631043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nil"/>
              <w:left w:val="single" w:sz="4" w:space="0" w:color="auto"/>
              <w:bottom w:val="single" w:sz="4" w:space="0" w:color="auto"/>
              <w:right w:val="single" w:sz="8" w:space="0" w:color="auto"/>
            </w:tcBorders>
            <w:shd w:val="diagStripe" w:color="FFFFFF" w:fill="FEE8E8"/>
            <w:vAlign w:val="center"/>
            <w:hideMark/>
          </w:tcPr>
          <w:p w14:paraId="317AAD4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3C388EAF"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74D4DF7C"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North Hempstead (T)</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258E8C7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68B0556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4FC82608"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4C67D8CC"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46F4E66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7ED7C793"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60C6940F"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Baxter Estates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3D2ADE0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094F04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5CD210E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01DE801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4FE427CD"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2320E4BE"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37105D05"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Flower Hill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09CD6428"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2788161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2AC5509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6EB1ACE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3144453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7F04D9AA"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3FF40D9D"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Great Neck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10BB098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7269D43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6100119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5AAF70D8"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1789080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384BE5BE"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781F3DA6"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Kensington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618D02E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9B59D5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47627770"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278CD35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6094674D"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4DB706F0"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52B96BA9"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Kings Point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2E6410B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FE2A3B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4AF456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130724F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1420E9D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603D17E9"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01920360"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Lake Success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599839B6"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FEAF20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353E5F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34A9EC0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75D0A45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5AC4EACD"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22CB26F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Manorhaven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66A31CC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1A942E4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41C10D4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262807D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68C14D7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11584134"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4F7092E3"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Munsey Park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2CBFF53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5B2E33C3"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1684AD5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7AF997F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54490BD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76576FFB"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01CA124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North Hills (V)</w:t>
            </w:r>
          </w:p>
        </w:tc>
        <w:tc>
          <w:tcPr>
            <w:tcW w:w="1540" w:type="dxa"/>
            <w:tcBorders>
              <w:top w:val="single" w:sz="4" w:space="0" w:color="auto"/>
              <w:left w:val="single" w:sz="8" w:space="0" w:color="auto"/>
              <w:bottom w:val="single" w:sz="4" w:space="0" w:color="auto"/>
              <w:right w:val="single" w:sz="4" w:space="0" w:color="auto"/>
            </w:tcBorders>
            <w:shd w:val="diagStripe" w:color="FFFFFF" w:fill="FEE8E8"/>
            <w:vAlign w:val="center"/>
            <w:hideMark/>
          </w:tcPr>
          <w:p w14:paraId="402CE67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159262E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2BE962E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3384251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6F8FAFC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6DFB4631"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136FF8C8"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49A7C93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44DF953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06CC62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77F9EE0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4A2E518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15CBDB4B"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5BC0B9F0"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Heights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0BAA1B03"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17DAE80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40344C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4C718A83"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3ADB9AB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1D9C4265"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48A87A2D"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Manor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0263F77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018CE3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62AC133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7E69D96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3DC7307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0F584CBA"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0EABD065"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Port Washington North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706672E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2552FB4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B7FD50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721D14E8"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60B809A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3F312DFD"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4984405B"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Roslyn Estates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71A5B32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CD6E60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5B43E5AC"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56CEE1C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59B9925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26188ACC"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5CBE16D4"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Sands Point (V)</w:t>
            </w:r>
          </w:p>
        </w:tc>
        <w:tc>
          <w:tcPr>
            <w:tcW w:w="154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037EADA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2DD8324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5A0D0B5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4178914C"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496AED2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2C248F79" w14:textId="77777777" w:rsidTr="00202F46">
        <w:trPr>
          <w:trHeight w:val="432"/>
          <w:tblHeader/>
        </w:trPr>
        <w:tc>
          <w:tcPr>
            <w:tcW w:w="2220" w:type="dxa"/>
            <w:tcBorders>
              <w:top w:val="nil"/>
              <w:left w:val="single" w:sz="8" w:space="0" w:color="auto"/>
              <w:bottom w:val="single" w:sz="8" w:space="0" w:color="auto"/>
              <w:right w:val="single" w:sz="4" w:space="0" w:color="auto"/>
            </w:tcBorders>
            <w:vAlign w:val="center"/>
            <w:hideMark/>
          </w:tcPr>
          <w:p w14:paraId="16916C3C"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Thomaston (V)</w:t>
            </w:r>
          </w:p>
        </w:tc>
        <w:tc>
          <w:tcPr>
            <w:tcW w:w="1540" w:type="dxa"/>
            <w:tcBorders>
              <w:top w:val="single" w:sz="4" w:space="0" w:color="auto"/>
              <w:left w:val="single" w:sz="8" w:space="0" w:color="auto"/>
              <w:bottom w:val="single" w:sz="8" w:space="0" w:color="auto"/>
              <w:right w:val="single" w:sz="4" w:space="0" w:color="auto"/>
            </w:tcBorders>
            <w:shd w:val="diagCross" w:color="FFFFFF" w:fill="F1F7ED"/>
            <w:vAlign w:val="center"/>
            <w:hideMark/>
          </w:tcPr>
          <w:p w14:paraId="63F1EF2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8" w:space="0" w:color="auto"/>
              <w:right w:val="single" w:sz="4" w:space="0" w:color="auto"/>
            </w:tcBorders>
            <w:shd w:val="diagStripe" w:color="FFFFFF" w:fill="FEE8E8"/>
            <w:vAlign w:val="center"/>
            <w:hideMark/>
          </w:tcPr>
          <w:p w14:paraId="537044D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540" w:type="dxa"/>
            <w:tcBorders>
              <w:top w:val="single" w:sz="4" w:space="0" w:color="auto"/>
              <w:left w:val="single" w:sz="4" w:space="0" w:color="auto"/>
              <w:bottom w:val="single" w:sz="8" w:space="0" w:color="auto"/>
              <w:right w:val="single" w:sz="4" w:space="0" w:color="auto"/>
            </w:tcBorders>
            <w:shd w:val="diagCross" w:color="FFFFFF" w:fill="F1F7ED"/>
            <w:vAlign w:val="center"/>
            <w:hideMark/>
          </w:tcPr>
          <w:p w14:paraId="150EDE1B"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8" w:space="0" w:color="auto"/>
              <w:right w:val="single" w:sz="4" w:space="0" w:color="auto"/>
            </w:tcBorders>
            <w:shd w:val="diagCross" w:color="FFFFFF" w:fill="F1F7ED"/>
            <w:vAlign w:val="center"/>
            <w:hideMark/>
          </w:tcPr>
          <w:p w14:paraId="766B630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540" w:type="dxa"/>
            <w:tcBorders>
              <w:top w:val="single" w:sz="4" w:space="0" w:color="auto"/>
              <w:left w:val="single" w:sz="4" w:space="0" w:color="auto"/>
              <w:bottom w:val="single" w:sz="8" w:space="0" w:color="auto"/>
              <w:right w:val="single" w:sz="8" w:space="0" w:color="auto"/>
            </w:tcBorders>
            <w:shd w:val="diagStripe" w:color="FFFFFF" w:fill="FEE8E8"/>
            <w:vAlign w:val="center"/>
            <w:hideMark/>
          </w:tcPr>
          <w:p w14:paraId="10C3371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bl>
    <w:p w14:paraId="11A0D7F2"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3EAABFB4"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lastRenderedPageBreak/>
        <w:t xml:space="preserve">Table 6-1e </w:t>
      </w:r>
      <w:r w:rsidRPr="00463FB5">
        <w:rPr>
          <w:rFonts w:eastAsiaTheme="minorHAnsi" w:cs="Times New Roman"/>
          <w:kern w:val="2"/>
          <w:szCs w:val="24"/>
          <w14:ligatures w14:val="standardContextual"/>
        </w:rPr>
        <w:t>below indicates which municipalities within the watershed have implemented regulations pertaining to illicit discharges, climate smart community, sustainability/green infrastructure, EnergyStar, and fertilizers/pesticides. The letter “T” is noted for the municipality classification of town and the letter “V” is noted for the municipality classification of village.</w:t>
      </w:r>
    </w:p>
    <w:p w14:paraId="37892167"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22D32B0F" w14:textId="77777777"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Table 6-1e</w:t>
      </w:r>
    </w:p>
    <w:p w14:paraId="1A27B299" w14:textId="77777777" w:rsidR="00463FB5" w:rsidRPr="00463FB5" w:rsidRDefault="00463FB5" w:rsidP="00463FB5">
      <w:pPr>
        <w:spacing w:line="240" w:lineRule="auto"/>
        <w:jc w:val="center"/>
        <w:rPr>
          <w:rFonts w:eastAsiaTheme="minorHAnsi" w:cs="Times New Roman"/>
          <w:b/>
          <w:bCs/>
          <w:kern w:val="2"/>
          <w:szCs w:val="24"/>
          <w14:ligatures w14:val="standardContextual"/>
        </w:rPr>
      </w:pPr>
    </w:p>
    <w:tbl>
      <w:tblPr>
        <w:tblW w:w="9620" w:type="dxa"/>
        <w:tblLayout w:type="fixed"/>
        <w:tblLook w:val="04A0" w:firstRow="1" w:lastRow="0" w:firstColumn="1" w:lastColumn="0" w:noHBand="0" w:noVBand="1"/>
      </w:tblPr>
      <w:tblGrid>
        <w:gridCol w:w="1880"/>
        <w:gridCol w:w="1260"/>
        <w:gridCol w:w="1350"/>
        <w:gridCol w:w="1080"/>
        <w:gridCol w:w="885"/>
        <w:gridCol w:w="1903"/>
        <w:gridCol w:w="1262"/>
      </w:tblGrid>
      <w:tr w:rsidR="002C51A4" w:rsidRPr="00463FB5" w14:paraId="66617148" w14:textId="35CA9239" w:rsidTr="00C7381D">
        <w:trPr>
          <w:trHeight w:val="565"/>
        </w:trPr>
        <w:tc>
          <w:tcPr>
            <w:tcW w:w="9620" w:type="dxa"/>
            <w:gridSpan w:val="7"/>
            <w:tcBorders>
              <w:top w:val="single" w:sz="8" w:space="0" w:color="auto"/>
              <w:left w:val="single" w:sz="8" w:space="0" w:color="auto"/>
              <w:bottom w:val="single" w:sz="8" w:space="0" w:color="auto"/>
              <w:right w:val="single" w:sz="8" w:space="0" w:color="auto"/>
            </w:tcBorders>
            <w:vAlign w:val="center"/>
            <w:hideMark/>
          </w:tcPr>
          <w:p w14:paraId="37586F25" w14:textId="21B79682" w:rsidR="002C51A4" w:rsidRPr="00463FB5" w:rsidRDefault="002C51A4"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Regulatory Planning and Legislative Tools</w:t>
            </w:r>
          </w:p>
        </w:tc>
      </w:tr>
      <w:tr w:rsidR="002C51A4" w:rsidRPr="00463FB5" w14:paraId="7B714CD4" w14:textId="56ACC17F" w:rsidTr="00C7381D">
        <w:trPr>
          <w:trHeight w:val="880"/>
        </w:trPr>
        <w:tc>
          <w:tcPr>
            <w:tcW w:w="1880" w:type="dxa"/>
            <w:tcBorders>
              <w:top w:val="nil"/>
              <w:left w:val="single" w:sz="8" w:space="0" w:color="auto"/>
              <w:bottom w:val="single" w:sz="8" w:space="0" w:color="auto"/>
              <w:right w:val="single" w:sz="4" w:space="0" w:color="auto"/>
            </w:tcBorders>
            <w:vAlign w:val="center"/>
            <w:hideMark/>
          </w:tcPr>
          <w:p w14:paraId="4343D5B6" w14:textId="77777777" w:rsidR="002C51A4" w:rsidRPr="00463FB5" w:rsidRDefault="002C51A4"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Municipality</w:t>
            </w:r>
          </w:p>
        </w:tc>
        <w:tc>
          <w:tcPr>
            <w:tcW w:w="1260" w:type="dxa"/>
            <w:tcBorders>
              <w:top w:val="nil"/>
              <w:left w:val="nil"/>
              <w:bottom w:val="single" w:sz="8" w:space="0" w:color="auto"/>
              <w:right w:val="single" w:sz="4" w:space="0" w:color="auto"/>
            </w:tcBorders>
            <w:vAlign w:val="center"/>
            <w:hideMark/>
          </w:tcPr>
          <w:p w14:paraId="1C6A78F1" w14:textId="77777777" w:rsidR="002C51A4" w:rsidRPr="00463FB5" w:rsidRDefault="002C51A4" w:rsidP="00463FB5">
            <w:pPr>
              <w:spacing w:line="240" w:lineRule="auto"/>
              <w:jc w:val="center"/>
              <w:rPr>
                <w:rFonts w:eastAsia="Times New Roman" w:cs="Calibri"/>
                <w:b/>
                <w:bCs/>
                <w:color w:val="000000"/>
                <w:sz w:val="22"/>
              </w:rPr>
            </w:pPr>
            <w:r w:rsidRPr="00463FB5">
              <w:rPr>
                <w:rFonts w:eastAsia="Times New Roman" w:cs="Calibri"/>
                <w:b/>
                <w:bCs/>
                <w:color w:val="000000"/>
                <w:sz w:val="22"/>
              </w:rPr>
              <w:t>Illicit Discharges</w:t>
            </w:r>
          </w:p>
        </w:tc>
        <w:tc>
          <w:tcPr>
            <w:tcW w:w="1350" w:type="dxa"/>
            <w:tcBorders>
              <w:top w:val="nil"/>
              <w:left w:val="nil"/>
              <w:bottom w:val="single" w:sz="8" w:space="0" w:color="auto"/>
              <w:right w:val="single" w:sz="4" w:space="0" w:color="auto"/>
            </w:tcBorders>
            <w:vAlign w:val="center"/>
            <w:hideMark/>
          </w:tcPr>
          <w:p w14:paraId="3BAE7684" w14:textId="77777777" w:rsidR="002C51A4" w:rsidRPr="00463FB5" w:rsidRDefault="002C51A4" w:rsidP="00463FB5">
            <w:pPr>
              <w:spacing w:line="240" w:lineRule="auto"/>
              <w:jc w:val="center"/>
              <w:rPr>
                <w:rFonts w:eastAsia="Times New Roman" w:cs="Calibri"/>
                <w:b/>
                <w:bCs/>
                <w:color w:val="000000"/>
                <w:sz w:val="22"/>
              </w:rPr>
            </w:pPr>
            <w:r w:rsidRPr="00463FB5">
              <w:rPr>
                <w:rFonts w:eastAsia="Times New Roman" w:cs="Calibri"/>
                <w:b/>
                <w:bCs/>
                <w:color w:val="000000"/>
                <w:sz w:val="22"/>
              </w:rPr>
              <w:t>Climate Smart Community</w:t>
            </w:r>
          </w:p>
        </w:tc>
        <w:tc>
          <w:tcPr>
            <w:tcW w:w="1080" w:type="dxa"/>
            <w:tcBorders>
              <w:top w:val="nil"/>
              <w:left w:val="nil"/>
              <w:bottom w:val="single" w:sz="8" w:space="0" w:color="auto"/>
              <w:right w:val="single" w:sz="4" w:space="0" w:color="auto"/>
            </w:tcBorders>
            <w:vAlign w:val="center"/>
            <w:hideMark/>
          </w:tcPr>
          <w:p w14:paraId="271EBE56" w14:textId="77777777" w:rsidR="002C51A4" w:rsidRDefault="002C51A4" w:rsidP="00463FB5">
            <w:pPr>
              <w:spacing w:line="240" w:lineRule="auto"/>
              <w:jc w:val="center"/>
              <w:rPr>
                <w:rFonts w:eastAsia="Times New Roman" w:cs="Calibri"/>
                <w:b/>
                <w:bCs/>
                <w:color w:val="000000"/>
                <w:sz w:val="22"/>
              </w:rPr>
            </w:pPr>
            <w:r w:rsidRPr="00463FB5">
              <w:rPr>
                <w:rFonts w:eastAsia="Times New Roman" w:cs="Calibri"/>
                <w:b/>
                <w:bCs/>
                <w:color w:val="000000"/>
                <w:sz w:val="22"/>
              </w:rPr>
              <w:t>Sustainability</w:t>
            </w:r>
          </w:p>
          <w:p w14:paraId="2F056BF0" w14:textId="497EF8E1" w:rsidR="002C51A4" w:rsidRPr="00463FB5" w:rsidRDefault="002C51A4" w:rsidP="00463FB5">
            <w:pPr>
              <w:spacing w:line="240" w:lineRule="auto"/>
              <w:jc w:val="center"/>
              <w:rPr>
                <w:rFonts w:eastAsia="Times New Roman" w:cs="Calibri"/>
                <w:b/>
                <w:bCs/>
                <w:color w:val="000000"/>
                <w:sz w:val="22"/>
              </w:rPr>
            </w:pPr>
            <w:r w:rsidRPr="00463FB5">
              <w:rPr>
                <w:rFonts w:eastAsia="Times New Roman" w:cs="Calibri"/>
                <w:b/>
                <w:bCs/>
                <w:color w:val="000000"/>
                <w:sz w:val="22"/>
              </w:rPr>
              <w:t>/Green Infrastructure</w:t>
            </w:r>
          </w:p>
        </w:tc>
        <w:tc>
          <w:tcPr>
            <w:tcW w:w="885" w:type="dxa"/>
            <w:tcBorders>
              <w:top w:val="nil"/>
              <w:left w:val="nil"/>
              <w:bottom w:val="single" w:sz="8" w:space="0" w:color="auto"/>
              <w:right w:val="single" w:sz="4" w:space="0" w:color="auto"/>
            </w:tcBorders>
            <w:vAlign w:val="center"/>
            <w:hideMark/>
          </w:tcPr>
          <w:p w14:paraId="66358F37" w14:textId="77777777" w:rsidR="002C51A4" w:rsidRDefault="002C51A4" w:rsidP="00463FB5">
            <w:pPr>
              <w:spacing w:line="240" w:lineRule="auto"/>
              <w:jc w:val="center"/>
              <w:rPr>
                <w:rFonts w:eastAsia="Times New Roman" w:cs="Calibri"/>
                <w:b/>
                <w:bCs/>
                <w:color w:val="000000"/>
                <w:sz w:val="22"/>
              </w:rPr>
            </w:pPr>
            <w:r w:rsidRPr="00463FB5">
              <w:rPr>
                <w:rFonts w:eastAsia="Times New Roman" w:cs="Calibri"/>
                <w:b/>
                <w:bCs/>
                <w:color w:val="000000"/>
                <w:sz w:val="22"/>
              </w:rPr>
              <w:t>Energy</w:t>
            </w:r>
          </w:p>
          <w:p w14:paraId="7E0AA2B0" w14:textId="243A28A2" w:rsidR="002C51A4" w:rsidRPr="00463FB5" w:rsidRDefault="002C51A4" w:rsidP="00463FB5">
            <w:pPr>
              <w:spacing w:line="240" w:lineRule="auto"/>
              <w:jc w:val="center"/>
              <w:rPr>
                <w:rFonts w:eastAsia="Times New Roman" w:cs="Calibri"/>
                <w:b/>
                <w:bCs/>
                <w:color w:val="000000"/>
                <w:sz w:val="22"/>
              </w:rPr>
            </w:pPr>
            <w:r w:rsidRPr="00463FB5">
              <w:rPr>
                <w:rFonts w:eastAsia="Times New Roman" w:cs="Calibri"/>
                <w:b/>
                <w:bCs/>
                <w:color w:val="000000"/>
                <w:sz w:val="22"/>
              </w:rPr>
              <w:t>Star</w:t>
            </w:r>
          </w:p>
        </w:tc>
        <w:tc>
          <w:tcPr>
            <w:tcW w:w="1903" w:type="dxa"/>
            <w:tcBorders>
              <w:top w:val="nil"/>
              <w:left w:val="nil"/>
              <w:bottom w:val="single" w:sz="8" w:space="0" w:color="auto"/>
              <w:right w:val="single" w:sz="8" w:space="0" w:color="auto"/>
            </w:tcBorders>
            <w:vAlign w:val="center"/>
            <w:hideMark/>
          </w:tcPr>
          <w:p w14:paraId="7910253B" w14:textId="1C58FC65" w:rsidR="002C51A4" w:rsidRPr="00463FB5" w:rsidRDefault="002C51A4" w:rsidP="002C51A4">
            <w:pPr>
              <w:spacing w:line="240" w:lineRule="auto"/>
              <w:jc w:val="center"/>
              <w:rPr>
                <w:rFonts w:eastAsia="Times New Roman" w:cs="Calibri"/>
                <w:b/>
                <w:bCs/>
                <w:color w:val="000000"/>
                <w:sz w:val="22"/>
              </w:rPr>
            </w:pPr>
            <w:r w:rsidRPr="00463FB5">
              <w:rPr>
                <w:rFonts w:eastAsia="Times New Roman" w:cs="Calibri"/>
                <w:b/>
                <w:bCs/>
                <w:color w:val="000000"/>
                <w:sz w:val="22"/>
              </w:rPr>
              <w:t>Fertilizers</w:t>
            </w:r>
          </w:p>
        </w:tc>
        <w:tc>
          <w:tcPr>
            <w:tcW w:w="1262" w:type="dxa"/>
            <w:tcBorders>
              <w:top w:val="nil"/>
              <w:left w:val="nil"/>
              <w:bottom w:val="single" w:sz="8" w:space="0" w:color="auto"/>
              <w:right w:val="single" w:sz="8" w:space="0" w:color="auto"/>
            </w:tcBorders>
            <w:vAlign w:val="center"/>
          </w:tcPr>
          <w:p w14:paraId="3C8803EC" w14:textId="0B84FBD7" w:rsidR="002C51A4" w:rsidRPr="00463FB5" w:rsidRDefault="002C51A4" w:rsidP="002C51A4">
            <w:pPr>
              <w:spacing w:line="240" w:lineRule="auto"/>
              <w:jc w:val="center"/>
              <w:rPr>
                <w:rFonts w:eastAsia="Times New Roman" w:cs="Calibri"/>
                <w:b/>
                <w:bCs/>
                <w:color w:val="000000"/>
                <w:sz w:val="22"/>
              </w:rPr>
            </w:pPr>
            <w:r>
              <w:rPr>
                <w:rFonts w:eastAsia="Times New Roman" w:cs="Calibri"/>
                <w:b/>
                <w:bCs/>
                <w:color w:val="000000"/>
                <w:sz w:val="22"/>
              </w:rPr>
              <w:t>Pesticides</w:t>
            </w:r>
          </w:p>
        </w:tc>
      </w:tr>
      <w:tr w:rsidR="002C51A4" w:rsidRPr="00463FB5" w14:paraId="0B0E469C" w14:textId="490B45F5"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449D5FB8"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Nassau County</w:t>
            </w:r>
          </w:p>
        </w:tc>
        <w:tc>
          <w:tcPr>
            <w:tcW w:w="1260" w:type="dxa"/>
            <w:tcBorders>
              <w:top w:val="nil"/>
              <w:left w:val="single" w:sz="8" w:space="0" w:color="auto"/>
              <w:bottom w:val="single" w:sz="4" w:space="0" w:color="auto"/>
              <w:right w:val="single" w:sz="4" w:space="0" w:color="auto"/>
            </w:tcBorders>
            <w:shd w:val="diagStripe" w:color="FFFFFF" w:fill="FEE8E8"/>
            <w:vAlign w:val="center"/>
            <w:hideMark/>
          </w:tcPr>
          <w:p w14:paraId="646DF5AD"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350" w:type="dxa"/>
            <w:tcBorders>
              <w:top w:val="nil"/>
              <w:left w:val="single" w:sz="4" w:space="0" w:color="auto"/>
              <w:bottom w:val="single" w:sz="4" w:space="0" w:color="auto"/>
              <w:right w:val="single" w:sz="4" w:space="0" w:color="auto"/>
            </w:tcBorders>
            <w:shd w:val="diagStripe" w:color="FFFFFF" w:fill="FEE8E8"/>
            <w:vAlign w:val="center"/>
            <w:hideMark/>
          </w:tcPr>
          <w:p w14:paraId="6976D3E6"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nil"/>
              <w:left w:val="single" w:sz="4" w:space="0" w:color="auto"/>
              <w:bottom w:val="single" w:sz="4" w:space="0" w:color="auto"/>
              <w:right w:val="single" w:sz="4" w:space="0" w:color="auto"/>
            </w:tcBorders>
            <w:shd w:val="diagCross" w:color="FFFFFF" w:fill="F1F7ED"/>
            <w:vAlign w:val="center"/>
            <w:hideMark/>
          </w:tcPr>
          <w:p w14:paraId="0EAC0788"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885" w:type="dxa"/>
            <w:tcBorders>
              <w:top w:val="nil"/>
              <w:left w:val="single" w:sz="4" w:space="0" w:color="auto"/>
              <w:bottom w:val="single" w:sz="4" w:space="0" w:color="auto"/>
              <w:right w:val="single" w:sz="4" w:space="0" w:color="auto"/>
            </w:tcBorders>
            <w:shd w:val="diagStripe" w:color="FFFFFF" w:fill="FEE8E8"/>
            <w:vAlign w:val="center"/>
            <w:hideMark/>
          </w:tcPr>
          <w:p w14:paraId="78A9B23C"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nil"/>
              <w:left w:val="single" w:sz="4" w:space="0" w:color="auto"/>
              <w:bottom w:val="single" w:sz="4" w:space="0" w:color="auto"/>
              <w:right w:val="single" w:sz="8" w:space="0" w:color="auto"/>
            </w:tcBorders>
            <w:shd w:val="diagCross" w:color="FFFFFF" w:fill="F1F7ED"/>
            <w:vAlign w:val="center"/>
            <w:hideMark/>
          </w:tcPr>
          <w:p w14:paraId="2127B317"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262" w:type="dxa"/>
            <w:tcBorders>
              <w:top w:val="nil"/>
              <w:left w:val="single" w:sz="4" w:space="0" w:color="auto"/>
              <w:bottom w:val="single" w:sz="4" w:space="0" w:color="auto"/>
              <w:right w:val="single" w:sz="8" w:space="0" w:color="auto"/>
            </w:tcBorders>
            <w:shd w:val="diagCross" w:color="FFFFFF" w:fill="F1F7ED"/>
            <w:vAlign w:val="center"/>
          </w:tcPr>
          <w:p w14:paraId="50879DF2" w14:textId="300D6DAC"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74C65D50" w14:textId="7DC333DD"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3DB78C90" w14:textId="77777777" w:rsidR="002C51A4" w:rsidRPr="00463FB5" w:rsidRDefault="002C51A4" w:rsidP="002C51A4">
            <w:pPr>
              <w:spacing w:line="240" w:lineRule="auto"/>
              <w:jc w:val="left"/>
              <w:rPr>
                <w:rFonts w:eastAsia="Times New Roman" w:cs="Calibri"/>
                <w:color w:val="000000"/>
                <w:sz w:val="22"/>
              </w:rPr>
            </w:pPr>
            <w:r w:rsidRPr="00C7381D">
              <w:rPr>
                <w:rFonts w:eastAsia="Times New Roman" w:cs="Calibri"/>
                <w:color w:val="000000"/>
                <w:sz w:val="20"/>
                <w:szCs w:val="20"/>
              </w:rPr>
              <w:t>North Hempstead (T)</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45984B80"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7E954982"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0320287"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997CA16"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2F308E0D" w14:textId="1CD765D7"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44A99527" w14:textId="0E351AC2"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7EF841F7" w14:textId="38CBDA5A"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78F6C909"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Baxter Estates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2E8B4B97"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0DFBA4C"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11FAB24E"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99712C1"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13B76DB4"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62" w:type="dxa"/>
            <w:tcBorders>
              <w:top w:val="single" w:sz="4" w:space="0" w:color="auto"/>
              <w:left w:val="single" w:sz="4" w:space="0" w:color="auto"/>
              <w:bottom w:val="single" w:sz="4" w:space="0" w:color="auto"/>
              <w:right w:val="single" w:sz="8" w:space="0" w:color="auto"/>
            </w:tcBorders>
            <w:shd w:val="diagStripe" w:color="FFFFFF" w:fill="FEE8E8"/>
            <w:vAlign w:val="center"/>
          </w:tcPr>
          <w:p w14:paraId="7F8478B9" w14:textId="26502B97" w:rsidR="002C51A4" w:rsidRPr="00463FB5" w:rsidRDefault="002C51A4" w:rsidP="002C51A4">
            <w:pPr>
              <w:spacing w:line="240" w:lineRule="auto"/>
              <w:jc w:val="center"/>
              <w:rPr>
                <w:rFonts w:eastAsiaTheme="minorHAnsi" w:cs="Calibri"/>
                <w:kern w:val="2"/>
                <w:sz w:val="22"/>
                <w14:ligatures w14:val="standardContextual"/>
              </w:rPr>
            </w:pPr>
            <w:r w:rsidRPr="00463FB5">
              <w:rPr>
                <w:rFonts w:eastAsiaTheme="minorHAnsi" w:cs="Calibri"/>
                <w:kern w:val="2"/>
                <w:sz w:val="22"/>
                <w14:ligatures w14:val="standardContextual"/>
              </w:rPr>
              <w:t> </w:t>
            </w:r>
          </w:p>
        </w:tc>
      </w:tr>
      <w:tr w:rsidR="002C51A4" w:rsidRPr="00463FB5" w14:paraId="307AD06E" w14:textId="18183CBB"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1507AE0C"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Flower Hill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62ACCC03"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1A1B7E23"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2BC2BF89"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693AB4CC"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0C36E1A3" w14:textId="0E6AB6F6"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74DE9E95" w14:textId="6CA512A6"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0D89E4D6" w14:textId="1B76B35E"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729AD7DC"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Great Neck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39581333"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02E5642C"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5409AE4"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0A82EB6F"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5B8EBA32" w14:textId="2EF9A448"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33CBCCBB" w14:textId="13C95F7F"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73BD12CA" w14:textId="2C79E286"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7E1CA2F5"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Kensington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2BA47A34"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FF0F7A1"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A58B40E"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8004B62"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3E58E7B0" w14:textId="3A201860"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5AF3F82F" w14:textId="2F6141E9"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2B681A01" w14:textId="5C85042E"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3786D701"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Kings Point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4AF31283"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6A19FA90"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01AE5164"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17750C19"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005DD95B" w14:textId="7C53F9E1"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75FE4222" w14:textId="412A5904"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74C924AC" w14:textId="363C01FF"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53BA56B4"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Lake Success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2E9D246A"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D8AB4FF"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2D4E8736"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8A5DDA9"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4E357B54" w14:textId="3CA6393B" w:rsidR="002C51A4" w:rsidRPr="00463FB5" w:rsidRDefault="002C51A4" w:rsidP="00C7381D">
            <w:pPr>
              <w:spacing w:line="240" w:lineRule="auto"/>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37255FFD" w14:textId="10A5D256"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595C0D51" w14:textId="2FE04A46"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6390CE8C"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Manorhaven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4550B8A3"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4C80EA5"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9E6AA14"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117AED0"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749A2A77" w14:textId="4FEE5616"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4A8E1F58" w14:textId="4482E597"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06417A19" w14:textId="49554A7C"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3B77C075"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Munsey Park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7C1F0EC9"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E871D65"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07F8695"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275AC245"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5FDB971F"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62" w:type="dxa"/>
            <w:tcBorders>
              <w:top w:val="single" w:sz="4" w:space="0" w:color="auto"/>
              <w:left w:val="single" w:sz="4" w:space="0" w:color="auto"/>
              <w:bottom w:val="single" w:sz="4" w:space="0" w:color="auto"/>
              <w:right w:val="single" w:sz="8" w:space="0" w:color="auto"/>
            </w:tcBorders>
            <w:shd w:val="diagStripe" w:color="FFFFFF" w:fill="FEE8E8"/>
            <w:vAlign w:val="center"/>
          </w:tcPr>
          <w:p w14:paraId="681756E1" w14:textId="6CAE9C1B" w:rsidR="002C51A4" w:rsidRPr="00463FB5" w:rsidRDefault="002C51A4" w:rsidP="002C51A4">
            <w:pPr>
              <w:spacing w:line="240" w:lineRule="auto"/>
              <w:jc w:val="center"/>
              <w:rPr>
                <w:rFonts w:eastAsiaTheme="minorHAnsi" w:cs="Calibri"/>
                <w:kern w:val="2"/>
                <w:sz w:val="22"/>
                <w14:ligatures w14:val="standardContextual"/>
              </w:rPr>
            </w:pPr>
            <w:r w:rsidRPr="00463FB5">
              <w:rPr>
                <w:rFonts w:eastAsiaTheme="minorHAnsi" w:cs="Calibri"/>
                <w:kern w:val="2"/>
                <w:sz w:val="22"/>
                <w14:ligatures w14:val="standardContextual"/>
              </w:rPr>
              <w:t> </w:t>
            </w:r>
          </w:p>
        </w:tc>
      </w:tr>
      <w:tr w:rsidR="002C51A4" w:rsidRPr="00463FB5" w14:paraId="4ECCD97C" w14:textId="626CDBCA"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18F5D1E6"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North Hills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29821C9A"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F9014B0"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5768E7C"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0451046"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348E367B"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62" w:type="dxa"/>
            <w:tcBorders>
              <w:top w:val="single" w:sz="4" w:space="0" w:color="auto"/>
              <w:left w:val="single" w:sz="4" w:space="0" w:color="auto"/>
              <w:bottom w:val="single" w:sz="4" w:space="0" w:color="auto"/>
              <w:right w:val="single" w:sz="8" w:space="0" w:color="auto"/>
            </w:tcBorders>
            <w:shd w:val="diagStripe" w:color="FFFFFF" w:fill="FEE8E8"/>
            <w:vAlign w:val="center"/>
          </w:tcPr>
          <w:p w14:paraId="0538BD5C" w14:textId="01A7B83D" w:rsidR="002C51A4" w:rsidRPr="00463FB5" w:rsidRDefault="002C51A4" w:rsidP="002C51A4">
            <w:pPr>
              <w:spacing w:line="240" w:lineRule="auto"/>
              <w:jc w:val="center"/>
              <w:rPr>
                <w:rFonts w:eastAsiaTheme="minorHAnsi" w:cs="Calibri"/>
                <w:kern w:val="2"/>
                <w:sz w:val="22"/>
                <w14:ligatures w14:val="standardContextual"/>
              </w:rPr>
            </w:pPr>
            <w:r w:rsidRPr="00463FB5">
              <w:rPr>
                <w:rFonts w:eastAsiaTheme="minorHAnsi" w:cs="Calibri"/>
                <w:kern w:val="2"/>
                <w:sz w:val="22"/>
                <w14:ligatures w14:val="standardContextual"/>
              </w:rPr>
              <w:t> </w:t>
            </w:r>
          </w:p>
        </w:tc>
      </w:tr>
      <w:tr w:rsidR="002C51A4" w:rsidRPr="00463FB5" w14:paraId="2E8151AC" w14:textId="6CC53841"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23C04ADB"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Plandome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2304811D"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ED9E8EF"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08CA09E5"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9EA4D6A"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3CA8B054"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62" w:type="dxa"/>
            <w:tcBorders>
              <w:top w:val="single" w:sz="4" w:space="0" w:color="auto"/>
              <w:left w:val="single" w:sz="4" w:space="0" w:color="auto"/>
              <w:bottom w:val="single" w:sz="4" w:space="0" w:color="auto"/>
              <w:right w:val="single" w:sz="8" w:space="0" w:color="auto"/>
            </w:tcBorders>
            <w:shd w:val="diagStripe" w:color="FFFFFF" w:fill="FEE8E8"/>
            <w:vAlign w:val="center"/>
          </w:tcPr>
          <w:p w14:paraId="650BFA8A" w14:textId="1A53BC87" w:rsidR="002C51A4" w:rsidRPr="00463FB5" w:rsidRDefault="002C51A4" w:rsidP="002C51A4">
            <w:pPr>
              <w:spacing w:line="240" w:lineRule="auto"/>
              <w:jc w:val="center"/>
              <w:rPr>
                <w:rFonts w:eastAsiaTheme="minorHAnsi" w:cs="Calibri"/>
                <w:kern w:val="2"/>
                <w:sz w:val="22"/>
                <w14:ligatures w14:val="standardContextual"/>
              </w:rPr>
            </w:pPr>
            <w:r w:rsidRPr="00463FB5">
              <w:rPr>
                <w:rFonts w:eastAsiaTheme="minorHAnsi" w:cs="Calibri"/>
                <w:kern w:val="2"/>
                <w:sz w:val="22"/>
                <w14:ligatures w14:val="standardContextual"/>
              </w:rPr>
              <w:t> </w:t>
            </w:r>
          </w:p>
        </w:tc>
      </w:tr>
      <w:tr w:rsidR="002C51A4" w:rsidRPr="00463FB5" w14:paraId="4E0F2ED5" w14:textId="179773C0"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3226EE14" w14:textId="77777777" w:rsidR="002C51A4" w:rsidRPr="00463FB5" w:rsidRDefault="002C51A4" w:rsidP="002C51A4">
            <w:pPr>
              <w:spacing w:line="240" w:lineRule="auto"/>
              <w:jc w:val="left"/>
              <w:rPr>
                <w:rFonts w:eastAsia="Times New Roman" w:cs="Calibri"/>
                <w:color w:val="000000"/>
                <w:sz w:val="22"/>
              </w:rPr>
            </w:pPr>
            <w:r w:rsidRPr="00C7381D">
              <w:rPr>
                <w:rFonts w:eastAsia="Times New Roman" w:cs="Calibri"/>
                <w:color w:val="000000"/>
                <w:sz w:val="20"/>
                <w:szCs w:val="20"/>
              </w:rPr>
              <w:t>Plandome Heights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1A8850C1"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A8ECDA2"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373B1AB"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1873C3AA"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2C2622BB"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262" w:type="dxa"/>
            <w:tcBorders>
              <w:top w:val="single" w:sz="4" w:space="0" w:color="auto"/>
              <w:left w:val="single" w:sz="4" w:space="0" w:color="auto"/>
              <w:bottom w:val="single" w:sz="4" w:space="0" w:color="auto"/>
              <w:right w:val="single" w:sz="8" w:space="0" w:color="auto"/>
            </w:tcBorders>
            <w:shd w:val="diagStripe" w:color="FFFFFF" w:fill="FEE8E8"/>
            <w:vAlign w:val="center"/>
          </w:tcPr>
          <w:p w14:paraId="28404AA4" w14:textId="19743BA5" w:rsidR="002C51A4" w:rsidRPr="00463FB5" w:rsidRDefault="002C51A4" w:rsidP="002C51A4">
            <w:pPr>
              <w:spacing w:line="240" w:lineRule="auto"/>
              <w:jc w:val="center"/>
              <w:rPr>
                <w:rFonts w:eastAsiaTheme="minorHAnsi" w:cs="Calibri"/>
                <w:kern w:val="2"/>
                <w:sz w:val="22"/>
                <w14:ligatures w14:val="standardContextual"/>
              </w:rPr>
            </w:pPr>
            <w:r w:rsidRPr="00463FB5">
              <w:rPr>
                <w:rFonts w:eastAsiaTheme="minorHAnsi" w:cs="Calibri"/>
                <w:kern w:val="2"/>
                <w:sz w:val="22"/>
                <w14:ligatures w14:val="standardContextual"/>
              </w:rPr>
              <w:t> </w:t>
            </w:r>
          </w:p>
        </w:tc>
      </w:tr>
      <w:tr w:rsidR="002C51A4" w:rsidRPr="00463FB5" w14:paraId="44AC0648" w14:textId="457C50C4"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3784857C" w14:textId="77777777" w:rsidR="002C51A4" w:rsidRPr="00463FB5" w:rsidRDefault="002C51A4" w:rsidP="002C51A4">
            <w:pPr>
              <w:spacing w:line="240" w:lineRule="auto"/>
              <w:jc w:val="left"/>
              <w:rPr>
                <w:rFonts w:eastAsia="Times New Roman" w:cs="Calibri"/>
                <w:color w:val="000000"/>
                <w:sz w:val="22"/>
              </w:rPr>
            </w:pPr>
            <w:r w:rsidRPr="00C7381D">
              <w:rPr>
                <w:rFonts w:eastAsia="Times New Roman" w:cs="Calibri"/>
                <w:color w:val="000000"/>
                <w:sz w:val="20"/>
                <w:szCs w:val="20"/>
              </w:rPr>
              <w:t>Plandome Manor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7201B34C"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6484EDD"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F064F9F"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102970B7"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20D5C9D0" w14:textId="0569790A"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4D334B37" w14:textId="1B20FB8D"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2564AA3C" w14:textId="43D958EB"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1679CA35"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Port Washington North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594F02C2"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729AC76"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24C9F87F"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34EDA81"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332173CF" w14:textId="3A552F74"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04350458" w14:textId="5B5F20CF"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04DCB5ED" w14:textId="00F456B3"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21E39811"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Roslyn Estates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334D769B"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DCBD527"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4FBCFF86"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20A3A706"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414B67DF" w14:textId="710A3F2B"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38AEC361" w14:textId="6B7A7974"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7490E743" w14:textId="238A3C7A" w:rsidTr="00C7381D">
        <w:trPr>
          <w:trHeight w:val="432"/>
        </w:trPr>
        <w:tc>
          <w:tcPr>
            <w:tcW w:w="1880" w:type="dxa"/>
            <w:tcBorders>
              <w:top w:val="nil"/>
              <w:left w:val="single" w:sz="8" w:space="0" w:color="auto"/>
              <w:bottom w:val="single" w:sz="4" w:space="0" w:color="auto"/>
              <w:right w:val="single" w:sz="4" w:space="0" w:color="auto"/>
            </w:tcBorders>
            <w:vAlign w:val="center"/>
            <w:hideMark/>
          </w:tcPr>
          <w:p w14:paraId="223BE565"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Sands Point (V)</w:t>
            </w:r>
          </w:p>
        </w:tc>
        <w:tc>
          <w:tcPr>
            <w:tcW w:w="126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6EDC122E"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0BB25B49"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5464BAA3"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3758E51E"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685A8AEF" w14:textId="31264025"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4" w:space="0" w:color="auto"/>
              <w:right w:val="single" w:sz="8" w:space="0" w:color="auto"/>
            </w:tcBorders>
            <w:shd w:val="diagCross" w:color="FFFFFF" w:fill="F1F7ED"/>
            <w:vAlign w:val="center"/>
          </w:tcPr>
          <w:p w14:paraId="093EEA44" w14:textId="54924DFA"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r w:rsidR="002C51A4" w:rsidRPr="00463FB5" w14:paraId="0DBD5355" w14:textId="4DADF34A" w:rsidTr="00C7381D">
        <w:trPr>
          <w:trHeight w:val="432"/>
        </w:trPr>
        <w:tc>
          <w:tcPr>
            <w:tcW w:w="1880" w:type="dxa"/>
            <w:tcBorders>
              <w:top w:val="nil"/>
              <w:left w:val="single" w:sz="8" w:space="0" w:color="auto"/>
              <w:bottom w:val="single" w:sz="8" w:space="0" w:color="auto"/>
              <w:right w:val="single" w:sz="4" w:space="0" w:color="auto"/>
            </w:tcBorders>
            <w:vAlign w:val="center"/>
            <w:hideMark/>
          </w:tcPr>
          <w:p w14:paraId="7604D984" w14:textId="77777777" w:rsidR="002C51A4" w:rsidRPr="00463FB5" w:rsidRDefault="002C51A4" w:rsidP="002C51A4">
            <w:pPr>
              <w:spacing w:line="240" w:lineRule="auto"/>
              <w:jc w:val="left"/>
              <w:rPr>
                <w:rFonts w:eastAsia="Times New Roman" w:cs="Calibri"/>
                <w:color w:val="000000"/>
                <w:sz w:val="22"/>
              </w:rPr>
            </w:pPr>
            <w:r w:rsidRPr="00463FB5">
              <w:rPr>
                <w:rFonts w:eastAsia="Times New Roman" w:cs="Calibri"/>
                <w:color w:val="000000"/>
                <w:sz w:val="22"/>
              </w:rPr>
              <w:t>Thomaston (V)</w:t>
            </w:r>
          </w:p>
        </w:tc>
        <w:tc>
          <w:tcPr>
            <w:tcW w:w="1260" w:type="dxa"/>
            <w:tcBorders>
              <w:top w:val="single" w:sz="4" w:space="0" w:color="auto"/>
              <w:left w:val="single" w:sz="8" w:space="0" w:color="auto"/>
              <w:bottom w:val="single" w:sz="8" w:space="0" w:color="auto"/>
              <w:right w:val="single" w:sz="4" w:space="0" w:color="auto"/>
            </w:tcBorders>
            <w:shd w:val="diagCross" w:color="FFFFFF" w:fill="F1F7ED"/>
            <w:vAlign w:val="center"/>
            <w:hideMark/>
          </w:tcPr>
          <w:p w14:paraId="3319979D" w14:textId="77777777" w:rsidR="002C51A4" w:rsidRPr="00463FB5" w:rsidRDefault="002C51A4" w:rsidP="002C51A4">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350" w:type="dxa"/>
            <w:tcBorders>
              <w:top w:val="single" w:sz="4" w:space="0" w:color="auto"/>
              <w:left w:val="single" w:sz="4" w:space="0" w:color="auto"/>
              <w:bottom w:val="single" w:sz="8" w:space="0" w:color="auto"/>
              <w:right w:val="single" w:sz="4" w:space="0" w:color="auto"/>
            </w:tcBorders>
            <w:shd w:val="diagStripe" w:color="FFFFFF" w:fill="FEE8E8"/>
            <w:vAlign w:val="center"/>
            <w:hideMark/>
          </w:tcPr>
          <w:p w14:paraId="77DA22D8"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080" w:type="dxa"/>
            <w:tcBorders>
              <w:top w:val="single" w:sz="4" w:space="0" w:color="auto"/>
              <w:left w:val="single" w:sz="4" w:space="0" w:color="auto"/>
              <w:bottom w:val="single" w:sz="8" w:space="0" w:color="auto"/>
              <w:right w:val="single" w:sz="4" w:space="0" w:color="auto"/>
            </w:tcBorders>
            <w:shd w:val="diagStripe" w:color="FFFFFF" w:fill="FEE8E8"/>
            <w:vAlign w:val="center"/>
            <w:hideMark/>
          </w:tcPr>
          <w:p w14:paraId="0677BD3F"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885" w:type="dxa"/>
            <w:tcBorders>
              <w:top w:val="single" w:sz="4" w:space="0" w:color="auto"/>
              <w:left w:val="single" w:sz="4" w:space="0" w:color="auto"/>
              <w:bottom w:val="single" w:sz="8" w:space="0" w:color="auto"/>
              <w:right w:val="single" w:sz="4" w:space="0" w:color="auto"/>
            </w:tcBorders>
            <w:shd w:val="diagStripe" w:color="FFFFFF" w:fill="FEE8E8"/>
            <w:vAlign w:val="center"/>
            <w:hideMark/>
          </w:tcPr>
          <w:p w14:paraId="3AA3C845" w14:textId="77777777" w:rsidR="002C51A4" w:rsidRPr="00463FB5" w:rsidRDefault="002C51A4" w:rsidP="002C51A4">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03" w:type="dxa"/>
            <w:tcBorders>
              <w:top w:val="single" w:sz="4" w:space="0" w:color="auto"/>
              <w:left w:val="single" w:sz="4" w:space="0" w:color="auto"/>
              <w:bottom w:val="single" w:sz="8" w:space="0" w:color="auto"/>
              <w:right w:val="single" w:sz="8" w:space="0" w:color="auto"/>
            </w:tcBorders>
            <w:shd w:val="diagCross" w:color="FFFFFF" w:fill="F1F7ED"/>
            <w:vAlign w:val="center"/>
            <w:hideMark/>
          </w:tcPr>
          <w:p w14:paraId="3846C340" w14:textId="23779818" w:rsidR="002C51A4" w:rsidRPr="00463FB5" w:rsidRDefault="002C51A4" w:rsidP="002C51A4">
            <w:pPr>
              <w:spacing w:line="240" w:lineRule="auto"/>
              <w:jc w:val="center"/>
              <w:rPr>
                <w:rFonts w:eastAsia="Times New Roman" w:cs="Calibri"/>
                <w:color w:val="000000"/>
                <w:sz w:val="22"/>
              </w:rPr>
            </w:pPr>
          </w:p>
        </w:tc>
        <w:tc>
          <w:tcPr>
            <w:tcW w:w="1262" w:type="dxa"/>
            <w:tcBorders>
              <w:top w:val="single" w:sz="4" w:space="0" w:color="auto"/>
              <w:left w:val="single" w:sz="4" w:space="0" w:color="auto"/>
              <w:bottom w:val="single" w:sz="8" w:space="0" w:color="auto"/>
              <w:right w:val="single" w:sz="8" w:space="0" w:color="auto"/>
            </w:tcBorders>
            <w:shd w:val="diagCross" w:color="FFFFFF" w:fill="F1F7ED"/>
            <w:vAlign w:val="center"/>
          </w:tcPr>
          <w:p w14:paraId="255B4DC1" w14:textId="0BC64CF6" w:rsidR="002C51A4" w:rsidRPr="00463FB5" w:rsidRDefault="002C51A4" w:rsidP="002C51A4">
            <w:pPr>
              <w:spacing w:line="240" w:lineRule="auto"/>
              <w:jc w:val="center"/>
              <w:rPr>
                <w:rFonts w:ascii="Segoe UI Symbol" w:eastAsiaTheme="minorHAnsi" w:hAnsi="Segoe UI Symbol" w:cs="Segoe UI Symbol"/>
                <w:kern w:val="2"/>
                <w:sz w:val="22"/>
                <w14:ligatures w14:val="standardContextual"/>
              </w:rPr>
            </w:pPr>
            <w:r w:rsidRPr="00463FB5">
              <w:rPr>
                <w:rFonts w:ascii="Segoe UI Symbol" w:eastAsiaTheme="minorHAnsi" w:hAnsi="Segoe UI Symbol" w:cs="Segoe UI Symbol"/>
                <w:kern w:val="2"/>
                <w:sz w:val="22"/>
                <w14:ligatures w14:val="standardContextual"/>
              </w:rPr>
              <w:t>✓</w:t>
            </w:r>
          </w:p>
        </w:tc>
      </w:tr>
    </w:tbl>
    <w:p w14:paraId="333298A1"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5915CA43"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33FD59A9"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 xml:space="preserve">Table 6-1f </w:t>
      </w:r>
      <w:r w:rsidRPr="00463FB5">
        <w:rPr>
          <w:rFonts w:eastAsiaTheme="minorHAnsi" w:cs="Times New Roman"/>
          <w:kern w:val="2"/>
          <w:szCs w:val="24"/>
          <w14:ligatures w14:val="standardContextual"/>
        </w:rPr>
        <w:t>below indicates which municipalities within the watershed have implemented regulations pertaining to hazardous materials, industrial uses, golf courses, and marinas.  Municipalities that do not include any industrial uses, golf courses, or marinas were assigned “N/A” entries for those regulations, where applicable. The letter “T” is noted for the municipality classification of town and the letter “V” is noted for the municipality classification of village.</w:t>
      </w:r>
    </w:p>
    <w:p w14:paraId="196582C3"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66562890" w14:textId="77777777"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Table 6-1f</w:t>
      </w:r>
    </w:p>
    <w:p w14:paraId="125EFF39" w14:textId="77777777" w:rsidR="00463FB5" w:rsidRPr="00463FB5" w:rsidRDefault="00463FB5" w:rsidP="00463FB5">
      <w:pPr>
        <w:spacing w:line="240" w:lineRule="auto"/>
        <w:jc w:val="center"/>
        <w:rPr>
          <w:rFonts w:eastAsiaTheme="minorHAnsi" w:cs="Times New Roman"/>
          <w:b/>
          <w:bCs/>
          <w:kern w:val="2"/>
          <w:szCs w:val="24"/>
          <w14:ligatures w14:val="standardContextual"/>
        </w:rPr>
      </w:pPr>
    </w:p>
    <w:tbl>
      <w:tblPr>
        <w:tblW w:w="9900" w:type="dxa"/>
        <w:tblLook w:val="04A0" w:firstRow="1" w:lastRow="0" w:firstColumn="1" w:lastColumn="0" w:noHBand="0" w:noVBand="1"/>
      </w:tblPr>
      <w:tblGrid>
        <w:gridCol w:w="2220"/>
        <w:gridCol w:w="1920"/>
        <w:gridCol w:w="1920"/>
        <w:gridCol w:w="1920"/>
        <w:gridCol w:w="1920"/>
      </w:tblGrid>
      <w:tr w:rsidR="00463FB5" w:rsidRPr="00463FB5" w14:paraId="677FA943" w14:textId="77777777" w:rsidTr="00202F46">
        <w:trPr>
          <w:trHeight w:val="538"/>
          <w:tblHeader/>
        </w:trPr>
        <w:tc>
          <w:tcPr>
            <w:tcW w:w="9900" w:type="dxa"/>
            <w:gridSpan w:val="5"/>
            <w:tcBorders>
              <w:top w:val="single" w:sz="8" w:space="0" w:color="auto"/>
              <w:left w:val="single" w:sz="8" w:space="0" w:color="auto"/>
              <w:bottom w:val="single" w:sz="8" w:space="0" w:color="auto"/>
              <w:right w:val="single" w:sz="8" w:space="0" w:color="auto"/>
            </w:tcBorders>
            <w:vAlign w:val="center"/>
            <w:hideMark/>
          </w:tcPr>
          <w:p w14:paraId="6171D831" w14:textId="77777777" w:rsidR="00463FB5" w:rsidRPr="00463FB5" w:rsidRDefault="00463FB5"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Regulatory Planning and Legislative Tools</w:t>
            </w:r>
          </w:p>
        </w:tc>
      </w:tr>
      <w:tr w:rsidR="00463FB5" w:rsidRPr="00463FB5" w14:paraId="5A328261" w14:textId="77777777" w:rsidTr="00202F46">
        <w:trPr>
          <w:trHeight w:val="709"/>
          <w:tblHeader/>
        </w:trPr>
        <w:tc>
          <w:tcPr>
            <w:tcW w:w="2220" w:type="dxa"/>
            <w:tcBorders>
              <w:top w:val="nil"/>
              <w:left w:val="single" w:sz="8" w:space="0" w:color="auto"/>
              <w:bottom w:val="single" w:sz="8" w:space="0" w:color="auto"/>
              <w:right w:val="single" w:sz="4" w:space="0" w:color="auto"/>
            </w:tcBorders>
            <w:vAlign w:val="center"/>
            <w:hideMark/>
          </w:tcPr>
          <w:p w14:paraId="278D6AE6" w14:textId="77777777" w:rsidR="00463FB5" w:rsidRPr="00463FB5" w:rsidRDefault="00463FB5" w:rsidP="00463FB5">
            <w:pPr>
              <w:spacing w:line="240" w:lineRule="auto"/>
              <w:jc w:val="center"/>
              <w:rPr>
                <w:rFonts w:eastAsia="Times New Roman" w:cs="Calibri"/>
                <w:b/>
                <w:bCs/>
                <w:color w:val="000000"/>
                <w:sz w:val="28"/>
                <w:szCs w:val="28"/>
              </w:rPr>
            </w:pPr>
            <w:r w:rsidRPr="00463FB5">
              <w:rPr>
                <w:rFonts w:eastAsia="Times New Roman" w:cs="Calibri"/>
                <w:b/>
                <w:bCs/>
                <w:color w:val="000000"/>
                <w:sz w:val="28"/>
                <w:szCs w:val="28"/>
              </w:rPr>
              <w:t>Municipality</w:t>
            </w:r>
          </w:p>
        </w:tc>
        <w:tc>
          <w:tcPr>
            <w:tcW w:w="1920" w:type="dxa"/>
            <w:tcBorders>
              <w:top w:val="nil"/>
              <w:left w:val="nil"/>
              <w:bottom w:val="single" w:sz="8" w:space="0" w:color="auto"/>
              <w:right w:val="single" w:sz="4" w:space="0" w:color="auto"/>
            </w:tcBorders>
            <w:vAlign w:val="center"/>
            <w:hideMark/>
          </w:tcPr>
          <w:p w14:paraId="774AC12F"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Hazardous Materials</w:t>
            </w:r>
          </w:p>
        </w:tc>
        <w:tc>
          <w:tcPr>
            <w:tcW w:w="1920" w:type="dxa"/>
            <w:tcBorders>
              <w:top w:val="nil"/>
              <w:left w:val="nil"/>
              <w:bottom w:val="single" w:sz="8" w:space="0" w:color="auto"/>
              <w:right w:val="single" w:sz="4" w:space="0" w:color="auto"/>
            </w:tcBorders>
            <w:vAlign w:val="center"/>
            <w:hideMark/>
          </w:tcPr>
          <w:p w14:paraId="09E21ACB"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Industrial Uses</w:t>
            </w:r>
          </w:p>
        </w:tc>
        <w:tc>
          <w:tcPr>
            <w:tcW w:w="1920" w:type="dxa"/>
            <w:tcBorders>
              <w:top w:val="nil"/>
              <w:left w:val="nil"/>
              <w:bottom w:val="single" w:sz="8" w:space="0" w:color="auto"/>
              <w:right w:val="single" w:sz="4" w:space="0" w:color="auto"/>
            </w:tcBorders>
            <w:vAlign w:val="center"/>
            <w:hideMark/>
          </w:tcPr>
          <w:p w14:paraId="422A94D2"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Golf Course</w:t>
            </w:r>
          </w:p>
        </w:tc>
        <w:tc>
          <w:tcPr>
            <w:tcW w:w="1920" w:type="dxa"/>
            <w:tcBorders>
              <w:top w:val="nil"/>
              <w:left w:val="nil"/>
              <w:bottom w:val="single" w:sz="8" w:space="0" w:color="auto"/>
              <w:right w:val="single" w:sz="8" w:space="0" w:color="auto"/>
            </w:tcBorders>
            <w:vAlign w:val="center"/>
            <w:hideMark/>
          </w:tcPr>
          <w:p w14:paraId="769C032B"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Marina</w:t>
            </w:r>
          </w:p>
        </w:tc>
      </w:tr>
      <w:tr w:rsidR="00463FB5" w:rsidRPr="00463FB5" w14:paraId="32FA8A7A"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5EC0A385"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Nassau County</w:t>
            </w:r>
          </w:p>
        </w:tc>
        <w:tc>
          <w:tcPr>
            <w:tcW w:w="1920" w:type="dxa"/>
            <w:tcBorders>
              <w:top w:val="nil"/>
              <w:left w:val="single" w:sz="8" w:space="0" w:color="auto"/>
              <w:bottom w:val="single" w:sz="4" w:space="0" w:color="auto"/>
              <w:right w:val="single" w:sz="4" w:space="0" w:color="auto"/>
            </w:tcBorders>
            <w:shd w:val="diagStripe" w:color="FFFFFF" w:fill="FEE8E8"/>
            <w:vAlign w:val="center"/>
            <w:hideMark/>
          </w:tcPr>
          <w:p w14:paraId="1F4E0ED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20" w:type="dxa"/>
            <w:tcBorders>
              <w:top w:val="nil"/>
              <w:left w:val="single" w:sz="4" w:space="0" w:color="auto"/>
              <w:bottom w:val="single" w:sz="4" w:space="0" w:color="auto"/>
              <w:right w:val="single" w:sz="4" w:space="0" w:color="auto"/>
            </w:tcBorders>
            <w:shd w:val="diagStripe" w:color="FFFFFF" w:fill="FEE8E8"/>
            <w:vAlign w:val="center"/>
            <w:hideMark/>
          </w:tcPr>
          <w:p w14:paraId="109B382D"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20" w:type="dxa"/>
            <w:tcBorders>
              <w:top w:val="nil"/>
              <w:left w:val="single" w:sz="4" w:space="0" w:color="auto"/>
              <w:bottom w:val="single" w:sz="4" w:space="0" w:color="auto"/>
              <w:right w:val="single" w:sz="4" w:space="0" w:color="auto"/>
            </w:tcBorders>
            <w:shd w:val="diagStripe" w:color="FFFFFF" w:fill="FEE8E8"/>
            <w:vAlign w:val="center"/>
            <w:hideMark/>
          </w:tcPr>
          <w:p w14:paraId="2DC6DE6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20" w:type="dxa"/>
            <w:tcBorders>
              <w:top w:val="nil"/>
              <w:left w:val="single" w:sz="4" w:space="0" w:color="auto"/>
              <w:bottom w:val="single" w:sz="4" w:space="0" w:color="auto"/>
              <w:right w:val="single" w:sz="8" w:space="0" w:color="auto"/>
            </w:tcBorders>
            <w:shd w:val="diagStripe" w:color="FFFFFF" w:fill="FEE8E8"/>
            <w:vAlign w:val="center"/>
            <w:hideMark/>
          </w:tcPr>
          <w:p w14:paraId="414FF1C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557F9487"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509F2C7B"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North Hempstead (T)</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057A5370"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40DFA09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5E219853"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49DD9A9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1D4EC806"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1A71CF72"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Baxter Estates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1B2FF812"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1A4C921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068D8E7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8" w:space="0" w:color="auto"/>
            </w:tcBorders>
            <w:shd w:val="reverseDiagStripe" w:color="FFFFFF" w:fill="FFE699"/>
            <w:vAlign w:val="center"/>
            <w:hideMark/>
          </w:tcPr>
          <w:p w14:paraId="7F9F4CB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5228EC72"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725C42D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Flower Hill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587D99A2"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657BC02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578886DE"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8" w:space="0" w:color="auto"/>
            </w:tcBorders>
            <w:shd w:val="reverseDiagStripe" w:color="FFFFFF" w:fill="FFE699"/>
            <w:vAlign w:val="center"/>
            <w:hideMark/>
          </w:tcPr>
          <w:p w14:paraId="2BAACA8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47F5F6A9"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0703A2DD"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Great Neck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318BBCC5"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58D5AC27"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183A452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0E7C0C7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6646C336"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4204804B"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Kensington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41BAA15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2FCCC6F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5DF9162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8" w:space="0" w:color="auto"/>
            </w:tcBorders>
            <w:shd w:val="reverseDiagStripe" w:color="FFFFFF" w:fill="FFE699"/>
            <w:vAlign w:val="center"/>
            <w:hideMark/>
          </w:tcPr>
          <w:p w14:paraId="37D44AC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591FC6C6"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43BBCA8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Kings Point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16567E8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0F41E6A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6E3B538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7501978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56525CF7"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33198FF1"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Lake Success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76B3ED9C"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6FAF6A70"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379332C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8" w:space="0" w:color="auto"/>
            </w:tcBorders>
            <w:shd w:val="reverseDiagStripe" w:color="FFFFFF" w:fill="FFE699"/>
            <w:vAlign w:val="center"/>
            <w:hideMark/>
          </w:tcPr>
          <w:p w14:paraId="250F483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7457DFD6"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30C55AA8"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Manorhaven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1E339A3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3CB06994"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56CF29A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647EED06"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6B556F28"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6A32FAB8"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Munsey Park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40C946E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04B2C30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58F0773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8" w:space="0" w:color="auto"/>
            </w:tcBorders>
            <w:shd w:val="reverseDiagStripe" w:color="FFFFFF" w:fill="FFE699"/>
            <w:vAlign w:val="center"/>
            <w:hideMark/>
          </w:tcPr>
          <w:p w14:paraId="1C1BA35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1EA65C4B"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479640B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North Hills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6A3DE853"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6406A04D"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6D40963E"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20" w:type="dxa"/>
            <w:tcBorders>
              <w:top w:val="single" w:sz="4" w:space="0" w:color="auto"/>
              <w:left w:val="single" w:sz="4" w:space="0" w:color="auto"/>
              <w:bottom w:val="single" w:sz="4" w:space="0" w:color="auto"/>
              <w:right w:val="single" w:sz="8" w:space="0" w:color="auto"/>
            </w:tcBorders>
            <w:shd w:val="reverseDiagStripe" w:color="FFFFFF" w:fill="FFE699"/>
            <w:vAlign w:val="center"/>
            <w:hideMark/>
          </w:tcPr>
          <w:p w14:paraId="61D0B46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02B64CB6"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6F2F608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07979049"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5C8707A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433C6D6D"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8" w:space="0" w:color="auto"/>
            </w:tcBorders>
            <w:shd w:val="reverseDiagStripe" w:color="FFFFFF" w:fill="FFE699"/>
            <w:vAlign w:val="center"/>
            <w:hideMark/>
          </w:tcPr>
          <w:p w14:paraId="003EC27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1CE12165"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26A98590"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Heights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5075A3F1"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4C1F28C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626D5DA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8" w:space="0" w:color="auto"/>
            </w:tcBorders>
            <w:shd w:val="reverseDiagStripe" w:color="FFFFFF" w:fill="FFE699"/>
            <w:vAlign w:val="center"/>
            <w:hideMark/>
          </w:tcPr>
          <w:p w14:paraId="18AF6C7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46E6CCFC"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03CAE574"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Plandome Manor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19D14AB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diagCross" w:color="FFFFFF" w:fill="F1F7ED"/>
            <w:vAlign w:val="center"/>
            <w:hideMark/>
          </w:tcPr>
          <w:p w14:paraId="0D2D05F6"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134A64E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20" w:type="dxa"/>
            <w:tcBorders>
              <w:top w:val="single" w:sz="4" w:space="0" w:color="auto"/>
              <w:left w:val="single" w:sz="4" w:space="0" w:color="auto"/>
              <w:bottom w:val="single" w:sz="4" w:space="0" w:color="auto"/>
              <w:right w:val="single" w:sz="8" w:space="0" w:color="auto"/>
            </w:tcBorders>
            <w:shd w:val="reverseDiagStripe" w:color="FFFFFF" w:fill="FFE699"/>
            <w:vAlign w:val="center"/>
            <w:hideMark/>
          </w:tcPr>
          <w:p w14:paraId="280E47D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65595AFA"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1F52BD22"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Port Washington North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442E962C"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4A43E12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2920DCA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8" w:space="0" w:color="auto"/>
            </w:tcBorders>
            <w:shd w:val="diagCross" w:color="FFFFFF" w:fill="F1F7ED"/>
            <w:vAlign w:val="center"/>
            <w:hideMark/>
          </w:tcPr>
          <w:p w14:paraId="6CBE8DF8"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r>
      <w:tr w:rsidR="00463FB5" w:rsidRPr="00463FB5" w14:paraId="7AB82985"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30041AA3"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Roslyn Estates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287EB5AF"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200CC59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250491C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8" w:space="0" w:color="auto"/>
            </w:tcBorders>
            <w:shd w:val="reverseDiagStripe" w:color="FFFFFF" w:fill="FFE699"/>
            <w:vAlign w:val="center"/>
            <w:hideMark/>
          </w:tcPr>
          <w:p w14:paraId="3B59AFC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r w:rsidR="00463FB5" w:rsidRPr="00463FB5" w14:paraId="472FADD2" w14:textId="77777777" w:rsidTr="00202F46">
        <w:trPr>
          <w:trHeight w:val="432"/>
          <w:tblHeader/>
        </w:trPr>
        <w:tc>
          <w:tcPr>
            <w:tcW w:w="2220" w:type="dxa"/>
            <w:tcBorders>
              <w:top w:val="nil"/>
              <w:left w:val="single" w:sz="8" w:space="0" w:color="auto"/>
              <w:bottom w:val="single" w:sz="4" w:space="0" w:color="auto"/>
              <w:right w:val="single" w:sz="4" w:space="0" w:color="auto"/>
            </w:tcBorders>
            <w:vAlign w:val="center"/>
            <w:hideMark/>
          </w:tcPr>
          <w:p w14:paraId="061DCC2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Sands Point (V)</w:t>
            </w:r>
          </w:p>
        </w:tc>
        <w:tc>
          <w:tcPr>
            <w:tcW w:w="1920" w:type="dxa"/>
            <w:tcBorders>
              <w:top w:val="single" w:sz="4" w:space="0" w:color="auto"/>
              <w:left w:val="single" w:sz="8" w:space="0" w:color="auto"/>
              <w:bottom w:val="single" w:sz="4" w:space="0" w:color="auto"/>
              <w:right w:val="single" w:sz="4" w:space="0" w:color="auto"/>
            </w:tcBorders>
            <w:shd w:val="diagCross" w:color="FFFFFF" w:fill="F1F7ED"/>
            <w:vAlign w:val="center"/>
            <w:hideMark/>
          </w:tcPr>
          <w:p w14:paraId="402EB3BD"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4" w:space="0" w:color="auto"/>
              <w:right w:val="single" w:sz="4" w:space="0" w:color="auto"/>
            </w:tcBorders>
            <w:shd w:val="reverseDiagStripe" w:color="FFFFFF" w:fill="FFE699"/>
            <w:vAlign w:val="center"/>
            <w:hideMark/>
          </w:tcPr>
          <w:p w14:paraId="5AB227E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4" w:space="0" w:color="auto"/>
              <w:right w:val="single" w:sz="4" w:space="0" w:color="auto"/>
            </w:tcBorders>
            <w:shd w:val="diagStripe" w:color="FFFFFF" w:fill="FEE8E8"/>
            <w:vAlign w:val="center"/>
            <w:hideMark/>
          </w:tcPr>
          <w:p w14:paraId="7FB0FB3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c>
          <w:tcPr>
            <w:tcW w:w="1920" w:type="dxa"/>
            <w:tcBorders>
              <w:top w:val="single" w:sz="4" w:space="0" w:color="auto"/>
              <w:left w:val="single" w:sz="4" w:space="0" w:color="auto"/>
              <w:bottom w:val="single" w:sz="4" w:space="0" w:color="auto"/>
              <w:right w:val="single" w:sz="8" w:space="0" w:color="auto"/>
            </w:tcBorders>
            <w:shd w:val="diagStripe" w:color="FFFFFF" w:fill="FEE8E8"/>
            <w:vAlign w:val="center"/>
            <w:hideMark/>
          </w:tcPr>
          <w:p w14:paraId="43A25F5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 </w:t>
            </w:r>
          </w:p>
        </w:tc>
      </w:tr>
      <w:tr w:rsidR="00463FB5" w:rsidRPr="00463FB5" w14:paraId="5C4A2CCB" w14:textId="77777777" w:rsidTr="00202F46">
        <w:trPr>
          <w:trHeight w:val="432"/>
          <w:tblHeader/>
        </w:trPr>
        <w:tc>
          <w:tcPr>
            <w:tcW w:w="2220" w:type="dxa"/>
            <w:tcBorders>
              <w:top w:val="nil"/>
              <w:left w:val="single" w:sz="8" w:space="0" w:color="auto"/>
              <w:bottom w:val="single" w:sz="8" w:space="0" w:color="auto"/>
              <w:right w:val="single" w:sz="4" w:space="0" w:color="auto"/>
            </w:tcBorders>
            <w:vAlign w:val="center"/>
            <w:hideMark/>
          </w:tcPr>
          <w:p w14:paraId="0B2C33C0"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Thomaston (V)</w:t>
            </w:r>
          </w:p>
        </w:tc>
        <w:tc>
          <w:tcPr>
            <w:tcW w:w="1920" w:type="dxa"/>
            <w:tcBorders>
              <w:top w:val="single" w:sz="4" w:space="0" w:color="auto"/>
              <w:left w:val="single" w:sz="8" w:space="0" w:color="auto"/>
              <w:bottom w:val="single" w:sz="8" w:space="0" w:color="auto"/>
              <w:right w:val="single" w:sz="4" w:space="0" w:color="auto"/>
            </w:tcBorders>
            <w:shd w:val="diagCross" w:color="FFFFFF" w:fill="F1F7ED"/>
            <w:vAlign w:val="center"/>
            <w:hideMark/>
          </w:tcPr>
          <w:p w14:paraId="39C9F3CA" w14:textId="77777777" w:rsidR="00463FB5" w:rsidRPr="00463FB5" w:rsidRDefault="00463FB5" w:rsidP="00463FB5">
            <w:pPr>
              <w:spacing w:line="240" w:lineRule="auto"/>
              <w:jc w:val="center"/>
              <w:rPr>
                <w:rFonts w:eastAsia="Times New Roman" w:cs="Calibri"/>
                <w:color w:val="000000"/>
                <w:sz w:val="22"/>
              </w:rPr>
            </w:pPr>
            <w:r w:rsidRPr="00463FB5">
              <w:rPr>
                <w:rFonts w:ascii="Segoe UI Symbol" w:eastAsiaTheme="minorHAnsi" w:hAnsi="Segoe UI Symbol" w:cs="Segoe UI Symbol"/>
                <w:kern w:val="2"/>
                <w:sz w:val="22"/>
                <w14:ligatures w14:val="standardContextual"/>
              </w:rPr>
              <w:t>✓</w:t>
            </w:r>
          </w:p>
        </w:tc>
        <w:tc>
          <w:tcPr>
            <w:tcW w:w="1920" w:type="dxa"/>
            <w:tcBorders>
              <w:top w:val="single" w:sz="4" w:space="0" w:color="auto"/>
              <w:left w:val="single" w:sz="4" w:space="0" w:color="auto"/>
              <w:bottom w:val="single" w:sz="8" w:space="0" w:color="auto"/>
              <w:right w:val="single" w:sz="4" w:space="0" w:color="auto"/>
            </w:tcBorders>
            <w:shd w:val="reverseDiagStripe" w:color="FFFFFF" w:fill="FFE699"/>
            <w:vAlign w:val="center"/>
            <w:hideMark/>
          </w:tcPr>
          <w:p w14:paraId="139A583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8" w:space="0" w:color="auto"/>
              <w:right w:val="single" w:sz="4" w:space="0" w:color="auto"/>
            </w:tcBorders>
            <w:shd w:val="reverseDiagStripe" w:color="FFFFFF" w:fill="FFE699"/>
            <w:vAlign w:val="center"/>
            <w:hideMark/>
          </w:tcPr>
          <w:p w14:paraId="2336E29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c>
          <w:tcPr>
            <w:tcW w:w="1920" w:type="dxa"/>
            <w:tcBorders>
              <w:top w:val="single" w:sz="4" w:space="0" w:color="auto"/>
              <w:left w:val="single" w:sz="4" w:space="0" w:color="auto"/>
              <w:bottom w:val="single" w:sz="8" w:space="0" w:color="auto"/>
              <w:right w:val="single" w:sz="8" w:space="0" w:color="auto"/>
            </w:tcBorders>
            <w:shd w:val="reverseDiagStripe" w:color="FFFFFF" w:fill="FFE699"/>
            <w:vAlign w:val="center"/>
            <w:hideMark/>
          </w:tcPr>
          <w:p w14:paraId="0B9E8B1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Calibri"/>
                <w:kern w:val="2"/>
                <w:sz w:val="22"/>
                <w14:ligatures w14:val="standardContextual"/>
              </w:rPr>
              <w:t>N/A</w:t>
            </w:r>
          </w:p>
        </w:tc>
      </w:tr>
    </w:tbl>
    <w:p w14:paraId="5E7FCA29" w14:textId="77777777" w:rsidR="00202F46" w:rsidRDefault="00463FB5" w:rsidP="00202F46">
      <w:pPr>
        <w:tabs>
          <w:tab w:val="left" w:pos="888"/>
        </w:tabs>
        <w:spacing w:line="240" w:lineRule="auto"/>
        <w:jc w:val="left"/>
        <w:rPr>
          <w:rFonts w:eastAsiaTheme="minorHAnsi" w:cs="Times New Roman"/>
          <w:kern w:val="2"/>
          <w:szCs w:val="24"/>
          <w14:ligatures w14:val="standardContextual"/>
        </w:rPr>
      </w:pPr>
      <w:r w:rsidRPr="00463FB5">
        <w:rPr>
          <w:rFonts w:eastAsiaTheme="minorHAnsi" w:cs="Times New Roman"/>
          <w:kern w:val="2"/>
          <w:sz w:val="20"/>
          <w:szCs w:val="20"/>
          <w14:ligatures w14:val="standardContextual"/>
        </w:rPr>
        <w:lastRenderedPageBreak/>
        <w:t>Note: "N/A" indicates that the planning or legislative tool is not applicable to the municipality because the relevant facilities are not present.</w:t>
      </w:r>
      <w:r w:rsidRPr="00463FB5">
        <w:rPr>
          <w:rFonts w:eastAsiaTheme="minorHAnsi" w:cs="Times New Roman"/>
          <w:kern w:val="2"/>
          <w:szCs w:val="24"/>
          <w14:ligatures w14:val="standardContextual"/>
        </w:rPr>
        <w:tab/>
      </w:r>
    </w:p>
    <w:p w14:paraId="77699444" w14:textId="156F00D6" w:rsidR="00463FB5" w:rsidRPr="00463FB5" w:rsidRDefault="00463FB5" w:rsidP="00202F46">
      <w:pPr>
        <w:tabs>
          <w:tab w:val="left" w:pos="888"/>
        </w:tabs>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 xml:space="preserve">Table 6-2 </w:t>
      </w:r>
      <w:r w:rsidRPr="00463FB5">
        <w:rPr>
          <w:rFonts w:eastAsiaTheme="minorHAnsi" w:cs="Times New Roman"/>
          <w:kern w:val="2"/>
          <w:szCs w:val="24"/>
          <w14:ligatures w14:val="standardContextual"/>
        </w:rPr>
        <w:t xml:space="preserve">provides a summary of each code that was assessed and the percentage of municipalities that implement and do not implement the code.  If a code was not applicable to a municipality (e.g., a municipality has no golf courses or marinas), that municipality was excluded from the percentage of applicable municipalities implementing the code.  The colors in </w:t>
      </w:r>
      <w:r w:rsidRPr="00463FB5">
        <w:rPr>
          <w:rFonts w:eastAsiaTheme="minorHAnsi" w:cs="Times New Roman"/>
          <w:b/>
          <w:bCs/>
          <w:kern w:val="2"/>
          <w:szCs w:val="24"/>
          <w14:ligatures w14:val="standardContextual"/>
        </w:rPr>
        <w:t>Table 6-2</w:t>
      </w:r>
      <w:r w:rsidRPr="00463FB5">
        <w:rPr>
          <w:rFonts w:eastAsiaTheme="minorHAnsi" w:cs="Times New Roman"/>
          <w:kern w:val="2"/>
          <w:szCs w:val="24"/>
          <w14:ligatures w14:val="standardContextual"/>
        </w:rPr>
        <w:t xml:space="preserve"> corelate to the percentage of municipalities that implement the associated code as follows:</w:t>
      </w:r>
    </w:p>
    <w:p w14:paraId="2869F6EE" w14:textId="77777777" w:rsidR="00463FB5" w:rsidRPr="00463FB5" w:rsidRDefault="00463FB5" w:rsidP="00A22DD2">
      <w:pPr>
        <w:numPr>
          <w:ilvl w:val="0"/>
          <w:numId w:val="39"/>
        </w:numPr>
        <w:spacing w:before="120"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 xml:space="preserve">Codes that are implemented by 75% or more of applicable municipalities are displayed as </w:t>
      </w:r>
      <w:r w:rsidRPr="00463FB5">
        <w:rPr>
          <w:rFonts w:eastAsia="Calibri" w:cs="Times New Roman"/>
          <w:kern w:val="2"/>
          <w:sz w:val="22"/>
          <w:shd w:val="clear" w:color="auto" w:fill="B3FFBA"/>
          <w14:ligatures w14:val="standardContextual"/>
        </w:rPr>
        <w:t>green.</w:t>
      </w:r>
    </w:p>
    <w:p w14:paraId="0432D69D" w14:textId="77777777" w:rsidR="00463FB5" w:rsidRPr="00463FB5" w:rsidRDefault="00463FB5" w:rsidP="00A22DD2">
      <w:pPr>
        <w:numPr>
          <w:ilvl w:val="0"/>
          <w:numId w:val="39"/>
        </w:numPr>
        <w:spacing w:before="120"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 xml:space="preserve">Codes that are implemented by 50% to 74% of applicable municipalities are displayed as </w:t>
      </w:r>
      <w:r w:rsidRPr="00463FB5">
        <w:rPr>
          <w:rFonts w:eastAsia="Calibri" w:cs="Times New Roman"/>
          <w:kern w:val="2"/>
          <w:sz w:val="22"/>
          <w:shd w:val="clear" w:color="auto" w:fill="D1EBFF"/>
          <w14:ligatures w14:val="standardContextual"/>
        </w:rPr>
        <w:t>blue.</w:t>
      </w:r>
    </w:p>
    <w:p w14:paraId="2D6009D2" w14:textId="77777777" w:rsidR="00463FB5" w:rsidRPr="00463FB5" w:rsidRDefault="00463FB5" w:rsidP="00A22DD2">
      <w:pPr>
        <w:numPr>
          <w:ilvl w:val="0"/>
          <w:numId w:val="39"/>
        </w:numPr>
        <w:spacing w:before="120"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 xml:space="preserve">Codes that are implemented by 25% to 49% of applicable municipalities are displayed as </w:t>
      </w:r>
      <w:r w:rsidRPr="00463FB5">
        <w:rPr>
          <w:rFonts w:eastAsia="Calibri" w:cs="Times New Roman"/>
          <w:kern w:val="2"/>
          <w:sz w:val="22"/>
          <w:shd w:val="clear" w:color="auto" w:fill="FFFFE5"/>
          <w14:ligatures w14:val="standardContextual"/>
        </w:rPr>
        <w:t>yellow.</w:t>
      </w:r>
    </w:p>
    <w:p w14:paraId="58658D63" w14:textId="77777777" w:rsidR="00463FB5" w:rsidRPr="0055660F" w:rsidRDefault="00463FB5" w:rsidP="00A22DD2">
      <w:pPr>
        <w:numPr>
          <w:ilvl w:val="0"/>
          <w:numId w:val="39"/>
        </w:numPr>
        <w:spacing w:before="120"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 xml:space="preserve">Codes that are implemented by 0 to 24% of applicable municipalities are displayed as </w:t>
      </w:r>
      <w:r w:rsidRPr="00463FB5">
        <w:rPr>
          <w:rFonts w:eastAsia="Calibri" w:cs="Times New Roman"/>
          <w:kern w:val="2"/>
          <w:sz w:val="22"/>
          <w:shd w:val="clear" w:color="auto" w:fill="FFE1E1"/>
          <w14:ligatures w14:val="standardContextual"/>
        </w:rPr>
        <w:t>red.</w:t>
      </w:r>
    </w:p>
    <w:p w14:paraId="3A3F090B" w14:textId="77777777" w:rsidR="0055660F" w:rsidRPr="00463FB5" w:rsidRDefault="0055660F" w:rsidP="0055660F">
      <w:pPr>
        <w:spacing w:before="120" w:after="160" w:line="259" w:lineRule="auto"/>
        <w:contextualSpacing/>
        <w:jc w:val="left"/>
        <w:rPr>
          <w:rFonts w:eastAsia="Calibri" w:cs="Times New Roman"/>
          <w:kern w:val="2"/>
          <w:sz w:val="22"/>
          <w14:ligatures w14:val="standardContextual"/>
        </w:rPr>
      </w:pPr>
    </w:p>
    <w:p w14:paraId="4AEDEF79" w14:textId="77777777" w:rsidR="00463FB5" w:rsidRPr="00463FB5" w:rsidRDefault="00463FB5" w:rsidP="00463FB5">
      <w:pPr>
        <w:spacing w:before="120"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Table 6-2</w:t>
      </w:r>
    </w:p>
    <w:p w14:paraId="2508CD00" w14:textId="77777777" w:rsidR="00463FB5" w:rsidRPr="00463FB5" w:rsidRDefault="00463FB5" w:rsidP="00463FB5">
      <w:pPr>
        <w:spacing w:before="120" w:line="240" w:lineRule="auto"/>
        <w:jc w:val="center"/>
        <w:rPr>
          <w:rFonts w:eastAsiaTheme="minorHAnsi" w:cs="Times New Roman"/>
          <w:b/>
          <w:bCs/>
          <w:kern w:val="2"/>
          <w:szCs w:val="24"/>
          <w14:ligatures w14:val="standardContextual"/>
        </w:rPr>
      </w:pPr>
    </w:p>
    <w:tbl>
      <w:tblPr>
        <w:tblW w:w="10220" w:type="dxa"/>
        <w:tblInd w:w="-460" w:type="dxa"/>
        <w:tblLook w:val="04A0" w:firstRow="1" w:lastRow="0" w:firstColumn="1" w:lastColumn="0" w:noHBand="0" w:noVBand="1"/>
      </w:tblPr>
      <w:tblGrid>
        <w:gridCol w:w="4860"/>
        <w:gridCol w:w="2520"/>
        <w:gridCol w:w="2840"/>
      </w:tblGrid>
      <w:tr w:rsidR="00463FB5" w:rsidRPr="00463FB5" w14:paraId="5A0599AB" w14:textId="77777777" w:rsidTr="00112784">
        <w:trPr>
          <w:trHeight w:val="313"/>
          <w:tblHeader/>
        </w:trPr>
        <w:tc>
          <w:tcPr>
            <w:tcW w:w="10220" w:type="dxa"/>
            <w:gridSpan w:val="3"/>
            <w:tcBorders>
              <w:top w:val="single" w:sz="8" w:space="0" w:color="auto"/>
              <w:left w:val="single" w:sz="8" w:space="0" w:color="auto"/>
              <w:bottom w:val="single" w:sz="8" w:space="0" w:color="auto"/>
              <w:right w:val="single" w:sz="8" w:space="0" w:color="000000" w:themeColor="text1"/>
            </w:tcBorders>
            <w:vAlign w:val="center"/>
            <w:hideMark/>
          </w:tcPr>
          <w:p w14:paraId="5DAD3CE2"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Overview of Watershed Municipalities</w:t>
            </w:r>
          </w:p>
        </w:tc>
      </w:tr>
      <w:tr w:rsidR="00463FB5" w:rsidRPr="00463FB5" w14:paraId="67BEF675" w14:textId="77777777" w:rsidTr="00112784">
        <w:trPr>
          <w:trHeight w:val="600"/>
          <w:tblHeader/>
        </w:trPr>
        <w:tc>
          <w:tcPr>
            <w:tcW w:w="4860" w:type="dxa"/>
            <w:tcBorders>
              <w:top w:val="nil"/>
              <w:left w:val="single" w:sz="8" w:space="0" w:color="auto"/>
              <w:bottom w:val="single" w:sz="8" w:space="0" w:color="auto"/>
              <w:right w:val="single" w:sz="8" w:space="0" w:color="auto"/>
            </w:tcBorders>
            <w:vAlign w:val="center"/>
            <w:hideMark/>
          </w:tcPr>
          <w:p w14:paraId="23E520B8"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Code</w:t>
            </w:r>
          </w:p>
        </w:tc>
        <w:tc>
          <w:tcPr>
            <w:tcW w:w="2520" w:type="dxa"/>
            <w:tcBorders>
              <w:top w:val="nil"/>
              <w:left w:val="nil"/>
              <w:bottom w:val="single" w:sz="8" w:space="0" w:color="auto"/>
              <w:right w:val="single" w:sz="4" w:space="0" w:color="auto"/>
            </w:tcBorders>
            <w:vAlign w:val="center"/>
            <w:hideMark/>
          </w:tcPr>
          <w:p w14:paraId="28250664"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Percentage of Municipalities with Code</w:t>
            </w:r>
          </w:p>
        </w:tc>
        <w:tc>
          <w:tcPr>
            <w:tcW w:w="2840" w:type="dxa"/>
            <w:tcBorders>
              <w:top w:val="nil"/>
              <w:left w:val="nil"/>
              <w:bottom w:val="single" w:sz="8" w:space="0" w:color="auto"/>
              <w:right w:val="single" w:sz="8" w:space="0" w:color="auto"/>
            </w:tcBorders>
            <w:vAlign w:val="center"/>
            <w:hideMark/>
          </w:tcPr>
          <w:p w14:paraId="2F72F21C" w14:textId="77777777" w:rsidR="00463FB5" w:rsidRPr="00463FB5" w:rsidRDefault="00463FB5" w:rsidP="00463FB5">
            <w:pPr>
              <w:spacing w:line="240" w:lineRule="auto"/>
              <w:jc w:val="center"/>
              <w:rPr>
                <w:rFonts w:eastAsia="Times New Roman" w:cs="Calibri"/>
                <w:b/>
                <w:bCs/>
                <w:color w:val="000000"/>
                <w:sz w:val="22"/>
              </w:rPr>
            </w:pPr>
            <w:r w:rsidRPr="00463FB5">
              <w:rPr>
                <w:rFonts w:eastAsia="Times New Roman" w:cs="Calibri"/>
                <w:b/>
                <w:bCs/>
                <w:color w:val="000000"/>
                <w:sz w:val="22"/>
              </w:rPr>
              <w:t>Percentage of Municipalities without Code</w:t>
            </w:r>
          </w:p>
        </w:tc>
      </w:tr>
      <w:tr w:rsidR="00463FB5" w:rsidRPr="00463FB5" w14:paraId="59DB6882"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2401E1FD" w14:textId="77777777" w:rsidR="00463FB5" w:rsidRPr="00463FB5" w:rsidRDefault="00463FB5" w:rsidP="00463FB5">
            <w:pPr>
              <w:spacing w:line="240" w:lineRule="auto"/>
              <w:jc w:val="left"/>
              <w:rPr>
                <w:rFonts w:eastAsia="Times New Roman" w:cs="Calibri"/>
                <w:color w:val="000000"/>
                <w:sz w:val="22"/>
              </w:rPr>
            </w:pPr>
            <w:bookmarkStart w:id="88" w:name="_Hlk172029519"/>
            <w:r w:rsidRPr="00463FB5">
              <w:rPr>
                <w:rFonts w:eastAsia="Times New Roman" w:cs="Calibri"/>
                <w:color w:val="000000"/>
                <w:sz w:val="22"/>
              </w:rPr>
              <w:t>Comprehensive Plan</w:t>
            </w:r>
          </w:p>
        </w:tc>
        <w:tc>
          <w:tcPr>
            <w:tcW w:w="2520" w:type="dxa"/>
            <w:tcBorders>
              <w:top w:val="nil"/>
              <w:left w:val="nil"/>
              <w:bottom w:val="single" w:sz="4" w:space="0" w:color="auto"/>
              <w:right w:val="single" w:sz="4" w:space="0" w:color="auto"/>
            </w:tcBorders>
            <w:shd w:val="clear" w:color="auto" w:fill="FFE1E1"/>
            <w:hideMark/>
          </w:tcPr>
          <w:p w14:paraId="7747679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17%</w:t>
            </w:r>
          </w:p>
        </w:tc>
        <w:tc>
          <w:tcPr>
            <w:tcW w:w="2840" w:type="dxa"/>
            <w:tcBorders>
              <w:top w:val="nil"/>
              <w:left w:val="nil"/>
              <w:bottom w:val="single" w:sz="4" w:space="0" w:color="auto"/>
              <w:right w:val="single" w:sz="8" w:space="0" w:color="auto"/>
            </w:tcBorders>
            <w:shd w:val="clear" w:color="auto" w:fill="FFE1E1"/>
            <w:hideMark/>
          </w:tcPr>
          <w:p w14:paraId="095D42E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83%</w:t>
            </w:r>
          </w:p>
        </w:tc>
      </w:tr>
      <w:tr w:rsidR="00463FB5" w:rsidRPr="00463FB5" w14:paraId="503015D6"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51453AF6"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Zoning Regulations</w:t>
            </w:r>
          </w:p>
        </w:tc>
        <w:tc>
          <w:tcPr>
            <w:tcW w:w="2520" w:type="dxa"/>
            <w:tcBorders>
              <w:top w:val="nil"/>
              <w:left w:val="nil"/>
              <w:bottom w:val="single" w:sz="4" w:space="0" w:color="auto"/>
              <w:right w:val="single" w:sz="4" w:space="0" w:color="auto"/>
            </w:tcBorders>
            <w:shd w:val="clear" w:color="auto" w:fill="B3FFBA"/>
            <w:hideMark/>
          </w:tcPr>
          <w:p w14:paraId="67F3D33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100%</w:t>
            </w:r>
          </w:p>
        </w:tc>
        <w:tc>
          <w:tcPr>
            <w:tcW w:w="2840" w:type="dxa"/>
            <w:tcBorders>
              <w:top w:val="nil"/>
              <w:left w:val="nil"/>
              <w:bottom w:val="single" w:sz="4" w:space="0" w:color="auto"/>
              <w:right w:val="single" w:sz="8" w:space="0" w:color="auto"/>
            </w:tcBorders>
            <w:shd w:val="clear" w:color="auto" w:fill="B3FFBA"/>
            <w:hideMark/>
          </w:tcPr>
          <w:p w14:paraId="0FFBF69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0%</w:t>
            </w:r>
          </w:p>
        </w:tc>
      </w:tr>
      <w:tr w:rsidR="00463FB5" w:rsidRPr="00463FB5" w14:paraId="1782531F"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5FC28CC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Site Plan Review</w:t>
            </w:r>
          </w:p>
        </w:tc>
        <w:tc>
          <w:tcPr>
            <w:tcW w:w="2520" w:type="dxa"/>
            <w:tcBorders>
              <w:top w:val="nil"/>
              <w:left w:val="nil"/>
              <w:bottom w:val="single" w:sz="4" w:space="0" w:color="auto"/>
              <w:right w:val="single" w:sz="4" w:space="0" w:color="auto"/>
            </w:tcBorders>
            <w:shd w:val="clear" w:color="auto" w:fill="D1EBFF"/>
            <w:hideMark/>
          </w:tcPr>
          <w:p w14:paraId="45A0A16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61%</w:t>
            </w:r>
          </w:p>
        </w:tc>
        <w:tc>
          <w:tcPr>
            <w:tcW w:w="2840" w:type="dxa"/>
            <w:tcBorders>
              <w:top w:val="nil"/>
              <w:left w:val="nil"/>
              <w:bottom w:val="single" w:sz="4" w:space="0" w:color="auto"/>
              <w:right w:val="single" w:sz="8" w:space="0" w:color="auto"/>
            </w:tcBorders>
            <w:shd w:val="clear" w:color="auto" w:fill="D1EBFF"/>
            <w:hideMark/>
          </w:tcPr>
          <w:p w14:paraId="3E5D2C8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39%</w:t>
            </w:r>
          </w:p>
        </w:tc>
      </w:tr>
      <w:tr w:rsidR="00463FB5" w:rsidRPr="00463FB5" w14:paraId="46F99745"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7DBB8D72"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Planned Unit Development (PUD)</w:t>
            </w:r>
          </w:p>
        </w:tc>
        <w:tc>
          <w:tcPr>
            <w:tcW w:w="2520" w:type="dxa"/>
            <w:tcBorders>
              <w:top w:val="nil"/>
              <w:left w:val="nil"/>
              <w:bottom w:val="single" w:sz="4" w:space="0" w:color="auto"/>
              <w:right w:val="single" w:sz="4" w:space="0" w:color="auto"/>
            </w:tcBorders>
            <w:shd w:val="clear" w:color="auto" w:fill="FFE1E1"/>
            <w:hideMark/>
          </w:tcPr>
          <w:p w14:paraId="1F2E4FA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6%</w:t>
            </w:r>
          </w:p>
        </w:tc>
        <w:tc>
          <w:tcPr>
            <w:tcW w:w="2840" w:type="dxa"/>
            <w:tcBorders>
              <w:top w:val="nil"/>
              <w:left w:val="nil"/>
              <w:bottom w:val="single" w:sz="4" w:space="0" w:color="auto"/>
              <w:right w:val="single" w:sz="8" w:space="0" w:color="auto"/>
            </w:tcBorders>
            <w:shd w:val="clear" w:color="auto" w:fill="FFE1E1"/>
            <w:hideMark/>
          </w:tcPr>
          <w:p w14:paraId="4EB3135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94%</w:t>
            </w:r>
          </w:p>
        </w:tc>
      </w:tr>
      <w:tr w:rsidR="00463FB5" w:rsidRPr="00463FB5" w14:paraId="1ADD9A7D"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702D016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Subdivision Law</w:t>
            </w:r>
          </w:p>
        </w:tc>
        <w:tc>
          <w:tcPr>
            <w:tcW w:w="2520" w:type="dxa"/>
            <w:tcBorders>
              <w:top w:val="nil"/>
              <w:left w:val="nil"/>
              <w:bottom w:val="single" w:sz="4" w:space="0" w:color="auto"/>
              <w:right w:val="single" w:sz="4" w:space="0" w:color="auto"/>
            </w:tcBorders>
            <w:shd w:val="clear" w:color="auto" w:fill="B3FFBA"/>
            <w:hideMark/>
          </w:tcPr>
          <w:p w14:paraId="099C271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89%</w:t>
            </w:r>
          </w:p>
        </w:tc>
        <w:tc>
          <w:tcPr>
            <w:tcW w:w="2840" w:type="dxa"/>
            <w:tcBorders>
              <w:top w:val="nil"/>
              <w:left w:val="nil"/>
              <w:bottom w:val="single" w:sz="4" w:space="0" w:color="auto"/>
              <w:right w:val="single" w:sz="8" w:space="0" w:color="auto"/>
            </w:tcBorders>
            <w:shd w:val="clear" w:color="auto" w:fill="B3FFBA"/>
            <w:hideMark/>
          </w:tcPr>
          <w:p w14:paraId="4693457D"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11%</w:t>
            </w:r>
          </w:p>
        </w:tc>
      </w:tr>
      <w:tr w:rsidR="00463FB5" w:rsidRPr="00463FB5" w14:paraId="1488B405"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427C6B3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Cluster Development Subdivision</w:t>
            </w:r>
          </w:p>
        </w:tc>
        <w:tc>
          <w:tcPr>
            <w:tcW w:w="2520" w:type="dxa"/>
            <w:tcBorders>
              <w:top w:val="nil"/>
              <w:left w:val="nil"/>
              <w:bottom w:val="single" w:sz="4" w:space="0" w:color="auto"/>
              <w:right w:val="single" w:sz="4" w:space="0" w:color="auto"/>
            </w:tcBorders>
            <w:shd w:val="clear" w:color="auto" w:fill="FFE1E1"/>
            <w:hideMark/>
          </w:tcPr>
          <w:p w14:paraId="3A2A644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22%</w:t>
            </w:r>
          </w:p>
        </w:tc>
        <w:tc>
          <w:tcPr>
            <w:tcW w:w="2840" w:type="dxa"/>
            <w:tcBorders>
              <w:top w:val="nil"/>
              <w:left w:val="nil"/>
              <w:bottom w:val="single" w:sz="4" w:space="0" w:color="auto"/>
              <w:right w:val="single" w:sz="8" w:space="0" w:color="auto"/>
            </w:tcBorders>
            <w:shd w:val="clear" w:color="auto" w:fill="FFE1E1"/>
            <w:hideMark/>
          </w:tcPr>
          <w:p w14:paraId="07564B0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78%</w:t>
            </w:r>
          </w:p>
        </w:tc>
      </w:tr>
      <w:tr w:rsidR="00463FB5" w:rsidRPr="00463FB5" w14:paraId="72FD646A"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5B6ED5F1"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Overlay Zoning Districts</w:t>
            </w:r>
          </w:p>
        </w:tc>
        <w:tc>
          <w:tcPr>
            <w:tcW w:w="2520" w:type="dxa"/>
            <w:tcBorders>
              <w:top w:val="nil"/>
              <w:left w:val="nil"/>
              <w:bottom w:val="single" w:sz="4" w:space="0" w:color="auto"/>
              <w:right w:val="single" w:sz="4" w:space="0" w:color="auto"/>
            </w:tcBorders>
            <w:shd w:val="clear" w:color="auto" w:fill="FFFFE5"/>
            <w:hideMark/>
          </w:tcPr>
          <w:p w14:paraId="46126C3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35%</w:t>
            </w:r>
          </w:p>
        </w:tc>
        <w:tc>
          <w:tcPr>
            <w:tcW w:w="2840" w:type="dxa"/>
            <w:tcBorders>
              <w:top w:val="nil"/>
              <w:left w:val="nil"/>
              <w:bottom w:val="single" w:sz="4" w:space="0" w:color="auto"/>
              <w:right w:val="single" w:sz="8" w:space="0" w:color="auto"/>
            </w:tcBorders>
            <w:shd w:val="clear" w:color="auto" w:fill="FFFFE5"/>
            <w:hideMark/>
          </w:tcPr>
          <w:p w14:paraId="4BCF83B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65%</w:t>
            </w:r>
          </w:p>
        </w:tc>
      </w:tr>
      <w:tr w:rsidR="00463FB5" w:rsidRPr="00463FB5" w14:paraId="5E271CB4"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7E021B48"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Wetlands</w:t>
            </w:r>
          </w:p>
        </w:tc>
        <w:tc>
          <w:tcPr>
            <w:tcW w:w="2520" w:type="dxa"/>
            <w:tcBorders>
              <w:top w:val="nil"/>
              <w:left w:val="nil"/>
              <w:bottom w:val="single" w:sz="4" w:space="0" w:color="auto"/>
              <w:right w:val="single" w:sz="4" w:space="0" w:color="auto"/>
            </w:tcBorders>
            <w:shd w:val="clear" w:color="auto" w:fill="FFE1E1"/>
            <w:hideMark/>
          </w:tcPr>
          <w:p w14:paraId="31DDA53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6%</w:t>
            </w:r>
          </w:p>
        </w:tc>
        <w:tc>
          <w:tcPr>
            <w:tcW w:w="2840" w:type="dxa"/>
            <w:tcBorders>
              <w:top w:val="nil"/>
              <w:left w:val="nil"/>
              <w:bottom w:val="single" w:sz="4" w:space="0" w:color="auto"/>
              <w:right w:val="single" w:sz="8" w:space="0" w:color="auto"/>
            </w:tcBorders>
            <w:shd w:val="clear" w:color="auto" w:fill="FFE1E1"/>
            <w:hideMark/>
          </w:tcPr>
          <w:p w14:paraId="1F175BBD"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94%</w:t>
            </w:r>
          </w:p>
        </w:tc>
      </w:tr>
      <w:tr w:rsidR="00463FB5" w:rsidRPr="00463FB5" w14:paraId="53129D8A"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1D850454"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MS4 Community</w:t>
            </w:r>
          </w:p>
        </w:tc>
        <w:tc>
          <w:tcPr>
            <w:tcW w:w="2520" w:type="dxa"/>
            <w:tcBorders>
              <w:top w:val="nil"/>
              <w:left w:val="nil"/>
              <w:bottom w:val="single" w:sz="4" w:space="0" w:color="auto"/>
              <w:right w:val="single" w:sz="4" w:space="0" w:color="auto"/>
            </w:tcBorders>
            <w:shd w:val="clear" w:color="auto" w:fill="B3FFBA"/>
            <w:hideMark/>
          </w:tcPr>
          <w:p w14:paraId="1303C35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100%</w:t>
            </w:r>
          </w:p>
        </w:tc>
        <w:tc>
          <w:tcPr>
            <w:tcW w:w="2840" w:type="dxa"/>
            <w:tcBorders>
              <w:top w:val="nil"/>
              <w:left w:val="nil"/>
              <w:bottom w:val="single" w:sz="4" w:space="0" w:color="auto"/>
              <w:right w:val="single" w:sz="8" w:space="0" w:color="auto"/>
            </w:tcBorders>
            <w:shd w:val="clear" w:color="auto" w:fill="B3FFBA"/>
            <w:hideMark/>
          </w:tcPr>
          <w:p w14:paraId="1268A1C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0%</w:t>
            </w:r>
          </w:p>
        </w:tc>
      </w:tr>
      <w:tr w:rsidR="00463FB5" w:rsidRPr="00463FB5" w14:paraId="51464104"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0C329FF6"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Erosion/Sediment Control Law</w:t>
            </w:r>
          </w:p>
        </w:tc>
        <w:tc>
          <w:tcPr>
            <w:tcW w:w="2520" w:type="dxa"/>
            <w:tcBorders>
              <w:top w:val="nil"/>
              <w:left w:val="nil"/>
              <w:bottom w:val="single" w:sz="4" w:space="0" w:color="auto"/>
              <w:right w:val="single" w:sz="4" w:space="0" w:color="auto"/>
            </w:tcBorders>
            <w:shd w:val="clear" w:color="auto" w:fill="B3FFBA"/>
            <w:hideMark/>
          </w:tcPr>
          <w:p w14:paraId="0D2F584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89%</w:t>
            </w:r>
          </w:p>
        </w:tc>
        <w:tc>
          <w:tcPr>
            <w:tcW w:w="2840" w:type="dxa"/>
            <w:tcBorders>
              <w:top w:val="nil"/>
              <w:left w:val="nil"/>
              <w:bottom w:val="single" w:sz="4" w:space="0" w:color="auto"/>
              <w:right w:val="single" w:sz="8" w:space="0" w:color="auto"/>
            </w:tcBorders>
            <w:shd w:val="clear" w:color="auto" w:fill="B3FFBA"/>
            <w:hideMark/>
          </w:tcPr>
          <w:p w14:paraId="6C59EF8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11%</w:t>
            </w:r>
          </w:p>
        </w:tc>
      </w:tr>
      <w:tr w:rsidR="00463FB5" w:rsidRPr="00463FB5" w14:paraId="76920173"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0F391AC9"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SWPPP Requirement</w:t>
            </w:r>
          </w:p>
        </w:tc>
        <w:tc>
          <w:tcPr>
            <w:tcW w:w="2520" w:type="dxa"/>
            <w:tcBorders>
              <w:top w:val="nil"/>
              <w:left w:val="nil"/>
              <w:bottom w:val="single" w:sz="4" w:space="0" w:color="auto"/>
              <w:right w:val="single" w:sz="4" w:space="0" w:color="auto"/>
            </w:tcBorders>
            <w:shd w:val="clear" w:color="auto" w:fill="B3FFBA"/>
            <w:hideMark/>
          </w:tcPr>
          <w:p w14:paraId="1CC54CD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89%</w:t>
            </w:r>
          </w:p>
        </w:tc>
        <w:tc>
          <w:tcPr>
            <w:tcW w:w="2840" w:type="dxa"/>
            <w:tcBorders>
              <w:top w:val="nil"/>
              <w:left w:val="nil"/>
              <w:bottom w:val="single" w:sz="4" w:space="0" w:color="auto"/>
              <w:right w:val="single" w:sz="8" w:space="0" w:color="auto"/>
            </w:tcBorders>
            <w:shd w:val="clear" w:color="auto" w:fill="B3FFBA"/>
            <w:hideMark/>
          </w:tcPr>
          <w:p w14:paraId="58209F7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11%</w:t>
            </w:r>
          </w:p>
        </w:tc>
      </w:tr>
      <w:tr w:rsidR="00463FB5" w:rsidRPr="00463FB5" w14:paraId="58FEA3AF"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5A4E9096"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Transfer of Development Rights</w:t>
            </w:r>
          </w:p>
        </w:tc>
        <w:tc>
          <w:tcPr>
            <w:tcW w:w="2520" w:type="dxa"/>
            <w:tcBorders>
              <w:top w:val="nil"/>
              <w:left w:val="nil"/>
              <w:bottom w:val="single" w:sz="4" w:space="0" w:color="auto"/>
              <w:right w:val="single" w:sz="4" w:space="0" w:color="auto"/>
            </w:tcBorders>
            <w:shd w:val="clear" w:color="auto" w:fill="FFE1E1"/>
            <w:hideMark/>
          </w:tcPr>
          <w:p w14:paraId="130DB56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0%</w:t>
            </w:r>
          </w:p>
        </w:tc>
        <w:tc>
          <w:tcPr>
            <w:tcW w:w="2840" w:type="dxa"/>
            <w:tcBorders>
              <w:top w:val="nil"/>
              <w:left w:val="nil"/>
              <w:bottom w:val="single" w:sz="4" w:space="0" w:color="auto"/>
              <w:right w:val="single" w:sz="8" w:space="0" w:color="auto"/>
            </w:tcBorders>
            <w:shd w:val="clear" w:color="auto" w:fill="FFE1E1"/>
            <w:hideMark/>
          </w:tcPr>
          <w:p w14:paraId="0FF5851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100%</w:t>
            </w:r>
          </w:p>
        </w:tc>
      </w:tr>
      <w:tr w:rsidR="00463FB5" w:rsidRPr="00463FB5" w14:paraId="585147C3"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3BDA477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Watershed Management Code</w:t>
            </w:r>
          </w:p>
        </w:tc>
        <w:tc>
          <w:tcPr>
            <w:tcW w:w="2520" w:type="dxa"/>
            <w:tcBorders>
              <w:top w:val="nil"/>
              <w:left w:val="nil"/>
              <w:bottom w:val="single" w:sz="4" w:space="0" w:color="auto"/>
              <w:right w:val="single" w:sz="4" w:space="0" w:color="auto"/>
            </w:tcBorders>
            <w:shd w:val="clear" w:color="auto" w:fill="FFE1E1"/>
            <w:hideMark/>
          </w:tcPr>
          <w:p w14:paraId="3FF57B3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0%</w:t>
            </w:r>
          </w:p>
        </w:tc>
        <w:tc>
          <w:tcPr>
            <w:tcW w:w="2840" w:type="dxa"/>
            <w:tcBorders>
              <w:top w:val="nil"/>
              <w:left w:val="nil"/>
              <w:bottom w:val="single" w:sz="4" w:space="0" w:color="auto"/>
              <w:right w:val="single" w:sz="8" w:space="0" w:color="auto"/>
            </w:tcBorders>
            <w:shd w:val="clear" w:color="auto" w:fill="FFE1E1"/>
            <w:hideMark/>
          </w:tcPr>
          <w:p w14:paraId="47851A5D"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100%</w:t>
            </w:r>
          </w:p>
        </w:tc>
      </w:tr>
      <w:tr w:rsidR="00463FB5" w:rsidRPr="00463FB5" w14:paraId="5F6BA619"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413AE5D9"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Docks &amp; Mooring Law</w:t>
            </w:r>
          </w:p>
        </w:tc>
        <w:tc>
          <w:tcPr>
            <w:tcW w:w="2520" w:type="dxa"/>
            <w:tcBorders>
              <w:top w:val="nil"/>
              <w:left w:val="nil"/>
              <w:bottom w:val="single" w:sz="4" w:space="0" w:color="auto"/>
              <w:right w:val="single" w:sz="4" w:space="0" w:color="auto"/>
            </w:tcBorders>
            <w:shd w:val="clear" w:color="auto" w:fill="FFFFE5"/>
            <w:hideMark/>
          </w:tcPr>
          <w:p w14:paraId="0B907FC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30%</w:t>
            </w:r>
          </w:p>
        </w:tc>
        <w:tc>
          <w:tcPr>
            <w:tcW w:w="2840" w:type="dxa"/>
            <w:tcBorders>
              <w:top w:val="nil"/>
              <w:left w:val="nil"/>
              <w:bottom w:val="single" w:sz="4" w:space="0" w:color="auto"/>
              <w:right w:val="single" w:sz="8" w:space="0" w:color="auto"/>
            </w:tcBorders>
            <w:shd w:val="clear" w:color="auto" w:fill="FFFFE5"/>
            <w:hideMark/>
          </w:tcPr>
          <w:p w14:paraId="4183269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70%</w:t>
            </w:r>
          </w:p>
        </w:tc>
      </w:tr>
      <w:tr w:rsidR="00463FB5" w:rsidRPr="00463FB5" w14:paraId="08D9AF4D"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3FCFFEF9"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Boats and Waterways</w:t>
            </w:r>
          </w:p>
        </w:tc>
        <w:tc>
          <w:tcPr>
            <w:tcW w:w="2520" w:type="dxa"/>
            <w:tcBorders>
              <w:top w:val="nil"/>
              <w:left w:val="nil"/>
              <w:bottom w:val="single" w:sz="4" w:space="0" w:color="auto"/>
              <w:right w:val="single" w:sz="4" w:space="0" w:color="auto"/>
            </w:tcBorders>
            <w:shd w:val="clear" w:color="auto" w:fill="B3FFBA"/>
            <w:hideMark/>
          </w:tcPr>
          <w:p w14:paraId="297573E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77%</w:t>
            </w:r>
          </w:p>
        </w:tc>
        <w:tc>
          <w:tcPr>
            <w:tcW w:w="2840" w:type="dxa"/>
            <w:tcBorders>
              <w:top w:val="nil"/>
              <w:left w:val="nil"/>
              <w:bottom w:val="single" w:sz="4" w:space="0" w:color="auto"/>
              <w:right w:val="single" w:sz="8" w:space="0" w:color="auto"/>
            </w:tcBorders>
            <w:shd w:val="clear" w:color="auto" w:fill="B3FFBA"/>
            <w:hideMark/>
          </w:tcPr>
          <w:p w14:paraId="19EBDF1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23%</w:t>
            </w:r>
          </w:p>
        </w:tc>
      </w:tr>
      <w:tr w:rsidR="00463FB5" w:rsidRPr="00463FB5" w14:paraId="1EE8C715" w14:textId="77777777" w:rsidTr="00112784">
        <w:trPr>
          <w:trHeight w:val="296"/>
        </w:trPr>
        <w:tc>
          <w:tcPr>
            <w:tcW w:w="4860" w:type="dxa"/>
            <w:tcBorders>
              <w:top w:val="nil"/>
              <w:left w:val="single" w:sz="8" w:space="0" w:color="auto"/>
              <w:bottom w:val="single" w:sz="4" w:space="0" w:color="auto"/>
              <w:right w:val="single" w:sz="8" w:space="0" w:color="auto"/>
            </w:tcBorders>
            <w:vAlign w:val="center"/>
            <w:hideMark/>
          </w:tcPr>
          <w:p w14:paraId="2226D6D2"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Flood Damage Prevention/Floodplain Management</w:t>
            </w:r>
          </w:p>
        </w:tc>
        <w:tc>
          <w:tcPr>
            <w:tcW w:w="2520" w:type="dxa"/>
            <w:tcBorders>
              <w:top w:val="nil"/>
              <w:left w:val="nil"/>
              <w:bottom w:val="single" w:sz="4" w:space="0" w:color="auto"/>
              <w:right w:val="single" w:sz="4" w:space="0" w:color="auto"/>
            </w:tcBorders>
            <w:shd w:val="clear" w:color="auto" w:fill="B3FFBA"/>
            <w:hideMark/>
          </w:tcPr>
          <w:p w14:paraId="470BF27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89%</w:t>
            </w:r>
          </w:p>
        </w:tc>
        <w:tc>
          <w:tcPr>
            <w:tcW w:w="2840" w:type="dxa"/>
            <w:tcBorders>
              <w:top w:val="nil"/>
              <w:left w:val="nil"/>
              <w:bottom w:val="single" w:sz="4" w:space="0" w:color="auto"/>
              <w:right w:val="single" w:sz="8" w:space="0" w:color="auto"/>
            </w:tcBorders>
            <w:shd w:val="clear" w:color="auto" w:fill="B3FFBA"/>
            <w:hideMark/>
          </w:tcPr>
          <w:p w14:paraId="306146E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11%</w:t>
            </w:r>
          </w:p>
        </w:tc>
      </w:tr>
      <w:tr w:rsidR="00463FB5" w:rsidRPr="00463FB5" w14:paraId="32272E4E"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632A43F3"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Sanitary Waste or I/A OWTS</w:t>
            </w:r>
          </w:p>
        </w:tc>
        <w:tc>
          <w:tcPr>
            <w:tcW w:w="2520" w:type="dxa"/>
            <w:tcBorders>
              <w:top w:val="nil"/>
              <w:left w:val="nil"/>
              <w:bottom w:val="single" w:sz="4" w:space="0" w:color="auto"/>
              <w:right w:val="single" w:sz="4" w:space="0" w:color="auto"/>
            </w:tcBorders>
            <w:shd w:val="clear" w:color="auto" w:fill="FFFFE5"/>
            <w:hideMark/>
          </w:tcPr>
          <w:p w14:paraId="677D9A8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28%</w:t>
            </w:r>
          </w:p>
        </w:tc>
        <w:tc>
          <w:tcPr>
            <w:tcW w:w="2840" w:type="dxa"/>
            <w:tcBorders>
              <w:top w:val="nil"/>
              <w:left w:val="nil"/>
              <w:bottom w:val="single" w:sz="4" w:space="0" w:color="auto"/>
              <w:right w:val="single" w:sz="8" w:space="0" w:color="auto"/>
            </w:tcBorders>
            <w:shd w:val="clear" w:color="auto" w:fill="FFFFE5"/>
            <w:hideMark/>
          </w:tcPr>
          <w:p w14:paraId="589DA09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72%</w:t>
            </w:r>
          </w:p>
        </w:tc>
      </w:tr>
      <w:tr w:rsidR="00463FB5" w:rsidRPr="00463FB5" w14:paraId="7B0F8CF0"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24283191"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Sewers</w:t>
            </w:r>
          </w:p>
        </w:tc>
        <w:tc>
          <w:tcPr>
            <w:tcW w:w="2520" w:type="dxa"/>
            <w:tcBorders>
              <w:top w:val="nil"/>
              <w:left w:val="nil"/>
              <w:bottom w:val="single" w:sz="4" w:space="0" w:color="auto"/>
              <w:right w:val="single" w:sz="4" w:space="0" w:color="auto"/>
            </w:tcBorders>
            <w:shd w:val="clear" w:color="auto" w:fill="D1EBFF"/>
            <w:hideMark/>
          </w:tcPr>
          <w:p w14:paraId="3502493D"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50%</w:t>
            </w:r>
          </w:p>
        </w:tc>
        <w:tc>
          <w:tcPr>
            <w:tcW w:w="2840" w:type="dxa"/>
            <w:tcBorders>
              <w:top w:val="nil"/>
              <w:left w:val="nil"/>
              <w:bottom w:val="single" w:sz="4" w:space="0" w:color="auto"/>
              <w:right w:val="single" w:sz="8" w:space="0" w:color="auto"/>
            </w:tcBorders>
            <w:shd w:val="clear" w:color="auto" w:fill="D1EBFF"/>
            <w:hideMark/>
          </w:tcPr>
          <w:p w14:paraId="33C0808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50%</w:t>
            </w:r>
          </w:p>
        </w:tc>
      </w:tr>
      <w:tr w:rsidR="00463FB5" w:rsidRPr="00463FB5" w14:paraId="5B9A9C17"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1E9EC17C"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Tree/Shrub Clearing/Protection</w:t>
            </w:r>
          </w:p>
        </w:tc>
        <w:tc>
          <w:tcPr>
            <w:tcW w:w="2520" w:type="dxa"/>
            <w:tcBorders>
              <w:top w:val="nil"/>
              <w:left w:val="nil"/>
              <w:bottom w:val="single" w:sz="4" w:space="0" w:color="auto"/>
              <w:right w:val="single" w:sz="4" w:space="0" w:color="auto"/>
            </w:tcBorders>
            <w:shd w:val="clear" w:color="auto" w:fill="B3FFBA"/>
            <w:hideMark/>
          </w:tcPr>
          <w:p w14:paraId="4B7173E9"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100%</w:t>
            </w:r>
          </w:p>
        </w:tc>
        <w:tc>
          <w:tcPr>
            <w:tcW w:w="2840" w:type="dxa"/>
            <w:tcBorders>
              <w:top w:val="nil"/>
              <w:left w:val="nil"/>
              <w:bottom w:val="single" w:sz="4" w:space="0" w:color="auto"/>
              <w:right w:val="single" w:sz="8" w:space="0" w:color="auto"/>
            </w:tcBorders>
            <w:shd w:val="clear" w:color="auto" w:fill="B3FFBA"/>
            <w:hideMark/>
          </w:tcPr>
          <w:p w14:paraId="5A787E8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0%</w:t>
            </w:r>
          </w:p>
        </w:tc>
      </w:tr>
      <w:tr w:rsidR="00463FB5" w:rsidRPr="00463FB5" w14:paraId="0290EFFE"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55630E26"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Steep Slopes</w:t>
            </w:r>
          </w:p>
        </w:tc>
        <w:tc>
          <w:tcPr>
            <w:tcW w:w="2520" w:type="dxa"/>
            <w:tcBorders>
              <w:top w:val="nil"/>
              <w:left w:val="nil"/>
              <w:bottom w:val="single" w:sz="4" w:space="0" w:color="auto"/>
              <w:right w:val="single" w:sz="4" w:space="0" w:color="auto"/>
            </w:tcBorders>
            <w:shd w:val="clear" w:color="auto" w:fill="FFE1E1"/>
            <w:hideMark/>
          </w:tcPr>
          <w:p w14:paraId="5422A1F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6%</w:t>
            </w:r>
          </w:p>
        </w:tc>
        <w:tc>
          <w:tcPr>
            <w:tcW w:w="2840" w:type="dxa"/>
            <w:tcBorders>
              <w:top w:val="nil"/>
              <w:left w:val="nil"/>
              <w:bottom w:val="single" w:sz="4" w:space="0" w:color="auto"/>
              <w:right w:val="single" w:sz="8" w:space="0" w:color="auto"/>
            </w:tcBorders>
            <w:shd w:val="clear" w:color="auto" w:fill="FFE1E1"/>
            <w:hideMark/>
          </w:tcPr>
          <w:p w14:paraId="4FAB8818"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94%</w:t>
            </w:r>
          </w:p>
        </w:tc>
      </w:tr>
      <w:tr w:rsidR="00463FB5" w:rsidRPr="00463FB5" w14:paraId="6D08FE42"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0D538CA3"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Illicit Discharges</w:t>
            </w:r>
          </w:p>
        </w:tc>
        <w:tc>
          <w:tcPr>
            <w:tcW w:w="2520" w:type="dxa"/>
            <w:tcBorders>
              <w:top w:val="nil"/>
              <w:left w:val="nil"/>
              <w:bottom w:val="single" w:sz="4" w:space="0" w:color="auto"/>
              <w:right w:val="single" w:sz="4" w:space="0" w:color="auto"/>
            </w:tcBorders>
            <w:shd w:val="clear" w:color="auto" w:fill="B3FFBA"/>
            <w:hideMark/>
          </w:tcPr>
          <w:p w14:paraId="594706E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94%</w:t>
            </w:r>
          </w:p>
        </w:tc>
        <w:tc>
          <w:tcPr>
            <w:tcW w:w="2840" w:type="dxa"/>
            <w:tcBorders>
              <w:top w:val="nil"/>
              <w:left w:val="nil"/>
              <w:bottom w:val="single" w:sz="4" w:space="0" w:color="auto"/>
              <w:right w:val="single" w:sz="8" w:space="0" w:color="auto"/>
            </w:tcBorders>
            <w:shd w:val="clear" w:color="auto" w:fill="B3FFBA"/>
            <w:hideMark/>
          </w:tcPr>
          <w:p w14:paraId="14DFE962"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6%</w:t>
            </w:r>
          </w:p>
        </w:tc>
      </w:tr>
      <w:tr w:rsidR="00463FB5" w:rsidRPr="00463FB5" w14:paraId="3D6C2794"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0D0F29E2"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Climate Smart Community</w:t>
            </w:r>
          </w:p>
        </w:tc>
        <w:tc>
          <w:tcPr>
            <w:tcW w:w="2520" w:type="dxa"/>
            <w:tcBorders>
              <w:top w:val="nil"/>
              <w:left w:val="nil"/>
              <w:bottom w:val="single" w:sz="4" w:space="0" w:color="auto"/>
              <w:right w:val="single" w:sz="4" w:space="0" w:color="auto"/>
            </w:tcBorders>
            <w:shd w:val="clear" w:color="auto" w:fill="FFE1E1"/>
            <w:hideMark/>
          </w:tcPr>
          <w:p w14:paraId="19C678FA"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11%</w:t>
            </w:r>
          </w:p>
        </w:tc>
        <w:tc>
          <w:tcPr>
            <w:tcW w:w="2840" w:type="dxa"/>
            <w:tcBorders>
              <w:top w:val="nil"/>
              <w:left w:val="nil"/>
              <w:bottom w:val="single" w:sz="4" w:space="0" w:color="auto"/>
              <w:right w:val="single" w:sz="8" w:space="0" w:color="auto"/>
            </w:tcBorders>
            <w:shd w:val="clear" w:color="auto" w:fill="FFE1E1"/>
            <w:hideMark/>
          </w:tcPr>
          <w:p w14:paraId="6E1BD94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89%</w:t>
            </w:r>
          </w:p>
        </w:tc>
      </w:tr>
      <w:tr w:rsidR="00463FB5" w:rsidRPr="00463FB5" w14:paraId="615531D8"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7937330D"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Sustainability/Green Infrastructure</w:t>
            </w:r>
          </w:p>
        </w:tc>
        <w:tc>
          <w:tcPr>
            <w:tcW w:w="2520" w:type="dxa"/>
            <w:tcBorders>
              <w:top w:val="nil"/>
              <w:left w:val="nil"/>
              <w:bottom w:val="single" w:sz="4" w:space="0" w:color="auto"/>
              <w:right w:val="single" w:sz="4" w:space="0" w:color="auto"/>
            </w:tcBorders>
            <w:shd w:val="clear" w:color="auto" w:fill="FFE1E1"/>
            <w:hideMark/>
          </w:tcPr>
          <w:p w14:paraId="55AE7534"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6%</w:t>
            </w:r>
          </w:p>
        </w:tc>
        <w:tc>
          <w:tcPr>
            <w:tcW w:w="2840" w:type="dxa"/>
            <w:tcBorders>
              <w:top w:val="nil"/>
              <w:left w:val="nil"/>
              <w:bottom w:val="single" w:sz="4" w:space="0" w:color="auto"/>
              <w:right w:val="single" w:sz="8" w:space="0" w:color="auto"/>
            </w:tcBorders>
            <w:shd w:val="clear" w:color="auto" w:fill="FFE1E1"/>
            <w:hideMark/>
          </w:tcPr>
          <w:p w14:paraId="20D332EB"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94%</w:t>
            </w:r>
          </w:p>
        </w:tc>
      </w:tr>
      <w:tr w:rsidR="00463FB5" w:rsidRPr="00463FB5" w14:paraId="36F336A9"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1C660875"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lastRenderedPageBreak/>
              <w:t>EnergyStar</w:t>
            </w:r>
          </w:p>
        </w:tc>
        <w:tc>
          <w:tcPr>
            <w:tcW w:w="2520" w:type="dxa"/>
            <w:tcBorders>
              <w:top w:val="nil"/>
              <w:left w:val="nil"/>
              <w:bottom w:val="single" w:sz="4" w:space="0" w:color="auto"/>
              <w:right w:val="single" w:sz="4" w:space="0" w:color="auto"/>
            </w:tcBorders>
            <w:shd w:val="clear" w:color="auto" w:fill="FFE1E1"/>
            <w:hideMark/>
          </w:tcPr>
          <w:p w14:paraId="115F33F1"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6%</w:t>
            </w:r>
          </w:p>
        </w:tc>
        <w:tc>
          <w:tcPr>
            <w:tcW w:w="2840" w:type="dxa"/>
            <w:tcBorders>
              <w:top w:val="nil"/>
              <w:left w:val="nil"/>
              <w:bottom w:val="single" w:sz="4" w:space="0" w:color="auto"/>
              <w:right w:val="single" w:sz="8" w:space="0" w:color="auto"/>
            </w:tcBorders>
            <w:shd w:val="clear" w:color="auto" w:fill="FFE1E1"/>
            <w:hideMark/>
          </w:tcPr>
          <w:p w14:paraId="0C586A5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94%</w:t>
            </w:r>
          </w:p>
        </w:tc>
      </w:tr>
      <w:tr w:rsidR="00463FB5" w:rsidRPr="00463FB5" w14:paraId="49045CA8"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2B84C2B1"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Fertilizers/ Pesticides</w:t>
            </w:r>
          </w:p>
        </w:tc>
        <w:tc>
          <w:tcPr>
            <w:tcW w:w="2520" w:type="dxa"/>
            <w:tcBorders>
              <w:top w:val="nil"/>
              <w:left w:val="nil"/>
              <w:bottom w:val="single" w:sz="4" w:space="0" w:color="auto"/>
              <w:right w:val="single" w:sz="4" w:space="0" w:color="auto"/>
            </w:tcBorders>
            <w:shd w:val="clear" w:color="auto" w:fill="D1EBFF"/>
            <w:hideMark/>
          </w:tcPr>
          <w:p w14:paraId="1F2DDD3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72%</w:t>
            </w:r>
          </w:p>
        </w:tc>
        <w:tc>
          <w:tcPr>
            <w:tcW w:w="2840" w:type="dxa"/>
            <w:tcBorders>
              <w:top w:val="nil"/>
              <w:left w:val="nil"/>
              <w:bottom w:val="single" w:sz="4" w:space="0" w:color="auto"/>
              <w:right w:val="single" w:sz="8" w:space="0" w:color="auto"/>
            </w:tcBorders>
            <w:shd w:val="clear" w:color="auto" w:fill="D1EBFF"/>
            <w:hideMark/>
          </w:tcPr>
          <w:p w14:paraId="3D8C4373"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28%</w:t>
            </w:r>
          </w:p>
        </w:tc>
      </w:tr>
      <w:tr w:rsidR="00463FB5" w:rsidRPr="00463FB5" w14:paraId="33915C18"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4763769E"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Hazardous Materials</w:t>
            </w:r>
          </w:p>
        </w:tc>
        <w:tc>
          <w:tcPr>
            <w:tcW w:w="2520" w:type="dxa"/>
            <w:tcBorders>
              <w:top w:val="nil"/>
              <w:left w:val="nil"/>
              <w:bottom w:val="single" w:sz="4" w:space="0" w:color="auto"/>
              <w:right w:val="single" w:sz="4" w:space="0" w:color="auto"/>
            </w:tcBorders>
            <w:shd w:val="clear" w:color="auto" w:fill="B3FFBA"/>
            <w:hideMark/>
          </w:tcPr>
          <w:p w14:paraId="4DCA6037"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94%</w:t>
            </w:r>
          </w:p>
        </w:tc>
        <w:tc>
          <w:tcPr>
            <w:tcW w:w="2840" w:type="dxa"/>
            <w:tcBorders>
              <w:top w:val="nil"/>
              <w:left w:val="nil"/>
              <w:bottom w:val="single" w:sz="4" w:space="0" w:color="auto"/>
              <w:right w:val="single" w:sz="8" w:space="0" w:color="auto"/>
            </w:tcBorders>
            <w:shd w:val="clear" w:color="auto" w:fill="B3FFBA"/>
            <w:hideMark/>
          </w:tcPr>
          <w:p w14:paraId="67DA0F7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6%</w:t>
            </w:r>
          </w:p>
        </w:tc>
      </w:tr>
      <w:tr w:rsidR="00463FB5" w:rsidRPr="00463FB5" w14:paraId="351B30DB"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6A86E034"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Industrial Uses</w:t>
            </w:r>
          </w:p>
        </w:tc>
        <w:tc>
          <w:tcPr>
            <w:tcW w:w="2520" w:type="dxa"/>
            <w:tcBorders>
              <w:top w:val="nil"/>
              <w:left w:val="nil"/>
              <w:bottom w:val="single" w:sz="4" w:space="0" w:color="auto"/>
              <w:right w:val="single" w:sz="4" w:space="0" w:color="auto"/>
            </w:tcBorders>
            <w:shd w:val="clear" w:color="auto" w:fill="B3FFBA"/>
            <w:hideMark/>
          </w:tcPr>
          <w:p w14:paraId="535422C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86%</w:t>
            </w:r>
          </w:p>
        </w:tc>
        <w:tc>
          <w:tcPr>
            <w:tcW w:w="2840" w:type="dxa"/>
            <w:tcBorders>
              <w:top w:val="nil"/>
              <w:left w:val="nil"/>
              <w:bottom w:val="single" w:sz="4" w:space="0" w:color="auto"/>
              <w:right w:val="single" w:sz="8" w:space="0" w:color="auto"/>
            </w:tcBorders>
            <w:shd w:val="clear" w:color="auto" w:fill="B3FFBA"/>
            <w:hideMark/>
          </w:tcPr>
          <w:p w14:paraId="5DC6F7BF"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14%</w:t>
            </w:r>
          </w:p>
        </w:tc>
      </w:tr>
      <w:tr w:rsidR="00463FB5" w:rsidRPr="00463FB5" w14:paraId="57876C72" w14:textId="77777777" w:rsidTr="00112784">
        <w:trPr>
          <w:trHeight w:val="300"/>
        </w:trPr>
        <w:tc>
          <w:tcPr>
            <w:tcW w:w="4860" w:type="dxa"/>
            <w:tcBorders>
              <w:top w:val="nil"/>
              <w:left w:val="single" w:sz="8" w:space="0" w:color="auto"/>
              <w:bottom w:val="single" w:sz="4" w:space="0" w:color="auto"/>
              <w:right w:val="single" w:sz="8" w:space="0" w:color="auto"/>
            </w:tcBorders>
            <w:vAlign w:val="center"/>
            <w:hideMark/>
          </w:tcPr>
          <w:p w14:paraId="6F2E0C8F"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Golf Course</w:t>
            </w:r>
          </w:p>
        </w:tc>
        <w:tc>
          <w:tcPr>
            <w:tcW w:w="2520" w:type="dxa"/>
            <w:tcBorders>
              <w:top w:val="nil"/>
              <w:left w:val="nil"/>
              <w:bottom w:val="single" w:sz="4" w:space="0" w:color="auto"/>
              <w:right w:val="single" w:sz="4" w:space="0" w:color="auto"/>
            </w:tcBorders>
            <w:shd w:val="clear" w:color="auto" w:fill="FFFFE5"/>
            <w:hideMark/>
          </w:tcPr>
          <w:p w14:paraId="54A4C355"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43%</w:t>
            </w:r>
          </w:p>
        </w:tc>
        <w:tc>
          <w:tcPr>
            <w:tcW w:w="2840" w:type="dxa"/>
            <w:tcBorders>
              <w:top w:val="nil"/>
              <w:left w:val="nil"/>
              <w:bottom w:val="single" w:sz="4" w:space="0" w:color="auto"/>
              <w:right w:val="single" w:sz="8" w:space="0" w:color="auto"/>
            </w:tcBorders>
            <w:shd w:val="clear" w:color="auto" w:fill="FFFFE5"/>
            <w:hideMark/>
          </w:tcPr>
          <w:p w14:paraId="4FE6779C"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57%</w:t>
            </w:r>
          </w:p>
        </w:tc>
      </w:tr>
      <w:tr w:rsidR="00463FB5" w:rsidRPr="00463FB5" w14:paraId="2E0D3380" w14:textId="77777777" w:rsidTr="00112784">
        <w:trPr>
          <w:trHeight w:val="300"/>
        </w:trPr>
        <w:tc>
          <w:tcPr>
            <w:tcW w:w="4860" w:type="dxa"/>
            <w:tcBorders>
              <w:top w:val="nil"/>
              <w:left w:val="single" w:sz="8" w:space="0" w:color="auto"/>
              <w:bottom w:val="single" w:sz="8" w:space="0" w:color="auto"/>
              <w:right w:val="single" w:sz="8" w:space="0" w:color="auto"/>
            </w:tcBorders>
            <w:vAlign w:val="center"/>
            <w:hideMark/>
          </w:tcPr>
          <w:p w14:paraId="015823EA" w14:textId="77777777" w:rsidR="00463FB5" w:rsidRPr="00463FB5" w:rsidRDefault="00463FB5" w:rsidP="00463FB5">
            <w:pPr>
              <w:spacing w:line="240" w:lineRule="auto"/>
              <w:jc w:val="left"/>
              <w:rPr>
                <w:rFonts w:eastAsia="Times New Roman" w:cs="Calibri"/>
                <w:color w:val="000000"/>
                <w:sz w:val="22"/>
              </w:rPr>
            </w:pPr>
            <w:r w:rsidRPr="00463FB5">
              <w:rPr>
                <w:rFonts w:eastAsia="Times New Roman" w:cs="Calibri"/>
                <w:color w:val="000000"/>
                <w:sz w:val="22"/>
              </w:rPr>
              <w:t>Marina</w:t>
            </w:r>
          </w:p>
        </w:tc>
        <w:tc>
          <w:tcPr>
            <w:tcW w:w="2520" w:type="dxa"/>
            <w:tcBorders>
              <w:top w:val="nil"/>
              <w:left w:val="nil"/>
              <w:bottom w:val="single" w:sz="8" w:space="0" w:color="auto"/>
              <w:right w:val="single" w:sz="4" w:space="0" w:color="auto"/>
            </w:tcBorders>
            <w:shd w:val="clear" w:color="auto" w:fill="FFFFE5"/>
            <w:hideMark/>
          </w:tcPr>
          <w:p w14:paraId="2D667AF6"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43%</w:t>
            </w:r>
          </w:p>
        </w:tc>
        <w:tc>
          <w:tcPr>
            <w:tcW w:w="2840" w:type="dxa"/>
            <w:tcBorders>
              <w:top w:val="nil"/>
              <w:left w:val="nil"/>
              <w:bottom w:val="single" w:sz="8" w:space="0" w:color="auto"/>
              <w:right w:val="single" w:sz="8" w:space="0" w:color="auto"/>
            </w:tcBorders>
            <w:shd w:val="clear" w:color="auto" w:fill="FFFFE5"/>
            <w:hideMark/>
          </w:tcPr>
          <w:p w14:paraId="4F87F6A0" w14:textId="77777777" w:rsidR="00463FB5" w:rsidRPr="00463FB5" w:rsidRDefault="00463FB5" w:rsidP="00463FB5">
            <w:pPr>
              <w:spacing w:line="240" w:lineRule="auto"/>
              <w:jc w:val="center"/>
              <w:rPr>
                <w:rFonts w:eastAsia="Times New Roman" w:cs="Calibri"/>
                <w:color w:val="000000"/>
                <w:sz w:val="22"/>
              </w:rPr>
            </w:pPr>
            <w:r w:rsidRPr="00463FB5">
              <w:rPr>
                <w:rFonts w:eastAsiaTheme="minorHAnsi" w:cs="Times New Roman"/>
                <w:kern w:val="2"/>
                <w:szCs w:val="24"/>
                <w14:ligatures w14:val="standardContextual"/>
              </w:rPr>
              <w:t>57%</w:t>
            </w:r>
          </w:p>
        </w:tc>
      </w:tr>
      <w:bookmarkEnd w:id="88"/>
    </w:tbl>
    <w:p w14:paraId="4B7D8FB7" w14:textId="77777777" w:rsidR="00463FB5" w:rsidRPr="00463FB5" w:rsidRDefault="00463FB5" w:rsidP="00463FB5">
      <w:pPr>
        <w:spacing w:line="240" w:lineRule="auto"/>
        <w:jc w:val="left"/>
        <w:rPr>
          <w:rFonts w:eastAsia="Times New Roman" w:cs="Calibri"/>
          <w:b/>
          <w:bCs/>
          <w:szCs w:val="24"/>
        </w:rPr>
      </w:pPr>
    </w:p>
    <w:p w14:paraId="2AFF2DA2" w14:textId="77777777" w:rsidR="00463FB5" w:rsidRPr="00463FB5" w:rsidRDefault="00463FB5" w:rsidP="00463FB5">
      <w:pPr>
        <w:spacing w:line="240" w:lineRule="auto"/>
        <w:rPr>
          <w:rFonts w:eastAsia="Times New Roman" w:cs="Calibri"/>
          <w:szCs w:val="24"/>
        </w:rPr>
      </w:pPr>
      <w:r w:rsidRPr="00463FB5">
        <w:rPr>
          <w:rFonts w:eastAsia="Times New Roman" w:cs="Calibri"/>
          <w:b/>
          <w:bCs/>
          <w:szCs w:val="24"/>
        </w:rPr>
        <w:t>Figure 8-1</w:t>
      </w:r>
      <w:r w:rsidRPr="00463FB5">
        <w:rPr>
          <w:rFonts w:eastAsia="Times New Roman" w:cs="Calibri"/>
          <w:szCs w:val="24"/>
        </w:rPr>
        <w:t xml:space="preserve"> provides a concise summary of the number of water quality regulations adopted by each village in the Manhasset Bay Watershed. These data are presented in greater detail in </w:t>
      </w:r>
      <w:r w:rsidRPr="00463FB5">
        <w:rPr>
          <w:rFonts w:eastAsia="Times New Roman" w:cs="Calibri"/>
          <w:b/>
          <w:bCs/>
          <w:szCs w:val="24"/>
        </w:rPr>
        <w:t>Table 6-1a-f</w:t>
      </w:r>
      <w:r w:rsidRPr="00463FB5">
        <w:rPr>
          <w:rFonts w:eastAsia="Times New Roman" w:cs="Calibri"/>
          <w:szCs w:val="24"/>
        </w:rPr>
        <w:t>, which outlines the specific topics of regulations enacted. To create a visual representation, the detailed information from the table was simplified to show only the total number of codes for each village.</w:t>
      </w:r>
    </w:p>
    <w:p w14:paraId="1A8664A3" w14:textId="77777777" w:rsidR="00463FB5" w:rsidRPr="00463FB5" w:rsidRDefault="00463FB5" w:rsidP="00463FB5">
      <w:pPr>
        <w:spacing w:line="240" w:lineRule="auto"/>
        <w:rPr>
          <w:rFonts w:eastAsia="Times New Roman" w:cs="Calibri"/>
          <w:szCs w:val="24"/>
        </w:rPr>
      </w:pPr>
    </w:p>
    <w:p w14:paraId="30CF9150" w14:textId="3E12A397" w:rsidR="00463FB5" w:rsidRPr="00463FB5" w:rsidRDefault="00463FB5" w:rsidP="00463FB5">
      <w:pPr>
        <w:spacing w:line="240" w:lineRule="auto"/>
        <w:rPr>
          <w:rFonts w:eastAsia="Times New Roman" w:cs="Calibri"/>
          <w:szCs w:val="24"/>
        </w:rPr>
      </w:pPr>
      <w:r w:rsidRPr="00463FB5">
        <w:rPr>
          <w:rFonts w:eastAsia="Times New Roman" w:cs="Calibri"/>
          <w:szCs w:val="24"/>
        </w:rPr>
        <w:t xml:space="preserve">As illustrated in </w:t>
      </w:r>
      <w:r w:rsidRPr="00463FB5">
        <w:rPr>
          <w:rFonts w:eastAsia="Times New Roman" w:cs="Calibri"/>
          <w:b/>
          <w:bCs/>
          <w:szCs w:val="24"/>
        </w:rPr>
        <w:t>Figure 8-1</w:t>
      </w:r>
      <w:r w:rsidRPr="00463FB5">
        <w:rPr>
          <w:rFonts w:eastAsia="Times New Roman" w:cs="Calibri"/>
          <w:szCs w:val="24"/>
        </w:rPr>
        <w:t xml:space="preserve">, the Villages of Great Neck, Manorhaven, Sands Point, Flower Hill, and Port Washington North have implemented the highest number of regulations aimed at protecting water quality within the Manhasset Bay Watershed. In contrast, the Villages of North Hills, Munsey Park, Plandome Heights, and Plandome have enacted </w:t>
      </w:r>
      <w:r w:rsidR="00FC628C">
        <w:rPr>
          <w:rFonts w:eastAsia="Times New Roman" w:cs="Calibri"/>
          <w:szCs w:val="24"/>
        </w:rPr>
        <w:t>the fewest</w:t>
      </w:r>
      <w:r w:rsidR="00FC628C" w:rsidRPr="00463FB5">
        <w:rPr>
          <w:rFonts w:eastAsia="Times New Roman" w:cs="Calibri"/>
          <w:szCs w:val="24"/>
        </w:rPr>
        <w:t xml:space="preserve"> </w:t>
      </w:r>
      <w:r w:rsidRPr="00463FB5">
        <w:rPr>
          <w:rFonts w:eastAsia="Times New Roman" w:cs="Calibri"/>
          <w:szCs w:val="24"/>
        </w:rPr>
        <w:t>regulations. Areas without shading in the figure represent unincorporated regions.</w:t>
      </w:r>
    </w:p>
    <w:p w14:paraId="26068A92" w14:textId="77777777" w:rsidR="00463FB5" w:rsidRPr="00463FB5" w:rsidRDefault="00463FB5" w:rsidP="00463FB5">
      <w:pPr>
        <w:spacing w:line="240" w:lineRule="auto"/>
        <w:rPr>
          <w:rFonts w:eastAsia="Times New Roman" w:cs="Calibri"/>
          <w:szCs w:val="24"/>
        </w:rPr>
      </w:pPr>
    </w:p>
    <w:p w14:paraId="63FEDB14" w14:textId="77777777" w:rsidR="00463FB5" w:rsidRPr="00463FB5" w:rsidRDefault="00463FB5" w:rsidP="00463FB5">
      <w:pPr>
        <w:spacing w:line="240" w:lineRule="auto"/>
        <w:rPr>
          <w:rFonts w:eastAsia="Times New Roman" w:cs="Calibri"/>
          <w:szCs w:val="24"/>
        </w:rPr>
      </w:pPr>
      <w:r w:rsidRPr="00463FB5">
        <w:rPr>
          <w:rFonts w:eastAsia="Times New Roman" w:cs="Calibri"/>
          <w:szCs w:val="24"/>
        </w:rPr>
        <w:t>This visualization highlights disparities in regulatory approaches within the watershed and underscores the need for a targeted analysis of the types of codes enacted. The villages with the highest number of regulations (Great Neck, Manorhaven, Sands Point, Flower Hill, and Port Washington North) have adopted measures such as site plan review requirements, sewer management codes, and restrictions on fertilizers and pesticides</w:t>
      </w:r>
      <w:r w:rsidRPr="00463FB5">
        <w:rPr>
          <w:rFonts w:eastAsia="Times New Roman" w:cs="Calibri"/>
          <w:b/>
          <w:bCs/>
          <w:szCs w:val="24"/>
        </w:rPr>
        <w:t>.</w:t>
      </w:r>
      <w:r w:rsidRPr="00463FB5">
        <w:rPr>
          <w:rFonts w:eastAsia="Times New Roman" w:cs="Calibri"/>
          <w:szCs w:val="24"/>
        </w:rPr>
        <w:t xml:space="preserve"> These types of regulations are particularly critical because they directly address key contributors to water quality degradation, such as nutrient runoff, stormwater management, and untreated wastewater discharge.</w:t>
      </w:r>
    </w:p>
    <w:p w14:paraId="43277884" w14:textId="77777777" w:rsidR="00463FB5" w:rsidRPr="00463FB5" w:rsidRDefault="00463FB5" w:rsidP="00463FB5">
      <w:pPr>
        <w:spacing w:line="240" w:lineRule="auto"/>
        <w:rPr>
          <w:rFonts w:eastAsia="Times New Roman" w:cs="Calibri"/>
          <w:szCs w:val="24"/>
        </w:rPr>
      </w:pPr>
    </w:p>
    <w:p w14:paraId="5C472928" w14:textId="77777777" w:rsidR="00463FB5" w:rsidRPr="00463FB5" w:rsidRDefault="00463FB5" w:rsidP="00463FB5">
      <w:pPr>
        <w:spacing w:line="240" w:lineRule="auto"/>
        <w:rPr>
          <w:rFonts w:eastAsia="Times New Roman" w:cs="Calibri"/>
          <w:szCs w:val="24"/>
        </w:rPr>
      </w:pPr>
      <w:r w:rsidRPr="00463FB5">
        <w:rPr>
          <w:rFonts w:eastAsia="Times New Roman" w:cs="Calibri"/>
          <w:szCs w:val="24"/>
        </w:rPr>
        <w:t>Conversely, the villages with fewer regulations lack many of these impactful codes, leaving them less equipped to mitigate negative effects on the watershed. For example, Site plan review requirements ensure that new developments consider stormwater management and minimize impervious surfaces, reducing runoff into the bay. Sewer management codes address aging infrastructure and reduce the likelihood of leaks or overflows, which can contribute to nutrient loading and pollution. Fertilizer and pesticide regulations limit the amount of harmful chemicals entering the water, protecting aquatic ecosystems and reducing eutrophication risks.</w:t>
      </w:r>
    </w:p>
    <w:p w14:paraId="3102CF21" w14:textId="77777777" w:rsidR="00463FB5" w:rsidRPr="00463FB5" w:rsidRDefault="00463FB5" w:rsidP="00463FB5">
      <w:pPr>
        <w:spacing w:line="240" w:lineRule="auto"/>
        <w:rPr>
          <w:rFonts w:eastAsia="Times New Roman" w:cs="Calibri"/>
          <w:szCs w:val="24"/>
        </w:rPr>
      </w:pPr>
    </w:p>
    <w:p w14:paraId="53D0F888" w14:textId="77777777" w:rsidR="00463FB5" w:rsidRPr="00463FB5" w:rsidRDefault="00463FB5" w:rsidP="00463FB5">
      <w:pPr>
        <w:spacing w:line="240" w:lineRule="auto"/>
        <w:rPr>
          <w:rFonts w:eastAsia="Times New Roman" w:cs="Calibri"/>
          <w:szCs w:val="24"/>
        </w:rPr>
      </w:pPr>
      <w:r w:rsidRPr="00463FB5">
        <w:rPr>
          <w:rFonts w:eastAsia="Times New Roman" w:cs="Calibri"/>
          <w:szCs w:val="24"/>
        </w:rPr>
        <w:t>The absence or limited adoption of such regulations in other villages suggests potential gaps in their approach to watershed protection. By analyzing these gaps, stakeholders can identify priority areas for improvement and collaboration.</w:t>
      </w:r>
    </w:p>
    <w:p w14:paraId="12DB678E" w14:textId="77777777" w:rsidR="00463FB5" w:rsidRPr="00463FB5" w:rsidRDefault="00463FB5" w:rsidP="00463FB5">
      <w:pPr>
        <w:spacing w:line="240" w:lineRule="auto"/>
        <w:rPr>
          <w:rFonts w:eastAsia="Times New Roman" w:cs="Calibri"/>
          <w:szCs w:val="24"/>
        </w:rPr>
      </w:pPr>
    </w:p>
    <w:p w14:paraId="06206684" w14:textId="77777777" w:rsidR="00463FB5" w:rsidRPr="00463FB5" w:rsidRDefault="00463FB5" w:rsidP="00463FB5">
      <w:pPr>
        <w:spacing w:line="240" w:lineRule="auto"/>
        <w:rPr>
          <w:rFonts w:eastAsia="Times New Roman" w:cs="Calibri"/>
          <w:szCs w:val="24"/>
        </w:rPr>
      </w:pPr>
      <w:r w:rsidRPr="00463FB5">
        <w:rPr>
          <w:rFonts w:eastAsia="Times New Roman" w:cs="Calibri"/>
          <w:b/>
          <w:bCs/>
          <w:szCs w:val="24"/>
        </w:rPr>
        <w:t>Figure 8-1</w:t>
      </w:r>
      <w:r w:rsidRPr="00463FB5">
        <w:rPr>
          <w:rFonts w:eastAsia="Times New Roman" w:cs="Calibri"/>
          <w:szCs w:val="24"/>
        </w:rPr>
        <w:t xml:space="preserve"> serves not only as a visual summary but also as a diagnostic tool for understanding regulatory coverage within the watershed. It underscores the importance of enacting a diverse range of water quality codes to comprehensively address the various sources of pollution affecting Manhasset Bay. Villages with fewer regulations should prioritize the implementation of impactful measures, especially those demonstrated to have significant positive effects on watershed health.</w:t>
      </w:r>
    </w:p>
    <w:p w14:paraId="240984B6" w14:textId="77777777" w:rsidR="00463FB5" w:rsidRPr="00463FB5" w:rsidRDefault="00463FB5" w:rsidP="00463FB5">
      <w:pPr>
        <w:spacing w:line="240" w:lineRule="auto"/>
        <w:rPr>
          <w:rFonts w:eastAsia="Times New Roman" w:cs="Calibri"/>
          <w:szCs w:val="24"/>
        </w:rPr>
      </w:pPr>
    </w:p>
    <w:p w14:paraId="1C34FAC8" w14:textId="77777777" w:rsidR="00463FB5" w:rsidRPr="00463FB5" w:rsidRDefault="00463FB5" w:rsidP="00121479">
      <w:pPr>
        <w:pStyle w:val="Sub-Subheading-MBWQIP"/>
        <w:rPr>
          <w:rFonts w:eastAsiaTheme="minorHAnsi"/>
        </w:rPr>
      </w:pPr>
      <w:bookmarkStart w:id="89" w:name="_Toc199837098"/>
      <w:r w:rsidRPr="00463FB5">
        <w:rPr>
          <w:rFonts w:eastAsiaTheme="minorHAnsi"/>
        </w:rPr>
        <w:t>8.2.2 Code Summary and Impacts</w:t>
      </w:r>
      <w:bookmarkEnd w:id="89"/>
    </w:p>
    <w:p w14:paraId="37859B21" w14:textId="77777777" w:rsidR="00463FB5" w:rsidRPr="00463FB5" w:rsidRDefault="00463FB5" w:rsidP="00463FB5">
      <w:pPr>
        <w:spacing w:line="240" w:lineRule="auto"/>
        <w:rPr>
          <w:rFonts w:eastAsiaTheme="minorHAnsi" w:cs="Times New Roman"/>
          <w:b/>
          <w:bCs/>
          <w:kern w:val="2"/>
          <w:szCs w:val="24"/>
          <w14:ligatures w14:val="standardContextual"/>
        </w:rPr>
      </w:pPr>
    </w:p>
    <w:p w14:paraId="1B9D1DFA"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Below is a summary of the code, its potential to impact water quality, and a summary of the findings of the municipal code search.  It is important to note that each of these codes does not necessarily protect water quality.</w:t>
      </w:r>
    </w:p>
    <w:p w14:paraId="7593C341" w14:textId="77777777" w:rsidR="00463FB5" w:rsidRPr="00463FB5" w:rsidRDefault="00463FB5" w:rsidP="00463FB5">
      <w:pPr>
        <w:spacing w:line="240" w:lineRule="auto"/>
        <w:rPr>
          <w:rFonts w:eastAsiaTheme="minorHAnsi" w:cs="Times New Roman"/>
          <w:b/>
          <w:bCs/>
          <w:kern w:val="2"/>
          <w:szCs w:val="24"/>
          <w14:ligatures w14:val="standardContextual"/>
        </w:rPr>
      </w:pPr>
    </w:p>
    <w:p w14:paraId="40B680BC" w14:textId="3E2FD81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Comprehensive Plan</w:t>
      </w:r>
      <w:r w:rsidR="004D6FAB">
        <w:rPr>
          <w:rFonts w:eastAsiaTheme="minorHAnsi" w:cs="Times New Roman"/>
          <w:b/>
          <w:bCs/>
          <w:kern w:val="2"/>
          <w:szCs w:val="24"/>
          <w14:ligatures w14:val="standardContextual"/>
        </w:rPr>
        <w:t>/Master Plan</w:t>
      </w:r>
      <w:r w:rsidRPr="00463FB5">
        <w:rPr>
          <w:rFonts w:eastAsiaTheme="minorHAnsi" w:cs="Times New Roman"/>
          <w:kern w:val="2"/>
          <w:szCs w:val="24"/>
          <w14:ligatures w14:val="standardContextual"/>
        </w:rPr>
        <w:t>: A comprehensive plan is a document intended to guide the future actions of a community.  The plan presents a vision for the future, with long range goals and objectives for the community, and establishes the official land use policy.   The plan assesses the current land use, transportation, housing, infrastructure, environmental protection, economic development, public facilities, and community goals, providing a strategic framework for future growth.  A primary goal of comprehensive planning is to identify issues, opportunities, and goals of the municipality based on community values, emerging technologies, and public need.</w:t>
      </w:r>
    </w:p>
    <w:p w14:paraId="34758A55" w14:textId="77777777" w:rsidR="00463FB5" w:rsidRPr="00463FB5" w:rsidRDefault="00463FB5" w:rsidP="00463FB5">
      <w:pPr>
        <w:spacing w:line="240" w:lineRule="auto"/>
        <w:rPr>
          <w:rFonts w:eastAsiaTheme="minorHAnsi" w:cs="Times New Roman"/>
          <w:kern w:val="2"/>
          <w:szCs w:val="24"/>
          <w14:ligatures w14:val="standardContextual"/>
        </w:rPr>
      </w:pPr>
    </w:p>
    <w:p w14:paraId="1C48B726" w14:textId="6C1AADA5"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A comprehensive plan can impact water quality through thoughtful and coordinated land use planning, resource management, and infrastructure decisions. For example, a comprehensive plan can guide where it is appropriate for certain types of development to occur and steer intense growth away from sensitive areas, it can promote green infrastructure and incentivize smart growth, identify needs for stormwater infrastructure, and encourage low-impact development techniques. Additionally, comprehensive plans often identify the need for upgrades to wastewater treatment facilities and offer recommended resilience strategies for adapting to changing climates and storm events. The comprehensive planning process involves gathering community input regarding the current landscape, issues, and opportunities regarding land use which may directly impact the watershed area.  Community input helps inform the municipality’s values (e.g., the waterfront, groundwater quality, etc.), which encourages municipalities to adopt zoning for protection of these resources. </w:t>
      </w:r>
    </w:p>
    <w:p w14:paraId="2CA6DF3C" w14:textId="77777777" w:rsidR="00463FB5" w:rsidRPr="00463FB5" w:rsidRDefault="00463FB5" w:rsidP="00463FB5">
      <w:pPr>
        <w:spacing w:line="240" w:lineRule="auto"/>
        <w:rPr>
          <w:rFonts w:eastAsiaTheme="minorHAnsi" w:cs="Times New Roman"/>
          <w:kern w:val="2"/>
          <w:szCs w:val="24"/>
          <w14:ligatures w14:val="standardContextual"/>
        </w:rPr>
      </w:pPr>
    </w:p>
    <w:p w14:paraId="18CEBDA4" w14:textId="36EE2589"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regulatory review, approximately 17% of the municipalities within the watershed have an adopted local comprehensive plan (</w:t>
      </w:r>
      <w:r w:rsidRPr="00463FB5">
        <w:rPr>
          <w:rFonts w:eastAsiaTheme="minorHAnsi" w:cs="Times New Roman"/>
          <w:b/>
          <w:bCs/>
          <w:kern w:val="2"/>
          <w:szCs w:val="24"/>
          <w14:ligatures w14:val="standardContextual"/>
        </w:rPr>
        <w:t>Table 6-2</w:t>
      </w:r>
      <w:r w:rsidRPr="00463FB5">
        <w:rPr>
          <w:rFonts w:eastAsiaTheme="minorHAnsi" w:cs="Times New Roman"/>
          <w:kern w:val="2"/>
          <w:szCs w:val="24"/>
          <w14:ligatures w14:val="standardContextual"/>
        </w:rPr>
        <w:t>).  However, the comprehensive plans for these municipalities—Nassau County (2010) and Great Neck (20</w:t>
      </w:r>
      <w:r w:rsidR="00116C49">
        <w:rPr>
          <w:rFonts w:eastAsiaTheme="minorHAnsi" w:cs="Times New Roman"/>
          <w:kern w:val="2"/>
          <w:szCs w:val="24"/>
          <w14:ligatures w14:val="standardContextual"/>
        </w:rPr>
        <w:t>06</w:t>
      </w:r>
      <w:r w:rsidRPr="00463FB5">
        <w:rPr>
          <w:rFonts w:eastAsiaTheme="minorHAnsi" w:cs="Times New Roman"/>
          <w:kern w:val="2"/>
          <w:szCs w:val="24"/>
          <w14:ligatures w14:val="standardContextual"/>
        </w:rPr>
        <w:t xml:space="preserve"> are over 10 years old. It is recommended that comprehensive plans be updated every 5 to 10 years to maintain relevancy.  Regularly updating a municipality’s comprehensive master plan ensures that local policies are adaptive, reflect the latest environmental practices, align with current regulatory </w:t>
      </w:r>
      <w:r w:rsidRPr="00463FB5">
        <w:rPr>
          <w:rFonts w:eastAsiaTheme="minorHAnsi" w:cs="Times New Roman"/>
          <w:kern w:val="2"/>
          <w:szCs w:val="24"/>
          <w14:ligatures w14:val="standardContextual"/>
        </w:rPr>
        <w:lastRenderedPageBreak/>
        <w:t>frameworks, and reflect the goals and values of the community. This is a proactive approach that supports long-term watershed preservation and water quality improvement. Most of the municipalities in the Manhasset Bay watershed (83%) do not have a comprehensive plan in place (</w:t>
      </w:r>
      <w:r w:rsidRPr="00463FB5">
        <w:rPr>
          <w:rFonts w:eastAsiaTheme="minorHAnsi" w:cs="Times New Roman"/>
          <w:b/>
          <w:bCs/>
          <w:kern w:val="2"/>
          <w:szCs w:val="24"/>
          <w14:ligatures w14:val="standardContextual"/>
        </w:rPr>
        <w:t>Tables 6-1a</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 xml:space="preserve">). If communities do not have comprehensive plans, it is recommended they develop and adopt one to ensure consistent stormwater management, pollution control, and other water quality protections. A comprehensive plan would provide clear regulations to address pollution sources and improve resilience to environmental challenges. </w:t>
      </w:r>
    </w:p>
    <w:p w14:paraId="4E4E02EF" w14:textId="77777777" w:rsidR="00463FB5" w:rsidRPr="00463FB5" w:rsidRDefault="00463FB5" w:rsidP="00463FB5">
      <w:pPr>
        <w:spacing w:line="240" w:lineRule="auto"/>
        <w:rPr>
          <w:rFonts w:eastAsiaTheme="minorHAnsi" w:cs="Times New Roman"/>
          <w:b/>
          <w:bCs/>
          <w:kern w:val="2"/>
          <w:szCs w:val="24"/>
          <w14:ligatures w14:val="standardContextual"/>
        </w:rPr>
      </w:pPr>
    </w:p>
    <w:p w14:paraId="21D37A2B"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Zoning Regulations</w:t>
      </w:r>
      <w:r w:rsidRPr="00463FB5">
        <w:rPr>
          <w:rFonts w:eastAsiaTheme="minorHAnsi" w:cs="Times New Roman"/>
          <w:kern w:val="2"/>
          <w:szCs w:val="24"/>
          <w14:ligatures w14:val="standardContextual"/>
        </w:rPr>
        <w:t xml:space="preserve">: These regulations are important mechanisms through which municipalities implement their comprehensive plans (if applicable) and ensure that development occurs in a way that is compatible with the community’s vision.  Zoning regulations do not by default protect water quality.  Zoning regulates the use, density, siting and form of development throughout a community and can control how development impacts water quality.  For example, zoning can be utilized to: </w:t>
      </w:r>
    </w:p>
    <w:p w14:paraId="49029A50" w14:textId="77777777" w:rsidR="00463FB5" w:rsidRPr="00463FB5" w:rsidRDefault="00463FB5" w:rsidP="00A22DD2">
      <w:pPr>
        <w:numPr>
          <w:ilvl w:val="0"/>
          <w:numId w:val="42"/>
        </w:numPr>
        <w:spacing w:after="160" w:line="259" w:lineRule="auto"/>
        <w:contextualSpacing/>
        <w:jc w:val="left"/>
        <w:rPr>
          <w:rFonts w:eastAsia="Calibri" w:cs="Times New Roman"/>
          <w:kern w:val="2"/>
          <w:szCs w:val="24"/>
          <w14:ligatures w14:val="standardContextual"/>
        </w:rPr>
      </w:pPr>
      <w:r w:rsidRPr="00463FB5">
        <w:rPr>
          <w:rFonts w:eastAsia="Calibri" w:cs="Times New Roman"/>
          <w:kern w:val="2"/>
          <w:szCs w:val="24"/>
          <w14:ligatures w14:val="standardContextual"/>
        </w:rPr>
        <w:t>Regulate types of uses allowed within proximity of water/sensitive areas and the intensity of these uses.</w:t>
      </w:r>
    </w:p>
    <w:p w14:paraId="03E6CEFA" w14:textId="77777777" w:rsidR="00463FB5" w:rsidRPr="00463FB5" w:rsidRDefault="00463FB5" w:rsidP="00A22DD2">
      <w:pPr>
        <w:numPr>
          <w:ilvl w:val="0"/>
          <w:numId w:val="42"/>
        </w:numPr>
        <w:spacing w:after="160" w:line="259" w:lineRule="auto"/>
        <w:contextualSpacing/>
        <w:jc w:val="left"/>
        <w:rPr>
          <w:rFonts w:eastAsia="Calibri" w:cs="Times New Roman"/>
          <w:kern w:val="2"/>
          <w:szCs w:val="24"/>
          <w14:ligatures w14:val="standardContextual"/>
        </w:rPr>
      </w:pPr>
      <w:r w:rsidRPr="00463FB5">
        <w:rPr>
          <w:rFonts w:eastAsia="Calibri" w:cs="Times New Roman"/>
          <w:kern w:val="2"/>
          <w:szCs w:val="24"/>
          <w14:ligatures w14:val="standardContextual"/>
        </w:rPr>
        <w:t>Establish best management practices for intensive land uses (industrial or commercial uses, i.e. gas stations, transfer stations, larger commercial parking areas, warehouse and distribution facilities)</w:t>
      </w:r>
    </w:p>
    <w:p w14:paraId="489EED1D" w14:textId="77777777" w:rsidR="00463FB5" w:rsidRPr="00463FB5" w:rsidRDefault="00463FB5" w:rsidP="00A22DD2">
      <w:pPr>
        <w:numPr>
          <w:ilvl w:val="0"/>
          <w:numId w:val="42"/>
        </w:numPr>
        <w:spacing w:after="160" w:line="259" w:lineRule="auto"/>
        <w:contextualSpacing/>
        <w:jc w:val="left"/>
        <w:rPr>
          <w:rFonts w:eastAsia="Calibri" w:cs="Times New Roman"/>
          <w:kern w:val="2"/>
          <w:szCs w:val="24"/>
          <w14:ligatures w14:val="standardContextual"/>
        </w:rPr>
      </w:pPr>
      <w:r w:rsidRPr="00463FB5">
        <w:rPr>
          <w:rFonts w:eastAsia="Calibri" w:cs="Times New Roman"/>
          <w:kern w:val="2"/>
          <w:szCs w:val="24"/>
          <w14:ligatures w14:val="standardContextual"/>
        </w:rPr>
        <w:t>Guide density of uses in crucial environmental areas (such as erosion control areas, aquifer protection areas, etc.)</w:t>
      </w:r>
    </w:p>
    <w:p w14:paraId="13FB5664" w14:textId="77777777" w:rsidR="00463FB5" w:rsidRPr="00D67173" w:rsidRDefault="00463FB5" w:rsidP="00A22DD2">
      <w:pPr>
        <w:numPr>
          <w:ilvl w:val="0"/>
          <w:numId w:val="42"/>
        </w:numPr>
        <w:spacing w:after="160" w:line="259" w:lineRule="auto"/>
        <w:contextualSpacing/>
        <w:jc w:val="left"/>
        <w:rPr>
          <w:rFonts w:eastAsia="Calibri" w:cs="Times New Roman"/>
          <w:kern w:val="2"/>
          <w:szCs w:val="24"/>
          <w:lang w:val="fr-FR"/>
          <w14:ligatures w14:val="standardContextual"/>
        </w:rPr>
      </w:pPr>
      <w:r w:rsidRPr="00D67173">
        <w:rPr>
          <w:rFonts w:eastAsia="Calibri" w:cs="Times New Roman"/>
          <w:kern w:val="2"/>
          <w:szCs w:val="24"/>
          <w:lang w:val="fr-FR"/>
          <w14:ligatures w14:val="standardContextual"/>
        </w:rPr>
        <w:t>Incentivize green infrastructure, buffers, etc.</w:t>
      </w:r>
    </w:p>
    <w:p w14:paraId="2C2E008A" w14:textId="77777777" w:rsidR="00463FB5" w:rsidRPr="00463FB5" w:rsidRDefault="00463FB5" w:rsidP="00A22DD2">
      <w:pPr>
        <w:numPr>
          <w:ilvl w:val="0"/>
          <w:numId w:val="42"/>
        </w:numPr>
        <w:spacing w:after="160" w:line="259" w:lineRule="auto"/>
        <w:contextualSpacing/>
        <w:jc w:val="left"/>
        <w:rPr>
          <w:rFonts w:eastAsia="Calibri" w:cs="Times New Roman"/>
          <w:kern w:val="2"/>
          <w:szCs w:val="24"/>
          <w14:ligatures w14:val="standardContextual"/>
        </w:rPr>
      </w:pPr>
      <w:r w:rsidRPr="00463FB5">
        <w:rPr>
          <w:rFonts w:eastAsia="Calibri" w:cs="Times New Roman"/>
          <w:kern w:val="2"/>
          <w:szCs w:val="24"/>
          <w14:ligatures w14:val="standardContextual"/>
        </w:rPr>
        <w:t>Require stormwater management and water quality treatment of stormwater.</w:t>
      </w:r>
    </w:p>
    <w:p w14:paraId="7BD7692C" w14:textId="77777777" w:rsidR="00463FB5" w:rsidRPr="00463FB5" w:rsidRDefault="00463FB5" w:rsidP="00A22DD2">
      <w:pPr>
        <w:numPr>
          <w:ilvl w:val="0"/>
          <w:numId w:val="42"/>
        </w:numPr>
        <w:spacing w:after="160" w:line="259" w:lineRule="auto"/>
        <w:contextualSpacing/>
        <w:jc w:val="left"/>
        <w:rPr>
          <w:rFonts w:eastAsia="Calibri" w:cs="Times New Roman"/>
          <w:kern w:val="2"/>
          <w:szCs w:val="24"/>
          <w14:ligatures w14:val="standardContextual"/>
        </w:rPr>
      </w:pPr>
      <w:r w:rsidRPr="00463FB5">
        <w:rPr>
          <w:rFonts w:eastAsia="Calibri" w:cs="Times New Roman"/>
          <w:kern w:val="2"/>
          <w:szCs w:val="24"/>
          <w14:ligatures w14:val="standardContextual"/>
        </w:rPr>
        <w:t>Require advanced denitrification wastewater management systems.</w:t>
      </w:r>
    </w:p>
    <w:p w14:paraId="11EAC249" w14:textId="77777777" w:rsidR="00463FB5" w:rsidRPr="00463FB5" w:rsidRDefault="00463FB5" w:rsidP="00A22DD2">
      <w:pPr>
        <w:numPr>
          <w:ilvl w:val="0"/>
          <w:numId w:val="42"/>
        </w:numPr>
        <w:spacing w:after="160" w:line="259" w:lineRule="auto"/>
        <w:contextualSpacing/>
        <w:jc w:val="left"/>
        <w:rPr>
          <w:rFonts w:eastAsia="Calibri" w:cs="Times New Roman"/>
          <w:kern w:val="2"/>
          <w:szCs w:val="24"/>
          <w14:ligatures w14:val="standardContextual"/>
        </w:rPr>
      </w:pPr>
      <w:r w:rsidRPr="00463FB5">
        <w:rPr>
          <w:rFonts w:eastAsia="Calibri" w:cs="Times New Roman"/>
          <w:kern w:val="2"/>
          <w:szCs w:val="24"/>
          <w14:ligatures w14:val="standardContextual"/>
        </w:rPr>
        <w:t>Incentivize actions that benefit water quality and further municipal goals, such as grant funding to offer tax credits for land preservation or use of I/A OWTS.</w:t>
      </w:r>
    </w:p>
    <w:p w14:paraId="762C2363"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regulatory review, all of the applicable municipalities (Nassau County excluded) have adopted zoning as a foundation for regulating land use (</w:t>
      </w:r>
      <w:r w:rsidRPr="00463FB5">
        <w:rPr>
          <w:rFonts w:eastAsiaTheme="minorHAnsi" w:cs="Times New Roman"/>
          <w:b/>
          <w:bCs/>
          <w:kern w:val="2"/>
          <w:szCs w:val="24"/>
          <w14:ligatures w14:val="standardContextual"/>
        </w:rPr>
        <w:t>Tables 6-1a</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16568800" w14:textId="77777777" w:rsidR="00463FB5" w:rsidRPr="00463FB5" w:rsidRDefault="00463FB5" w:rsidP="00463FB5">
      <w:pPr>
        <w:spacing w:line="240" w:lineRule="auto"/>
        <w:rPr>
          <w:rFonts w:eastAsiaTheme="minorHAnsi" w:cs="Times New Roman"/>
          <w:b/>
          <w:bCs/>
          <w:kern w:val="2"/>
          <w:szCs w:val="24"/>
          <w14:ligatures w14:val="standardContextual"/>
        </w:rPr>
      </w:pPr>
    </w:p>
    <w:p w14:paraId="10AC255F" w14:textId="6922D920"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Site Plan Review</w:t>
      </w:r>
      <w:r w:rsidRPr="00463FB5">
        <w:rPr>
          <w:rFonts w:eastAsiaTheme="minorHAnsi" w:cs="Times New Roman"/>
          <w:kern w:val="2"/>
          <w:szCs w:val="24"/>
          <w14:ligatures w14:val="standardContextual"/>
        </w:rPr>
        <w:t>: Site Plan Review is an essential component of zoning regulation and can be used to guide building placement on a site, parking and vehicular access, stormwater design, landscaping and the protection of natural features on the site.  Lack of site plan review limits the ability of the reviewing body to modify development on a site-specific basis and in ways that will protect water quality.</w:t>
      </w:r>
    </w:p>
    <w:p w14:paraId="372257EC" w14:textId="77777777" w:rsidR="00463FB5" w:rsidRPr="00463FB5" w:rsidRDefault="00463FB5" w:rsidP="00463FB5">
      <w:pPr>
        <w:spacing w:line="240" w:lineRule="auto"/>
        <w:rPr>
          <w:rFonts w:eastAsiaTheme="minorHAnsi" w:cs="Times New Roman"/>
          <w:kern w:val="2"/>
          <w:szCs w:val="24"/>
          <w14:ligatures w14:val="standardContextual"/>
        </w:rPr>
      </w:pPr>
    </w:p>
    <w:p w14:paraId="3B93CB3B"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Site Plan Review is an essential zoning tool for a community to control the way its land is developed.  Lack of an adequate site plan review process limits the Planning Board (or other designated review body) the authority and ability to modify development on a site-specific basis.  </w:t>
      </w:r>
    </w:p>
    <w:p w14:paraId="2FE86FC0" w14:textId="77777777" w:rsidR="00463FB5" w:rsidRPr="00463FB5" w:rsidRDefault="00463FB5" w:rsidP="00463FB5">
      <w:pPr>
        <w:spacing w:line="240" w:lineRule="auto"/>
        <w:rPr>
          <w:rFonts w:eastAsiaTheme="minorHAnsi" w:cs="Times New Roman"/>
          <w:kern w:val="2"/>
          <w:szCs w:val="24"/>
          <w14:ligatures w14:val="standardContextual"/>
        </w:rPr>
      </w:pPr>
    </w:p>
    <w:p w14:paraId="0313E003"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Municipalities can encourage water quality improvement through the site plan review process by shaping site plan requirements that guide development which is preservative of the environment </w:t>
      </w:r>
      <w:r w:rsidRPr="00463FB5">
        <w:rPr>
          <w:rFonts w:eastAsiaTheme="minorHAnsi" w:cs="Times New Roman"/>
          <w:kern w:val="2"/>
          <w:szCs w:val="24"/>
          <w14:ligatures w14:val="standardContextual"/>
        </w:rPr>
        <w:lastRenderedPageBreak/>
        <w:t>and improves water quality. For example, this can pertain to stormwater catchment, ensuring drainage and stormwater management systems are closely evaluated to ensure they handle runoff effectively.  Additionally, planners often encourage the use of green infrastructure during the site plan review process (i.e., features such as vegetated swales, green roofs, etc.), site layout optimization, sustainable landscaping, and a reduction of impervious surfaces. The site plan review process can also mandate that construction be phased in ways that limit the amount of land exposed at any given time, reducing the risk of erosion and sedimentation.</w:t>
      </w:r>
    </w:p>
    <w:p w14:paraId="2C857C9A" w14:textId="77777777" w:rsidR="00463FB5" w:rsidRPr="00463FB5" w:rsidRDefault="00463FB5" w:rsidP="00463FB5">
      <w:pPr>
        <w:spacing w:line="240" w:lineRule="auto"/>
        <w:rPr>
          <w:rFonts w:eastAsiaTheme="minorHAnsi" w:cs="Times New Roman"/>
          <w:kern w:val="2"/>
          <w:szCs w:val="24"/>
          <w14:ligatures w14:val="standardContextual"/>
        </w:rPr>
      </w:pPr>
    </w:p>
    <w:p w14:paraId="1809EB8E"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61% of municipalities within the watershed have some level of site plan review (</w:t>
      </w:r>
      <w:r w:rsidRPr="00463FB5">
        <w:rPr>
          <w:rFonts w:eastAsiaTheme="minorHAnsi" w:cs="Times New Roman"/>
          <w:b/>
          <w:bCs/>
          <w:kern w:val="2"/>
          <w:szCs w:val="24"/>
          <w14:ligatures w14:val="standardContextual"/>
        </w:rPr>
        <w:t>Table 6-2</w:t>
      </w:r>
      <w:r w:rsidRPr="00463FB5">
        <w:rPr>
          <w:rFonts w:eastAsiaTheme="minorHAnsi" w:cs="Times New Roman"/>
          <w:kern w:val="2"/>
          <w:szCs w:val="24"/>
          <w14:ligatures w14:val="standardContextual"/>
        </w:rPr>
        <w:t>). Due to the fact that each municipality follows their own site plan review code (if applicable) the extent to which site plan review can impact water quality depends on the process and authority of the reviewing body. The stricter the regulations protecting water bodies when reviewing these site plans, the greater the positive impact on water quality. Therefore, there are greater opportunities to protect water quality in the 61% of municipalities that implement site plan review.</w:t>
      </w:r>
    </w:p>
    <w:p w14:paraId="4F9E5544" w14:textId="77777777" w:rsidR="00463FB5" w:rsidRPr="00463FB5" w:rsidRDefault="00463FB5" w:rsidP="00463FB5">
      <w:pPr>
        <w:spacing w:line="240" w:lineRule="auto"/>
        <w:rPr>
          <w:rFonts w:eastAsiaTheme="minorHAnsi" w:cs="Times New Roman"/>
          <w:kern w:val="2"/>
          <w:szCs w:val="24"/>
          <w14:ligatures w14:val="standardContextual"/>
        </w:rPr>
      </w:pPr>
    </w:p>
    <w:p w14:paraId="0839F1C4"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Planned Unit Development (PUD)</w:t>
      </w:r>
      <w:r w:rsidRPr="00463FB5">
        <w:rPr>
          <w:rFonts w:eastAsiaTheme="minorHAnsi" w:cs="Times New Roman"/>
          <w:kern w:val="2"/>
          <w:szCs w:val="24"/>
          <w14:ligatures w14:val="standardContextual"/>
        </w:rPr>
        <w:t xml:space="preserve">: Planned unit development (PUD) refers to a zoning designation that allows for the development of a mixed-use community or neighborhood.  A PUD may include a mix of housing for homeowners with different price points along with convenient access to workplaces, shopping, education and recreation.  This approach encourages balanced and sustainable development that takes into account the needs and preferences of the community.  Additionally, PUDs often incorporate green spaces and sustainable design principles to promote environmental conservation and enhance the overall quality of life for residents.  </w:t>
      </w:r>
    </w:p>
    <w:p w14:paraId="31FC9A6F" w14:textId="77777777" w:rsidR="00463FB5" w:rsidRPr="00463FB5" w:rsidRDefault="00463FB5" w:rsidP="00463FB5">
      <w:pPr>
        <w:spacing w:line="240" w:lineRule="auto"/>
        <w:rPr>
          <w:rFonts w:eastAsiaTheme="minorHAnsi" w:cs="Times New Roman"/>
          <w:kern w:val="2"/>
          <w:szCs w:val="24"/>
          <w14:ligatures w14:val="standardContextual"/>
        </w:rPr>
      </w:pPr>
    </w:p>
    <w:p w14:paraId="42BD70F0"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6% of municipalities within the watershed have a regulation in place pertaining to PUD (</w:t>
      </w:r>
      <w:r w:rsidRPr="00463FB5">
        <w:rPr>
          <w:rFonts w:eastAsiaTheme="minorHAnsi" w:cs="Times New Roman"/>
          <w:b/>
          <w:bCs/>
          <w:kern w:val="2"/>
          <w:szCs w:val="24"/>
          <w14:ligatures w14:val="standardContextual"/>
        </w:rPr>
        <w:t>Table 6-2</w:t>
      </w:r>
      <w:r w:rsidRPr="00463FB5">
        <w:rPr>
          <w:rFonts w:eastAsiaTheme="minorHAnsi" w:cs="Times New Roman"/>
          <w:kern w:val="2"/>
          <w:szCs w:val="24"/>
          <w14:ligatures w14:val="standardContextual"/>
        </w:rPr>
        <w:t xml:space="preserve">). </w:t>
      </w:r>
    </w:p>
    <w:p w14:paraId="78A26E24" w14:textId="77777777" w:rsidR="00463FB5" w:rsidRPr="00463FB5" w:rsidRDefault="00463FB5" w:rsidP="00463FB5">
      <w:pPr>
        <w:spacing w:line="240" w:lineRule="auto"/>
        <w:rPr>
          <w:rFonts w:eastAsiaTheme="minorHAnsi" w:cs="Times New Roman"/>
          <w:b/>
          <w:bCs/>
          <w:kern w:val="2"/>
          <w:szCs w:val="24"/>
          <w14:ligatures w14:val="standardContextual"/>
        </w:rPr>
      </w:pPr>
    </w:p>
    <w:p w14:paraId="0A685BCF" w14:textId="78F0911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Subdivision Regulations</w:t>
      </w:r>
      <w:r w:rsidRPr="00463FB5">
        <w:rPr>
          <w:rFonts w:eastAsiaTheme="minorHAnsi" w:cs="Times New Roman"/>
          <w:kern w:val="2"/>
          <w:szCs w:val="24"/>
          <w14:ligatures w14:val="standardContextual"/>
        </w:rPr>
        <w:t xml:space="preserve">: Subdivision regulations </w:t>
      </w:r>
      <w:r w:rsidR="00AE6362">
        <w:rPr>
          <w:rFonts w:eastAsiaTheme="minorHAnsi" w:cs="Times New Roman"/>
          <w:kern w:val="2"/>
          <w:szCs w:val="24"/>
          <w14:ligatures w14:val="standardContextual"/>
        </w:rPr>
        <w:t>guide</w:t>
      </w:r>
      <w:r w:rsidR="00AE6362" w:rsidRPr="00463FB5">
        <w:rPr>
          <w:rFonts w:eastAsiaTheme="minorHAnsi" w:cs="Times New Roman"/>
          <w:kern w:val="2"/>
          <w:szCs w:val="24"/>
          <w14:ligatures w14:val="standardContextual"/>
        </w:rPr>
        <w:t xml:space="preserve"> </w:t>
      </w:r>
      <w:r w:rsidRPr="00463FB5">
        <w:rPr>
          <w:rFonts w:eastAsiaTheme="minorHAnsi" w:cs="Times New Roman"/>
          <w:kern w:val="2"/>
          <w:szCs w:val="24"/>
          <w14:ligatures w14:val="standardContextual"/>
        </w:rPr>
        <w:t xml:space="preserve">the way that land is divided into smaller parcels and can ensure that parcels are of adequate size and shape with adequate infrastructure and open space.  These ordinances can control the density of new development, where it can occur, the layout and extension of new infrastructure, and the protection of open land and sensitive features.  </w:t>
      </w:r>
    </w:p>
    <w:p w14:paraId="6096CA12" w14:textId="77777777" w:rsidR="00463FB5" w:rsidRPr="00463FB5" w:rsidRDefault="00463FB5" w:rsidP="00463FB5">
      <w:pPr>
        <w:spacing w:line="240" w:lineRule="auto"/>
        <w:rPr>
          <w:rFonts w:eastAsiaTheme="minorHAnsi" w:cs="Times New Roman"/>
          <w:kern w:val="2"/>
          <w:szCs w:val="24"/>
          <w14:ligatures w14:val="standardContextual"/>
        </w:rPr>
      </w:pPr>
    </w:p>
    <w:p w14:paraId="13D30562"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89% of municipalities within the watershed have subdivision regulations in place (</w:t>
      </w:r>
      <w:r w:rsidRPr="00463FB5">
        <w:rPr>
          <w:rFonts w:eastAsiaTheme="minorHAnsi" w:cs="Times New Roman"/>
          <w:b/>
          <w:bCs/>
          <w:kern w:val="2"/>
          <w:szCs w:val="24"/>
          <w14:ligatures w14:val="standardContextual"/>
        </w:rPr>
        <w:t>Table 6-2</w:t>
      </w:r>
      <w:r w:rsidRPr="00463FB5">
        <w:rPr>
          <w:rFonts w:eastAsiaTheme="minorHAnsi" w:cs="Times New Roman"/>
          <w:kern w:val="2"/>
          <w:szCs w:val="24"/>
          <w14:ligatures w14:val="standardContextual"/>
        </w:rPr>
        <w:t xml:space="preserve">). </w:t>
      </w:r>
    </w:p>
    <w:p w14:paraId="21824936" w14:textId="77777777" w:rsidR="00463FB5" w:rsidRPr="00463FB5" w:rsidRDefault="00463FB5" w:rsidP="00463FB5">
      <w:pPr>
        <w:spacing w:line="240" w:lineRule="auto"/>
        <w:rPr>
          <w:rFonts w:eastAsiaTheme="minorHAnsi" w:cs="Times New Roman"/>
          <w:b/>
          <w:bCs/>
          <w:kern w:val="2"/>
          <w:szCs w:val="24"/>
          <w14:ligatures w14:val="standardContextual"/>
        </w:rPr>
      </w:pPr>
    </w:p>
    <w:p w14:paraId="1E3F5078"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Cluster Development Subdivision</w:t>
      </w:r>
      <w:r w:rsidRPr="00463FB5">
        <w:rPr>
          <w:rFonts w:eastAsiaTheme="minorHAnsi" w:cs="Times New Roman"/>
          <w:kern w:val="2"/>
          <w:szCs w:val="24"/>
          <w14:ligatures w14:val="standardContextual"/>
        </w:rPr>
        <w:t>:</w:t>
      </w:r>
      <w:r w:rsidRPr="00463FB5">
        <w:rPr>
          <w:rFonts w:eastAsiaTheme="minorHAnsi" w:cs="Times New Roman"/>
          <w:b/>
          <w:bCs/>
          <w:kern w:val="2"/>
          <w:szCs w:val="24"/>
          <w14:ligatures w14:val="standardContextual"/>
        </w:rPr>
        <w:t xml:space="preserve"> </w:t>
      </w:r>
      <w:r w:rsidRPr="00463FB5">
        <w:rPr>
          <w:rFonts w:eastAsiaTheme="minorHAnsi" w:cs="Times New Roman"/>
          <w:kern w:val="2"/>
          <w:szCs w:val="24"/>
          <w14:ligatures w14:val="standardContextual"/>
        </w:rPr>
        <w:t xml:space="preserve">Cluster development subdivisions are a land development tool used by communities to protect open space or environmentally- sensitive lands, including hazard-prone lands such as steep slopes or floodplains.  Specifically, a cluster subdivision typically groups homes closely together on smaller lots within a portion of the proposed development site, leaving a significant portion of the property as open space or natural areas.  This design approach contrasts with conventional subdivisions, where homes are spread out more evenly across the </w:t>
      </w:r>
      <w:r w:rsidRPr="00463FB5">
        <w:rPr>
          <w:rFonts w:eastAsiaTheme="minorHAnsi" w:cs="Times New Roman"/>
          <w:kern w:val="2"/>
          <w:szCs w:val="24"/>
          <w14:ligatures w14:val="standardContextual"/>
        </w:rPr>
        <w:lastRenderedPageBreak/>
        <w:t xml:space="preserve">entire development site. In addition to preservation of open space and protection of sensitive areas, clustered developments can impact water quality by reducing impervious surfaces in a development, reducing fertilizer and pesticide use associated with lawncare, and typically implement sustainable landscaping practices. </w:t>
      </w:r>
    </w:p>
    <w:p w14:paraId="7DFED9BE" w14:textId="77777777" w:rsidR="00463FB5" w:rsidRPr="00463FB5" w:rsidRDefault="00463FB5" w:rsidP="00463FB5">
      <w:pPr>
        <w:spacing w:line="240" w:lineRule="auto"/>
        <w:rPr>
          <w:rFonts w:eastAsiaTheme="minorHAnsi" w:cs="Times New Roman"/>
          <w:kern w:val="2"/>
          <w:szCs w:val="24"/>
          <w14:ligatures w14:val="standardContextual"/>
        </w:rPr>
      </w:pPr>
    </w:p>
    <w:p w14:paraId="34F4392C"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22% of municipalities within the watershed have a regulation in place pertaining to cluster subdivisions (</w:t>
      </w:r>
      <w:r w:rsidRPr="00463FB5">
        <w:rPr>
          <w:rFonts w:eastAsiaTheme="minorHAnsi" w:cs="Times New Roman"/>
          <w:b/>
          <w:bCs/>
          <w:kern w:val="2"/>
          <w:szCs w:val="24"/>
          <w14:ligatures w14:val="standardContextual"/>
        </w:rPr>
        <w:t>Tables 6-1b</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18421D3C" w14:textId="77777777" w:rsidR="00463FB5" w:rsidRPr="00463FB5" w:rsidRDefault="00463FB5" w:rsidP="00463FB5">
      <w:pPr>
        <w:spacing w:line="240" w:lineRule="auto"/>
        <w:rPr>
          <w:rFonts w:eastAsiaTheme="minorHAnsi" w:cs="Times New Roman"/>
          <w:b/>
          <w:bCs/>
          <w:kern w:val="2"/>
          <w:szCs w:val="24"/>
          <w14:ligatures w14:val="standardContextual"/>
        </w:rPr>
      </w:pPr>
    </w:p>
    <w:p w14:paraId="3B684EE1" w14:textId="3FFB11D9"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Overlay Zoning Districts</w:t>
      </w:r>
      <w:r w:rsidRPr="00463FB5">
        <w:rPr>
          <w:rFonts w:eastAsiaTheme="minorHAnsi" w:cs="Times New Roman"/>
          <w:kern w:val="2"/>
          <w:szCs w:val="24"/>
          <w14:ligatures w14:val="standardContextual"/>
        </w:rPr>
        <w:t>: Zoning overlays are zoning districts applied to specific geographies based on unique, defined criteria, which are in addition to the standards outlined for the underlying base zoning district.    Zoning overlays are utilized by municipalities to more effectively address special features and other elements of the community deemed important to address municipal goals and to protect health, safety, and general welfare of the community.  Zoning overlays can be specifically targeted to mitigate unique site characteristics that can be more difficult to address as part of a traditional zoning district</w:t>
      </w:r>
      <w:r w:rsidR="00F6097D">
        <w:rPr>
          <w:rFonts w:eastAsiaTheme="minorHAnsi" w:cs="Times New Roman"/>
          <w:kern w:val="2"/>
          <w:szCs w:val="24"/>
          <w14:ligatures w14:val="standardContextual"/>
        </w:rPr>
        <w:t>.</w:t>
      </w:r>
      <w:r w:rsidRPr="00463FB5">
        <w:rPr>
          <w:rFonts w:eastAsiaTheme="minorHAnsi" w:cs="Times New Roman"/>
          <w:kern w:val="2"/>
          <w:szCs w:val="24"/>
          <w14:ligatures w14:val="standardContextual"/>
        </w:rPr>
        <w:t xml:space="preserve"> </w:t>
      </w:r>
      <w:r w:rsidR="00F6097D">
        <w:rPr>
          <w:rFonts w:eastAsiaTheme="minorHAnsi" w:cs="Times New Roman"/>
          <w:kern w:val="2"/>
          <w:szCs w:val="24"/>
          <w14:ligatures w14:val="standardContextual"/>
        </w:rPr>
        <w:t>Zoning</w:t>
      </w:r>
      <w:r w:rsidR="00F6097D" w:rsidRPr="00463FB5">
        <w:rPr>
          <w:rFonts w:eastAsiaTheme="minorHAnsi" w:cs="Times New Roman"/>
          <w:kern w:val="2"/>
          <w:szCs w:val="24"/>
          <w14:ligatures w14:val="standardContextual"/>
        </w:rPr>
        <w:t xml:space="preserve"> </w:t>
      </w:r>
      <w:r w:rsidRPr="00463FB5">
        <w:rPr>
          <w:rFonts w:eastAsiaTheme="minorHAnsi" w:cs="Times New Roman"/>
          <w:kern w:val="2"/>
          <w:szCs w:val="24"/>
          <w14:ligatures w14:val="standardContextual"/>
        </w:rPr>
        <w:t xml:space="preserve">can target defined environmental features (i.e. flood areas, wetlands, woodlands, steep slopes, etc.) to lessen degradation and provide additional protection standards. </w:t>
      </w:r>
    </w:p>
    <w:p w14:paraId="2BA6DD8A" w14:textId="77777777" w:rsidR="00463FB5" w:rsidRPr="00463FB5" w:rsidRDefault="00463FB5" w:rsidP="00463FB5">
      <w:pPr>
        <w:spacing w:line="240" w:lineRule="auto"/>
        <w:rPr>
          <w:rFonts w:eastAsiaTheme="minorHAnsi" w:cs="Times New Roman"/>
          <w:kern w:val="2"/>
          <w:szCs w:val="24"/>
          <w14:ligatures w14:val="standardContextual"/>
        </w:rPr>
      </w:pPr>
    </w:p>
    <w:p w14:paraId="3B8DBBC5"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35% of municipalities within the watershed have overlay zoning districts in place (</w:t>
      </w:r>
      <w:r w:rsidRPr="00463FB5">
        <w:rPr>
          <w:rFonts w:eastAsiaTheme="minorHAnsi" w:cs="Times New Roman"/>
          <w:b/>
          <w:bCs/>
          <w:kern w:val="2"/>
          <w:szCs w:val="24"/>
          <w14:ligatures w14:val="standardContextual"/>
        </w:rPr>
        <w:t>Tables 6-1b</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476936BA" w14:textId="77777777" w:rsidR="00463FB5" w:rsidRPr="00463FB5" w:rsidRDefault="00463FB5" w:rsidP="00463FB5">
      <w:pPr>
        <w:spacing w:line="240" w:lineRule="auto"/>
        <w:rPr>
          <w:rFonts w:eastAsiaTheme="minorHAnsi" w:cs="Times New Roman"/>
          <w:b/>
          <w:bCs/>
          <w:kern w:val="2"/>
          <w:szCs w:val="24"/>
          <w14:ligatures w14:val="standardContextual"/>
        </w:rPr>
      </w:pPr>
    </w:p>
    <w:p w14:paraId="2A656652" w14:textId="7AA83528" w:rsidR="00463FB5" w:rsidRPr="00C7381D" w:rsidRDefault="00463FB5" w:rsidP="00530ABA">
      <w:pPr>
        <w:spacing w:line="240" w:lineRule="auto"/>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Wetlands</w:t>
      </w:r>
      <w:r w:rsidRPr="00463FB5">
        <w:rPr>
          <w:rFonts w:eastAsiaTheme="minorHAnsi" w:cs="Times New Roman"/>
          <w:kern w:val="2"/>
          <w:szCs w:val="24"/>
          <w14:ligatures w14:val="standardContextual"/>
        </w:rPr>
        <w:t>: A majority of freshwater and saltwater wetlands are regulated at the state level by the NYSDEC, which oversees wetlands designated as 'regulated' under the Freshwater Wetlands Act or Tidal Wetlands Act, while the US Army Corps of Engineers oversees federal permitting, particularly for wetlands identified in the National Wetlands Inventory (NWI) or for activities in jurisdictional saltwater wetlands. However, there are many smaller un-mapped wetlands not protected under federal or state regulations that municipalities should document and extend protections to. Additionally, protections to wetlands may change on the federal level. Municipalities can benefit from a wetland protection and restoration program in many ways including reducing water quality problems, protecting water supplies, reducing stormwater quality and quantity problems, reducing flood and erosion losses, providing outdoor recreation activities, providing research and educational opportunities, and allocating lands throughout the community to their most suitable uses.  Additionally, wetland-adjacent areas directly influence the ecological health, water quality, and hydrology of the wetland. These areas may be subject to specific municipal regulations, such as overlay districts, setbacks, and buffers, to prevent development or activities that could degrade the wetland</w:t>
      </w:r>
      <w:r w:rsidRPr="00530ABA">
        <w:rPr>
          <w:rFonts w:eastAsiaTheme="minorHAnsi" w:cs="Times New Roman"/>
          <w:kern w:val="2"/>
          <w:szCs w:val="24"/>
          <w14:ligatures w14:val="standardContextual"/>
        </w:rPr>
        <w:t>.</w:t>
      </w:r>
      <w:r w:rsidR="004F0E50">
        <w:rPr>
          <w:rFonts w:eastAsiaTheme="minorHAnsi" w:cs="Times New Roman"/>
          <w:kern w:val="2"/>
          <w:szCs w:val="24"/>
          <w14:ligatures w14:val="standardContextual"/>
        </w:rPr>
        <w:t xml:space="preserve"> </w:t>
      </w:r>
      <w:r w:rsidR="00530ABA" w:rsidRPr="00C7381D">
        <w:rPr>
          <w:rFonts w:eastAsiaTheme="minorHAnsi" w:cs="Times New Roman"/>
          <w:kern w:val="2"/>
          <w:szCs w:val="24"/>
          <w14:ligatures w14:val="standardContextual"/>
        </w:rPr>
        <w:t>Model local regulatory tools</w:t>
      </w:r>
      <w:r w:rsidR="00530ABA">
        <w:rPr>
          <w:rStyle w:val="FootnoteReference"/>
          <w:rFonts w:eastAsiaTheme="minorHAnsi" w:cs="Times New Roman"/>
          <w:kern w:val="2"/>
          <w:szCs w:val="24"/>
          <w14:ligatures w14:val="standardContextual"/>
        </w:rPr>
        <w:footnoteReference w:id="60"/>
      </w:r>
      <w:r w:rsidR="00530ABA" w:rsidRPr="00C7381D">
        <w:rPr>
          <w:rFonts w:eastAsiaTheme="minorHAnsi" w:cs="Times New Roman"/>
          <w:kern w:val="2"/>
          <w:szCs w:val="24"/>
          <w14:ligatures w14:val="standardContextual"/>
        </w:rPr>
        <w:t xml:space="preserve"> available to municipalities include wetland conservation overlay districts, simple wetland and watercourse setbacks, and local freshwater wetland laws, as outlined in the New York State Department of State’s Model Local Laws to Increase Resilience.</w:t>
      </w:r>
      <w:r w:rsidR="00530ABA" w:rsidRPr="00530ABA">
        <w:rPr>
          <w:rFonts w:eastAsiaTheme="minorHAnsi" w:cs="Times New Roman"/>
          <w:kern w:val="2"/>
          <w:szCs w:val="24"/>
          <w14:ligatures w14:val="standardContextual"/>
        </w:rPr>
        <w:t xml:space="preserve"> These tools provide municipalities </w:t>
      </w:r>
      <w:r w:rsidR="00530ABA" w:rsidRPr="00530ABA">
        <w:rPr>
          <w:rFonts w:eastAsiaTheme="minorHAnsi" w:cs="Times New Roman"/>
          <w:kern w:val="2"/>
          <w:szCs w:val="24"/>
          <w14:ligatures w14:val="standardContextual"/>
        </w:rPr>
        <w:lastRenderedPageBreak/>
        <w:t>with flexible, legally vetted options to enhance local protections for wetlands and watercourses, particularly where state or federal jurisdiction does not apply.</w:t>
      </w:r>
      <w:r w:rsidR="00250EC1">
        <w:rPr>
          <w:rFonts w:eastAsiaTheme="minorHAnsi" w:cs="Times New Roman"/>
          <w:kern w:val="2"/>
          <w:szCs w:val="24"/>
          <w14:ligatures w14:val="standardContextual"/>
        </w:rPr>
        <w:t xml:space="preserve"> It is encouraged for municipalities to explore these tools for any applicability and adoption locally where applicable.</w:t>
      </w:r>
      <w:r w:rsidR="00530ABA" w:rsidRPr="00530ABA">
        <w:rPr>
          <w:rFonts w:eastAsiaTheme="minorHAnsi" w:cs="Times New Roman"/>
          <w:kern w:val="2"/>
          <w:szCs w:val="24"/>
          <w14:ligatures w14:val="standardContextual"/>
        </w:rPr>
        <w:t xml:space="preserve"> Incorporating such measures into local codes can strengthen resilience to flooding, improve water quality, and preserve critical habitat.</w:t>
      </w:r>
    </w:p>
    <w:p w14:paraId="0F132F15"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6E02038E"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6% of municipalities within the watershed have a regulation in place pertaining to wetlands (</w:t>
      </w:r>
      <w:r w:rsidRPr="00463FB5">
        <w:rPr>
          <w:rFonts w:eastAsiaTheme="minorHAnsi" w:cs="Times New Roman"/>
          <w:b/>
          <w:bCs/>
          <w:kern w:val="2"/>
          <w:szCs w:val="24"/>
          <w14:ligatures w14:val="standardContextual"/>
        </w:rPr>
        <w:t>Tables 6-1b</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 xml:space="preserve">). Of note, all of the municipalities within the watershed, even inland ones, have designated wetlands, including upland areas with freshwater wetlands. </w:t>
      </w:r>
    </w:p>
    <w:p w14:paraId="5E4F5100" w14:textId="77777777" w:rsidR="00463FB5" w:rsidRPr="00463FB5" w:rsidRDefault="00463FB5" w:rsidP="00463FB5">
      <w:pPr>
        <w:spacing w:line="240" w:lineRule="auto"/>
        <w:rPr>
          <w:rFonts w:eastAsiaTheme="minorHAnsi" w:cs="Times New Roman"/>
          <w:b/>
          <w:bCs/>
          <w:kern w:val="2"/>
          <w:szCs w:val="24"/>
          <w14:ligatures w14:val="standardContextual"/>
        </w:rPr>
      </w:pPr>
    </w:p>
    <w:p w14:paraId="23E354ED" w14:textId="220C3C4A"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Municipal Separate Storm Sewer System (MS4) Permitted Community</w:t>
      </w:r>
      <w:r w:rsidRPr="00463FB5">
        <w:rPr>
          <w:rFonts w:eastAsiaTheme="minorHAnsi" w:cs="Times New Roman"/>
          <w:kern w:val="2"/>
          <w:szCs w:val="24"/>
          <w14:ligatures w14:val="standardContextual"/>
        </w:rPr>
        <w:t>: The National Pollutant Discharge Elimination System (NPDES) Stormwater Phase II Program requires designated municipalities to obtain a m</w:t>
      </w:r>
      <w:r w:rsidRPr="00C7381D">
        <w:rPr>
          <w:rFonts w:eastAsiaTheme="minorHAnsi" w:cs="Times New Roman"/>
          <w:kern w:val="2"/>
          <w:szCs w:val="24"/>
          <w14:ligatures w14:val="standardContextual"/>
        </w:rPr>
        <w:t xml:space="preserve">unicipal </w:t>
      </w:r>
      <w:r w:rsidRPr="00463FB5">
        <w:rPr>
          <w:rFonts w:eastAsiaTheme="minorHAnsi" w:cs="Times New Roman"/>
          <w:kern w:val="2"/>
          <w:szCs w:val="24"/>
          <w14:ligatures w14:val="standardContextual"/>
        </w:rPr>
        <w:t>s</w:t>
      </w:r>
      <w:r w:rsidRPr="00C7381D">
        <w:rPr>
          <w:rFonts w:eastAsiaTheme="minorHAnsi" w:cs="Times New Roman"/>
          <w:kern w:val="2"/>
          <w:szCs w:val="24"/>
          <w14:ligatures w14:val="standardContextual"/>
        </w:rPr>
        <w:t xml:space="preserve">eparate </w:t>
      </w:r>
      <w:r w:rsidRPr="00463FB5">
        <w:rPr>
          <w:rFonts w:eastAsiaTheme="minorHAnsi" w:cs="Times New Roman"/>
          <w:kern w:val="2"/>
          <w:szCs w:val="24"/>
          <w14:ligatures w14:val="standardContextual"/>
        </w:rPr>
        <w:t>s</w:t>
      </w:r>
      <w:r w:rsidRPr="00C7381D">
        <w:rPr>
          <w:rFonts w:eastAsiaTheme="minorHAnsi" w:cs="Times New Roman"/>
          <w:kern w:val="2"/>
          <w:szCs w:val="24"/>
          <w14:ligatures w14:val="standardContextual"/>
        </w:rPr>
        <w:t xml:space="preserve">torm </w:t>
      </w:r>
      <w:r w:rsidRPr="00463FB5">
        <w:rPr>
          <w:rFonts w:eastAsiaTheme="minorHAnsi" w:cs="Times New Roman"/>
          <w:kern w:val="2"/>
          <w:szCs w:val="24"/>
          <w14:ligatures w14:val="standardContextual"/>
        </w:rPr>
        <w:t>s</w:t>
      </w:r>
      <w:r w:rsidRPr="00C7381D">
        <w:rPr>
          <w:rFonts w:eastAsiaTheme="minorHAnsi" w:cs="Times New Roman"/>
          <w:kern w:val="2"/>
          <w:szCs w:val="24"/>
          <w14:ligatures w14:val="standardContextual"/>
        </w:rPr>
        <w:t xml:space="preserve">ewer </w:t>
      </w:r>
      <w:r w:rsidRPr="00463FB5">
        <w:rPr>
          <w:rFonts w:eastAsiaTheme="minorHAnsi" w:cs="Times New Roman"/>
          <w:kern w:val="2"/>
          <w:szCs w:val="24"/>
          <w14:ligatures w14:val="standardContextual"/>
        </w:rPr>
        <w:t>s</w:t>
      </w:r>
      <w:r w:rsidRPr="00C7381D">
        <w:rPr>
          <w:rFonts w:eastAsiaTheme="minorHAnsi" w:cs="Times New Roman"/>
          <w:kern w:val="2"/>
          <w:szCs w:val="24"/>
          <w14:ligatures w14:val="standardContextual"/>
        </w:rPr>
        <w:t>ystem</w:t>
      </w:r>
      <w:r w:rsidRPr="00463FB5">
        <w:rPr>
          <w:rFonts w:eastAsiaTheme="minorHAnsi" w:cs="Times New Roman"/>
          <w:kern w:val="2"/>
          <w:szCs w:val="24"/>
          <w14:ligatures w14:val="standardContextual"/>
        </w:rPr>
        <w:t xml:space="preserve"> (MS4) permit through the NYS Department of Environmental Conservation and follow an MS4 program to ensure that the stormwater that is conveyed in the municipal system does not contain pollutants.  These communities must implement a six-point program to manage stormwater being passed through their system and, as that system expands due to development, ensure that modern engineering standards for stormwater are also applied. Based on the results of the code review, all of the applicable municipalities are designated MS4 communities.  Of the MS4 communities, 50% have a Stormwater Management Plan (SWMP) readily available in accordance with the requirements of the SPDES General Permit GP-0-24-001.  It is noted that two of the three municipalities that did not have their 2023 Annual Reports readily available do not participate in the MBPC (Lake Success and North Hills) and are exempted by the NYSDEC from the MS4 requirements.  Per the municipalities’ available annual reports, all have a designated Stormwater Management Coordinator, and all are MBPC members.  Regarding the six required minimum control measures (MCMs):</w:t>
      </w:r>
    </w:p>
    <w:p w14:paraId="633DDF76" w14:textId="14316C47" w:rsidR="00463FB5" w:rsidRPr="00463FB5" w:rsidRDefault="00463FB5" w:rsidP="00A22DD2">
      <w:pPr>
        <w:numPr>
          <w:ilvl w:val="0"/>
          <w:numId w:val="40"/>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MCM-1: All of the municipalities conducted public education and outreach activities during the most recent annual reporting period available (2023)</w:t>
      </w:r>
      <w:r w:rsidR="00B10A0C">
        <w:rPr>
          <w:rFonts w:eastAsia="Calibri" w:cs="Times New Roman"/>
          <w:kern w:val="2"/>
          <w:sz w:val="22"/>
          <w14:ligatures w14:val="standardContextual"/>
        </w:rPr>
        <w:t xml:space="preserve">.  </w:t>
      </w:r>
      <w:r w:rsidR="00B10A0C" w:rsidRPr="00B10A0C">
        <w:rPr>
          <w:rFonts w:eastAsia="Calibri" w:cs="Times New Roman"/>
          <w:kern w:val="2"/>
          <w:sz w:val="22"/>
          <w:u w:val="single"/>
          <w14:ligatures w14:val="standardContextual"/>
        </w:rPr>
        <w:t>The Manhasset Bay Protection Committee assists member municipalities with completing this MCM.</w:t>
      </w:r>
    </w:p>
    <w:p w14:paraId="57B2AA20" w14:textId="2EACF13F" w:rsidR="00463FB5" w:rsidRPr="00463FB5" w:rsidRDefault="00463FB5" w:rsidP="00A22DD2">
      <w:pPr>
        <w:numPr>
          <w:ilvl w:val="0"/>
          <w:numId w:val="40"/>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MCM-2: All of the municipalities provided opportunities for public involvement/participation.</w:t>
      </w:r>
      <w:r w:rsidR="00C42A71">
        <w:rPr>
          <w:rFonts w:eastAsia="Calibri" w:cs="Times New Roman"/>
          <w:kern w:val="2"/>
          <w:sz w:val="22"/>
          <w14:ligatures w14:val="standardContextual"/>
        </w:rPr>
        <w:t xml:space="preserve">  </w:t>
      </w:r>
      <w:r w:rsidR="00C42A71" w:rsidRPr="00C42A71">
        <w:rPr>
          <w:rFonts w:eastAsia="Calibri" w:cs="Times New Roman"/>
          <w:kern w:val="2"/>
          <w:sz w:val="22"/>
          <w:u w:val="single"/>
          <w14:ligatures w14:val="standardContextual"/>
        </w:rPr>
        <w:t>The Manhasset Bay Protection Committee assists member municipalities with completing this MCM.</w:t>
      </w:r>
    </w:p>
    <w:p w14:paraId="7C357BEB" w14:textId="77777777" w:rsidR="00463FB5" w:rsidRPr="00463FB5" w:rsidRDefault="00463FB5" w:rsidP="00A22DD2">
      <w:pPr>
        <w:numPr>
          <w:ilvl w:val="0"/>
          <w:numId w:val="40"/>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 xml:space="preserve">MCM-3: All of the municipalities have mapped all stormwater outfalls; however, only 47% of the applicable municipalities screened all outfalls for dry weather discharges during the most recent monitoring period, and 67% have completed storm sewershed mapping.  A total of 50 illicit discharges were detected in three of the 15 reporting municipalities over the most recent monitoring period.  </w:t>
      </w:r>
    </w:p>
    <w:p w14:paraId="2ADFCE99" w14:textId="77777777" w:rsidR="00463FB5" w:rsidRPr="00463FB5" w:rsidRDefault="00463FB5" w:rsidP="00A22DD2">
      <w:pPr>
        <w:numPr>
          <w:ilvl w:val="0"/>
          <w:numId w:val="40"/>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MCM-4: All of the reporting municipalities have a local law for stormwater management and 89% have erosion and sediment control laws (</w:t>
      </w:r>
      <w:r w:rsidRPr="00463FB5">
        <w:rPr>
          <w:rFonts w:eastAsia="Calibri" w:cs="Times New Roman"/>
          <w:b/>
          <w:bCs/>
          <w:kern w:val="2"/>
          <w:sz w:val="22"/>
          <w14:ligatures w14:val="standardContextual"/>
        </w:rPr>
        <w:t>Tables 6-1b</w:t>
      </w:r>
      <w:r w:rsidRPr="00463FB5">
        <w:rPr>
          <w:rFonts w:eastAsia="Calibri" w:cs="Times New Roman"/>
          <w:kern w:val="2"/>
          <w:sz w:val="22"/>
          <w14:ligatures w14:val="standardContextual"/>
        </w:rPr>
        <w:t xml:space="preserve"> and </w:t>
      </w:r>
      <w:r w:rsidRPr="00463FB5">
        <w:rPr>
          <w:rFonts w:eastAsia="Calibri" w:cs="Times New Roman"/>
          <w:b/>
          <w:bCs/>
          <w:kern w:val="2"/>
          <w:sz w:val="22"/>
          <w14:ligatures w14:val="standardContextual"/>
        </w:rPr>
        <w:t>6-2</w:t>
      </w:r>
      <w:r w:rsidRPr="00463FB5">
        <w:rPr>
          <w:rFonts w:eastAsia="Calibri" w:cs="Times New Roman"/>
          <w:kern w:val="2"/>
          <w:sz w:val="22"/>
          <w14:ligatures w14:val="standardContextual"/>
        </w:rPr>
        <w:t xml:space="preserve">).  89% of municipalities have Stormwater Pollution Prevention Plan (SWPPP; described below) review procedures in place </w:t>
      </w:r>
      <w:r w:rsidRPr="00463FB5">
        <w:rPr>
          <w:rFonts w:eastAsia="Calibri" w:cs="Times New Roman"/>
          <w:kern w:val="2"/>
          <w:sz w:val="22"/>
          <w14:ligatures w14:val="standardContextual"/>
        </w:rPr>
        <w:lastRenderedPageBreak/>
        <w:t>(</w:t>
      </w:r>
      <w:r w:rsidRPr="00463FB5">
        <w:rPr>
          <w:rFonts w:eastAsia="Calibri" w:cs="Times New Roman"/>
          <w:b/>
          <w:bCs/>
          <w:kern w:val="2"/>
          <w:sz w:val="22"/>
          <w14:ligatures w14:val="standardContextual"/>
        </w:rPr>
        <w:t>Tables 6-1c</w:t>
      </w:r>
      <w:r w:rsidRPr="00463FB5">
        <w:rPr>
          <w:rFonts w:eastAsia="Calibri" w:cs="Times New Roman"/>
          <w:kern w:val="2"/>
          <w:sz w:val="22"/>
          <w14:ligatures w14:val="standardContextual"/>
        </w:rPr>
        <w:t xml:space="preserve"> and </w:t>
      </w:r>
      <w:r w:rsidRPr="00463FB5">
        <w:rPr>
          <w:rFonts w:eastAsia="Calibri" w:cs="Times New Roman"/>
          <w:b/>
          <w:bCs/>
          <w:kern w:val="2"/>
          <w:sz w:val="22"/>
          <w14:ligatures w14:val="standardContextual"/>
        </w:rPr>
        <w:t>6-2</w:t>
      </w:r>
      <w:r w:rsidRPr="00463FB5">
        <w:rPr>
          <w:rFonts w:eastAsia="Calibri" w:cs="Times New Roman"/>
          <w:kern w:val="2"/>
          <w:sz w:val="22"/>
          <w14:ligatures w14:val="standardContextual"/>
        </w:rPr>
        <w:t>), and construction site inspections have occurred at all municipalities that reported active SWPPPs.</w:t>
      </w:r>
    </w:p>
    <w:p w14:paraId="67059088" w14:textId="77777777" w:rsidR="00463FB5" w:rsidRPr="00463FB5" w:rsidRDefault="00463FB5" w:rsidP="00A22DD2">
      <w:pPr>
        <w:numPr>
          <w:ilvl w:val="0"/>
          <w:numId w:val="40"/>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MCM-5: 40% of reporting municipalities indicated they conduct post-construction inspections.</w:t>
      </w:r>
    </w:p>
    <w:p w14:paraId="5B86A026" w14:textId="77777777" w:rsidR="00463FB5" w:rsidRPr="00463FB5" w:rsidRDefault="00463FB5" w:rsidP="00A22DD2">
      <w:pPr>
        <w:numPr>
          <w:ilvl w:val="0"/>
          <w:numId w:val="40"/>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MCM-6: Parking lot sweeping was conducted in 80% of reporting municipalities, street sweeping was conducted in 93% of reporting municipalities and catch basin inspection and cleaning was conducted in all of the reporting municipalities.  Stormwater management training was conducted for at least one employee in 40% of reporting municipalities.</w:t>
      </w:r>
    </w:p>
    <w:p w14:paraId="56BABD7A"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For a more detailed analysis of the municipalities’ MS4 programs refer to </w:t>
      </w:r>
      <w:r w:rsidRPr="00463FB5">
        <w:rPr>
          <w:rFonts w:eastAsiaTheme="minorHAnsi" w:cs="Times New Roman"/>
          <w:b/>
          <w:bCs/>
          <w:kern w:val="2"/>
          <w:szCs w:val="24"/>
          <w14:ligatures w14:val="standardContextual"/>
        </w:rPr>
        <w:t>Section 8.3</w:t>
      </w:r>
      <w:r w:rsidRPr="00463FB5">
        <w:rPr>
          <w:rFonts w:eastAsiaTheme="minorHAnsi" w:cs="Times New Roman"/>
          <w:kern w:val="2"/>
          <w:szCs w:val="24"/>
          <w14:ligatures w14:val="standardContextual"/>
        </w:rPr>
        <w:t>.</w:t>
      </w:r>
    </w:p>
    <w:p w14:paraId="5503CBD5" w14:textId="77777777" w:rsidR="00463FB5" w:rsidRPr="00463FB5" w:rsidRDefault="00463FB5" w:rsidP="00463FB5">
      <w:pPr>
        <w:spacing w:line="240" w:lineRule="auto"/>
        <w:rPr>
          <w:rFonts w:eastAsiaTheme="minorHAnsi" w:cs="Times New Roman"/>
          <w:kern w:val="2"/>
          <w:szCs w:val="24"/>
          <w14:ligatures w14:val="standardContextual"/>
        </w:rPr>
      </w:pPr>
    </w:p>
    <w:p w14:paraId="0DAF9468" w14:textId="4A71A6FE"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Erosion/Sediment Control Law</w:t>
      </w:r>
      <w:r w:rsidRPr="00463FB5">
        <w:rPr>
          <w:rFonts w:eastAsiaTheme="minorHAnsi" w:cs="Times New Roman"/>
          <w:kern w:val="2"/>
          <w:szCs w:val="24"/>
          <w14:ligatures w14:val="standardContextual"/>
        </w:rPr>
        <w:t xml:space="preserve">: Activities involving land clearance and modification such as the construction of new buildings, roads and parking lots, and the clearing of land can all create soil erosion and sediment laden run-off. Sedimentation of waterways reduces channel flow and depth, creating issues with conveyance, temperature, and habitat and water quality health. Besides being a significant source of non-point source pollution, sedimentation can also increase municipal costs for maintaining stormwater infrastructure.  Local laws pertaining to erosion and sediment control establish standards and specifications for conservation practices and planning activities which minimize soil erosion and sedimentation.  These laws control land disturbances, soil storage, and erosion and sedimentation resulting from such activities and establish procedures for issuance, approval, administration, and enforcement of a permit.  </w:t>
      </w:r>
    </w:p>
    <w:p w14:paraId="23DD0E15"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72720D39"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89% of municipalities within the watershed have regulations in place pertaining to erosion/sediment control (</w:t>
      </w:r>
      <w:r w:rsidRPr="00463FB5">
        <w:rPr>
          <w:rFonts w:eastAsiaTheme="minorHAnsi" w:cs="Times New Roman"/>
          <w:b/>
          <w:bCs/>
          <w:kern w:val="2"/>
          <w:szCs w:val="24"/>
          <w14:ligatures w14:val="standardContextual"/>
        </w:rPr>
        <w:t>Tables 6-1b</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1C723C7E" w14:textId="77777777" w:rsidR="00463FB5" w:rsidRPr="00463FB5" w:rsidRDefault="00463FB5" w:rsidP="00463FB5">
      <w:pPr>
        <w:spacing w:line="240" w:lineRule="auto"/>
        <w:rPr>
          <w:rFonts w:eastAsiaTheme="minorHAnsi" w:cs="Times New Roman"/>
          <w:b/>
          <w:bCs/>
          <w:kern w:val="2"/>
          <w:szCs w:val="24"/>
          <w14:ligatures w14:val="standardContextual"/>
        </w:rPr>
      </w:pPr>
    </w:p>
    <w:p w14:paraId="6587801E" w14:textId="21DE986A"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Stormwater Pollution Prevention Plan (SWPPP) Requirement</w:t>
      </w:r>
      <w:r w:rsidRPr="00463FB5">
        <w:rPr>
          <w:rFonts w:eastAsiaTheme="minorHAnsi" w:cs="Times New Roman"/>
          <w:kern w:val="2"/>
          <w:szCs w:val="24"/>
          <w14:ligatures w14:val="standardContextual"/>
        </w:rPr>
        <w:t xml:space="preserve">: A Stormwater Pollution Prevention Plan (SWPPP) is a document required by the Environmental Protection Agency (EPA) that regulates construction sites, outlines how the site will manage stormwater runoff and identifies all potential pollution sources which could come in contact with runoff. This document protects surrounding water bodies from increased influx of runoff and pollutants, lessening environmental degradation of sensitive environments. </w:t>
      </w:r>
    </w:p>
    <w:p w14:paraId="1A4AF0A4"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47FE9314"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89% of municipalities within the watershed have a requirement in place pertaining to the development of SWPPPs (</w:t>
      </w:r>
      <w:r w:rsidRPr="00463FB5">
        <w:rPr>
          <w:rFonts w:eastAsiaTheme="minorHAnsi" w:cs="Times New Roman"/>
          <w:b/>
          <w:bCs/>
          <w:kern w:val="2"/>
          <w:szCs w:val="24"/>
          <w14:ligatures w14:val="standardContextual"/>
        </w:rPr>
        <w:t>Tables 6-1c</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0C5D3565" w14:textId="77777777" w:rsidR="00463FB5" w:rsidRPr="00463FB5" w:rsidRDefault="00463FB5" w:rsidP="00463FB5">
      <w:pPr>
        <w:spacing w:line="240" w:lineRule="auto"/>
        <w:rPr>
          <w:rFonts w:eastAsiaTheme="minorHAnsi" w:cs="Times New Roman"/>
          <w:b/>
          <w:bCs/>
          <w:kern w:val="2"/>
          <w:szCs w:val="24"/>
          <w14:ligatures w14:val="standardContextual"/>
        </w:rPr>
      </w:pPr>
    </w:p>
    <w:p w14:paraId="6ED60FF9" w14:textId="77777777"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Transfer of Development Rights</w:t>
      </w:r>
      <w:r w:rsidRPr="00463FB5">
        <w:rPr>
          <w:rFonts w:eastAsiaTheme="minorHAnsi" w:cs="Times New Roman"/>
          <w:kern w:val="2"/>
          <w:szCs w:val="24"/>
          <w14:ligatures w14:val="standardContextual"/>
        </w:rPr>
        <w:t xml:space="preserve">: Transfer of Development Rights is a program that allows a landowner to sell or exchange development rights from their land to another party who can use them to increase density of development on a different land parcel. This program is used to protect lands with conservation value, such as wetlands or sensitive areas, by redirecting development to areas planned for growth. </w:t>
      </w:r>
    </w:p>
    <w:p w14:paraId="252FAAB6"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30B4C748"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lastRenderedPageBreak/>
        <w:t>Based on the results of the code review, none of municipalities within the watershed have a regulation in place pertaining to transfer of development rights (</w:t>
      </w:r>
      <w:r w:rsidRPr="00463FB5">
        <w:rPr>
          <w:rFonts w:eastAsiaTheme="minorHAnsi" w:cs="Times New Roman"/>
          <w:b/>
          <w:bCs/>
          <w:kern w:val="2"/>
          <w:szCs w:val="24"/>
          <w14:ligatures w14:val="standardContextual"/>
        </w:rPr>
        <w:t>Table 6-2</w:t>
      </w:r>
      <w:r w:rsidRPr="00463FB5">
        <w:rPr>
          <w:rFonts w:eastAsiaTheme="minorHAnsi" w:cs="Times New Roman"/>
          <w:kern w:val="2"/>
          <w:szCs w:val="24"/>
          <w14:ligatures w14:val="standardContextual"/>
        </w:rPr>
        <w:t>).</w:t>
      </w:r>
    </w:p>
    <w:p w14:paraId="224DF3B8" w14:textId="77777777" w:rsidR="00463FB5" w:rsidRPr="00463FB5" w:rsidRDefault="00463FB5" w:rsidP="00463FB5">
      <w:pPr>
        <w:spacing w:line="240" w:lineRule="auto"/>
        <w:rPr>
          <w:rFonts w:eastAsiaTheme="minorHAnsi" w:cs="Times New Roman"/>
          <w:b/>
          <w:bCs/>
          <w:kern w:val="2"/>
          <w:szCs w:val="24"/>
          <w14:ligatures w14:val="standardContextual"/>
        </w:rPr>
      </w:pPr>
    </w:p>
    <w:p w14:paraId="238B962A" w14:textId="7389D7B9"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Watershed Management Code</w:t>
      </w:r>
      <w:r w:rsidRPr="00463FB5">
        <w:rPr>
          <w:rFonts w:eastAsiaTheme="minorHAnsi" w:cs="Times New Roman"/>
          <w:kern w:val="2"/>
          <w:szCs w:val="24"/>
          <w14:ligatures w14:val="standardContextual"/>
        </w:rPr>
        <w:t xml:space="preserve">: </w:t>
      </w:r>
      <w:r w:rsidR="001255F7">
        <w:rPr>
          <w:rFonts w:eastAsiaTheme="minorHAnsi" w:cs="Times New Roman"/>
          <w:kern w:val="2"/>
          <w:szCs w:val="24"/>
          <w14:ligatures w14:val="standardContextual"/>
        </w:rPr>
        <w:t xml:space="preserve">Local </w:t>
      </w:r>
      <w:r w:rsidRPr="00463FB5">
        <w:rPr>
          <w:rFonts w:eastAsiaTheme="minorHAnsi" w:cs="Times New Roman"/>
          <w:kern w:val="2"/>
          <w:szCs w:val="24"/>
          <w14:ligatures w14:val="standardContextual"/>
        </w:rPr>
        <w:t xml:space="preserve">watershed management </w:t>
      </w:r>
      <w:r w:rsidR="001255F7">
        <w:rPr>
          <w:rFonts w:eastAsiaTheme="minorHAnsi" w:cs="Times New Roman"/>
          <w:kern w:val="2"/>
          <w:szCs w:val="24"/>
          <w14:ligatures w14:val="standardContextual"/>
        </w:rPr>
        <w:t xml:space="preserve">codes </w:t>
      </w:r>
      <w:r w:rsidRPr="00463FB5">
        <w:rPr>
          <w:rFonts w:eastAsiaTheme="minorHAnsi" w:cs="Times New Roman"/>
          <w:kern w:val="2"/>
          <w:szCs w:val="24"/>
          <w14:ligatures w14:val="standardContextual"/>
        </w:rPr>
        <w:t xml:space="preserve">regulate activities that affect the health of the watershed and the bodies of water within it.  Watershed management laws typically aim to protect, preserve, and restore the natural processes that filter and clean water.  </w:t>
      </w:r>
    </w:p>
    <w:p w14:paraId="3D0C8533"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245EDB5B"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none of municipalities within the watershed have a watershed management code in place (</w:t>
      </w:r>
      <w:r w:rsidRPr="00463FB5">
        <w:rPr>
          <w:rFonts w:eastAsiaTheme="minorHAnsi" w:cs="Times New Roman"/>
          <w:b/>
          <w:bCs/>
          <w:kern w:val="2"/>
          <w:szCs w:val="24"/>
          <w14:ligatures w14:val="standardContextual"/>
        </w:rPr>
        <w:t>Table 6-2</w:t>
      </w:r>
      <w:r w:rsidRPr="00463FB5">
        <w:rPr>
          <w:rFonts w:eastAsiaTheme="minorHAnsi" w:cs="Times New Roman"/>
          <w:kern w:val="2"/>
          <w:szCs w:val="24"/>
          <w14:ligatures w14:val="standardContextual"/>
        </w:rPr>
        <w:t>).</w:t>
      </w:r>
    </w:p>
    <w:p w14:paraId="66120620" w14:textId="77777777" w:rsidR="00463FB5" w:rsidRPr="00463FB5" w:rsidRDefault="00463FB5" w:rsidP="00463FB5">
      <w:pPr>
        <w:spacing w:line="240" w:lineRule="auto"/>
        <w:rPr>
          <w:rFonts w:eastAsiaTheme="minorHAnsi" w:cs="Times New Roman"/>
          <w:b/>
          <w:bCs/>
          <w:kern w:val="2"/>
          <w:szCs w:val="24"/>
          <w14:ligatures w14:val="standardContextual"/>
        </w:rPr>
      </w:pPr>
    </w:p>
    <w:p w14:paraId="5C81F22F" w14:textId="77777777"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Docks &amp; Mooring Law</w:t>
      </w:r>
      <w:r w:rsidRPr="00463FB5">
        <w:rPr>
          <w:rFonts w:eastAsiaTheme="minorHAnsi" w:cs="Times New Roman"/>
          <w:kern w:val="2"/>
          <w:szCs w:val="24"/>
          <w14:ligatures w14:val="standardContextual"/>
        </w:rPr>
        <w:t>: Construction and placement of docks and moorings are regulated by both state and federal laws to ensure navigational safety and environmental protection. Local municipalities may have their own ordinances governing docks and moorings, which can impose additional requirements or restrictions.  Municipal Docks &amp; Mooring Law applies to the construction, reconstruction, or repair of docks, piers, wharfs, platforms and breakwaters and the installation of moorings, and delineates where these actions can take place, and which actions require permits. These restrictions increase the protection of coastal areas from degradation from watercraft influences.</w:t>
      </w:r>
    </w:p>
    <w:p w14:paraId="0034D8E2"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0671077C"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30% of municipalities within the watershed situated on or adjacent to a waterbody have a regulation in place pertaining to docks and mooring (</w:t>
      </w:r>
      <w:r w:rsidRPr="00463FB5">
        <w:rPr>
          <w:rFonts w:eastAsiaTheme="minorHAnsi" w:cs="Times New Roman"/>
          <w:b/>
          <w:bCs/>
          <w:kern w:val="2"/>
          <w:szCs w:val="24"/>
          <w14:ligatures w14:val="standardContextual"/>
        </w:rPr>
        <w:t>Table 6-1c</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3938C810" w14:textId="77777777" w:rsidR="00463FB5" w:rsidRPr="00463FB5" w:rsidRDefault="00463FB5" w:rsidP="00463FB5">
      <w:pPr>
        <w:spacing w:line="240" w:lineRule="auto"/>
        <w:rPr>
          <w:rFonts w:eastAsiaTheme="minorHAnsi" w:cs="Times New Roman"/>
          <w:b/>
          <w:bCs/>
          <w:kern w:val="2"/>
          <w:szCs w:val="24"/>
          <w14:ligatures w14:val="standardContextual"/>
        </w:rPr>
      </w:pPr>
    </w:p>
    <w:p w14:paraId="525FCF83"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Boats and Waterways</w:t>
      </w:r>
      <w:r w:rsidRPr="00463FB5">
        <w:rPr>
          <w:rFonts w:eastAsiaTheme="minorHAnsi" w:cs="Times New Roman"/>
          <w:kern w:val="2"/>
          <w:szCs w:val="24"/>
          <w14:ligatures w14:val="standardContextual"/>
        </w:rPr>
        <w:t>: Boats and Waterway Regulations refer to the speed and operation of boats, anchorage, moorings, environmental regulations, use and abandonment of boats, boat equipment and lighting, prevention of drift, and consequent penalties to offenses. These protections ensure the preservation of waterways and shorelines as a source of public and private recreation.</w:t>
      </w:r>
    </w:p>
    <w:p w14:paraId="40A8A30A"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2083974B"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77% of municipalities within the watershed situated on or adjacent to a waterbody have regulations in place pertaining to boats and waterways (</w:t>
      </w:r>
      <w:r w:rsidRPr="00463FB5">
        <w:rPr>
          <w:rFonts w:eastAsiaTheme="minorHAnsi" w:cs="Times New Roman"/>
          <w:b/>
          <w:bCs/>
          <w:kern w:val="2"/>
          <w:szCs w:val="24"/>
          <w14:ligatures w14:val="standardContextual"/>
        </w:rPr>
        <w:t>Tables 6-1c</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734FD7DB" w14:textId="77777777" w:rsidR="00463FB5" w:rsidRPr="00463FB5" w:rsidRDefault="00463FB5" w:rsidP="00463FB5">
      <w:pPr>
        <w:spacing w:line="240" w:lineRule="auto"/>
        <w:rPr>
          <w:rFonts w:eastAsiaTheme="minorHAnsi" w:cs="Times New Roman"/>
          <w:b/>
          <w:bCs/>
          <w:kern w:val="2"/>
          <w:szCs w:val="24"/>
          <w14:ligatures w14:val="standardContextual"/>
        </w:rPr>
      </w:pPr>
    </w:p>
    <w:p w14:paraId="5918F4ED" w14:textId="0A25BD69"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 xml:space="preserve">Flood Damage Prevention/Floodplain Management: </w:t>
      </w:r>
      <w:r w:rsidRPr="00463FB5">
        <w:rPr>
          <w:rFonts w:eastAsiaTheme="minorHAnsi" w:cs="Times New Roman"/>
          <w:kern w:val="2"/>
          <w:szCs w:val="24"/>
          <w14:ligatures w14:val="standardContextual"/>
        </w:rPr>
        <w:t xml:space="preserve">The Flood Damage Prevention ordinance is designed to minimize the damage to residential and commercial structures in the event of flooding, regulating all development within a 100-year floodplain. Floodplain management is corrective and preventative measures for reducing flood damage. These measures are adopted by state and local governments so that citizens in the community are eligible to purchase flood insurance. These regulations are designed to promote the public health, safety and general welfare of all citizens living in close proximity to shorelines. </w:t>
      </w:r>
    </w:p>
    <w:p w14:paraId="2D79186B"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19AA7F10"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lastRenderedPageBreak/>
        <w:t>Based on the results of the code review, approximately 89% of municipalities within the watershed have regulations in place pertaining to flood damage protection or floodplain management (</w:t>
      </w:r>
      <w:r w:rsidRPr="00463FB5">
        <w:rPr>
          <w:rFonts w:eastAsiaTheme="minorHAnsi" w:cs="Times New Roman"/>
          <w:b/>
          <w:bCs/>
          <w:kern w:val="2"/>
          <w:szCs w:val="24"/>
          <w14:ligatures w14:val="standardContextual"/>
        </w:rPr>
        <w:t>Tables 6-1d</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794BC21D" w14:textId="401A79EF"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Innovative/Alternative Onsite Wastewater Treatment Systems (I/A OWTS)</w:t>
      </w:r>
      <w:r w:rsidRPr="00463FB5">
        <w:rPr>
          <w:rFonts w:eastAsiaTheme="minorHAnsi" w:cs="Times New Roman"/>
          <w:kern w:val="2"/>
          <w:szCs w:val="24"/>
          <w14:ligatures w14:val="standardContextual"/>
        </w:rPr>
        <w:t>: Onsite wastewater treatment systems (e.g., cesspools, septic systems) can be one of the leading sources of water pollution.  Such systems tend not to be properly maintained, may not be replaced on a timely basis, or may be installed on sites and/or in soils that are not optimal due to high permeability or shallow water table, as is the case in several areas of Long Island. Innovative</w:t>
      </w:r>
      <w:r w:rsidR="00A5666B">
        <w:rPr>
          <w:rFonts w:eastAsiaTheme="minorHAnsi" w:cs="Times New Roman"/>
          <w:kern w:val="2"/>
          <w:szCs w:val="24"/>
          <w14:ligatures w14:val="standardContextual"/>
        </w:rPr>
        <w:t xml:space="preserve"> and </w:t>
      </w:r>
      <w:r w:rsidR="009B2420">
        <w:rPr>
          <w:rFonts w:eastAsiaTheme="minorHAnsi" w:cs="Times New Roman"/>
          <w:kern w:val="2"/>
          <w:szCs w:val="24"/>
          <w14:ligatures w14:val="standardContextual"/>
        </w:rPr>
        <w:t>a</w:t>
      </w:r>
      <w:r w:rsidRPr="00463FB5">
        <w:rPr>
          <w:rFonts w:eastAsiaTheme="minorHAnsi" w:cs="Times New Roman"/>
          <w:kern w:val="2"/>
          <w:szCs w:val="24"/>
          <w14:ligatures w14:val="standardContextual"/>
        </w:rPr>
        <w:t>lternative Onsi</w:t>
      </w:r>
      <w:r w:rsidR="00A5666B">
        <w:rPr>
          <w:rFonts w:eastAsiaTheme="minorHAnsi" w:cs="Times New Roman"/>
          <w:kern w:val="2"/>
          <w:szCs w:val="24"/>
          <w14:ligatures w14:val="standardContextual"/>
        </w:rPr>
        <w:t>t</w:t>
      </w:r>
      <w:r w:rsidRPr="00463FB5">
        <w:rPr>
          <w:rFonts w:eastAsiaTheme="minorHAnsi" w:cs="Times New Roman"/>
          <w:kern w:val="2"/>
          <w:szCs w:val="24"/>
          <w14:ligatures w14:val="standardContextual"/>
        </w:rPr>
        <w:t>e Wastewater Treatment Systems (I/A OWTS) are septic systems specially designed to remove nitrogen, reducing environmental impact and protecting water quality.   There is a move to replace outdated cesspools and septic systems with this new technology.</w:t>
      </w:r>
    </w:p>
    <w:p w14:paraId="6A62D655"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6CC56832"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28% of municipalities within the watershed have regulations in place pertaining to sanitary waste (</w:t>
      </w:r>
      <w:r w:rsidRPr="00463FB5">
        <w:rPr>
          <w:rFonts w:eastAsiaTheme="minorHAnsi" w:cs="Times New Roman"/>
          <w:b/>
          <w:bCs/>
          <w:kern w:val="2"/>
          <w:szCs w:val="24"/>
          <w14:ligatures w14:val="standardContextual"/>
        </w:rPr>
        <w:t>Tables 6-1d</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 xml:space="preserve">).  Onsite systems are regulated by county and NYS health laws that specify installation, maintenance and minimum inspection requirements.  County Departments of Health require inspections prior to the sale of properties, yet it may be decades between title transfers.  </w:t>
      </w:r>
    </w:p>
    <w:p w14:paraId="6C3B46E3" w14:textId="77777777" w:rsidR="00463FB5" w:rsidRPr="00463FB5" w:rsidRDefault="00463FB5" w:rsidP="00463FB5">
      <w:pPr>
        <w:spacing w:line="240" w:lineRule="auto"/>
        <w:rPr>
          <w:rFonts w:eastAsiaTheme="minorHAnsi" w:cs="Times New Roman"/>
          <w:kern w:val="2"/>
          <w:szCs w:val="24"/>
          <w14:ligatures w14:val="standardContextual"/>
        </w:rPr>
      </w:pPr>
    </w:p>
    <w:p w14:paraId="391B7511"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Nassau County offers a Septic System Replacement Program for residents and small businesses through the Septic Environmental Program to Improve Cleanliness (S.E.P.T.I.C.). This program provides grant funding to eligible participants for replacing outdated or failing conventional septic systems with innovative and alternative onsite wastewater treatment systems (I/A OWTS), designed to reduce nitrogen levels and improve water quality. This initiative supports the transition from conventional systems to more sustainable technologies, helping to protect the environment and public health.</w:t>
      </w:r>
    </w:p>
    <w:p w14:paraId="6D66D7BA" w14:textId="77777777" w:rsidR="00463FB5" w:rsidRPr="00463FB5" w:rsidRDefault="00463FB5" w:rsidP="00463FB5">
      <w:pPr>
        <w:spacing w:line="240" w:lineRule="auto"/>
        <w:rPr>
          <w:rFonts w:eastAsiaTheme="minorHAnsi" w:cs="Times New Roman"/>
          <w:b/>
          <w:bCs/>
          <w:kern w:val="2"/>
          <w:szCs w:val="24"/>
          <w14:ligatures w14:val="standardContextual"/>
        </w:rPr>
      </w:pPr>
    </w:p>
    <w:p w14:paraId="1D6EF083" w14:textId="52C4A715"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Sewers</w:t>
      </w:r>
      <w:r w:rsidRPr="00463FB5">
        <w:rPr>
          <w:rFonts w:eastAsiaTheme="minorHAnsi" w:cs="Times New Roman"/>
          <w:kern w:val="2"/>
          <w:szCs w:val="24"/>
          <w14:ligatures w14:val="standardContextual"/>
        </w:rPr>
        <w:t xml:space="preserve">: Sewer regulations designate what buildings must be hooked up to a public sewer system, sewer construction and repair designations, treatment requirements, damage protection, and powers and authority of sewer inspectors. Careful planning and review of all such infrastructure is important because new or upgraded sewer systems can significantly improve water quality in an area with failing onsite wastewater treatment systems.  However, new sewer and water infrastructure may lead to inappropriate growth and development, more impervious surface area, and the potential water quality problems that are associated with development.  Communities should carefully plan future land use and determine where this infrastructure will be needed and allowed to expand in the future and where it should be limited. These regulations are in place to protect the environment from sewage leaching into groundwater and our waterways. </w:t>
      </w:r>
    </w:p>
    <w:p w14:paraId="440D8178"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552CB50E"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50% of municipalities within the watershed have regulations in place regulating sewers (</w:t>
      </w:r>
      <w:r w:rsidRPr="00463FB5">
        <w:rPr>
          <w:rFonts w:eastAsiaTheme="minorHAnsi" w:cs="Times New Roman"/>
          <w:b/>
          <w:bCs/>
          <w:kern w:val="2"/>
          <w:szCs w:val="24"/>
          <w14:ligatures w14:val="standardContextual"/>
        </w:rPr>
        <w:t>Tables 6-1d</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2F2AB979" w14:textId="77777777" w:rsidR="00463FB5" w:rsidRPr="00463FB5" w:rsidRDefault="00463FB5" w:rsidP="00463FB5">
      <w:pPr>
        <w:spacing w:line="240" w:lineRule="auto"/>
        <w:rPr>
          <w:rFonts w:eastAsiaTheme="minorHAnsi" w:cs="Times New Roman"/>
          <w:b/>
          <w:bCs/>
          <w:kern w:val="2"/>
          <w:szCs w:val="24"/>
          <w14:ligatures w14:val="standardContextual"/>
        </w:rPr>
      </w:pPr>
    </w:p>
    <w:p w14:paraId="151A1334" w14:textId="77777777"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lastRenderedPageBreak/>
        <w:t xml:space="preserve">Tree/Shrub Clearing/Protection: </w:t>
      </w:r>
      <w:r w:rsidRPr="00463FB5">
        <w:rPr>
          <w:rFonts w:eastAsiaTheme="minorHAnsi" w:cs="Times New Roman"/>
          <w:kern w:val="2"/>
          <w:szCs w:val="24"/>
          <w14:ligatures w14:val="standardContextual"/>
        </w:rPr>
        <w:t xml:space="preserve">Regulations on tree or shrub clearing seek to preserve the natural landscape through the protection of existing trees. Regulations on tree removal and permit requirements are commonly put in place to preserve environmental and aesthetic benefits of trees, including reduction of air pollution and noise, increased shade, and protection against soil erosion while improving surface drainage, minimizing flooding and decreasing runoff and sediment deposition into waterways. </w:t>
      </w:r>
    </w:p>
    <w:p w14:paraId="245F66DE"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7AFA163B"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all municipalities within the watershed have regulations in place pertaining to tree/shrub clearing and/or protection (</w:t>
      </w:r>
      <w:r w:rsidRPr="00463FB5">
        <w:rPr>
          <w:rFonts w:eastAsiaTheme="minorHAnsi" w:cs="Times New Roman"/>
          <w:b/>
          <w:bCs/>
          <w:kern w:val="2"/>
          <w:szCs w:val="24"/>
          <w14:ligatures w14:val="standardContextual"/>
        </w:rPr>
        <w:t>Table 6-2</w:t>
      </w:r>
      <w:r w:rsidRPr="00463FB5">
        <w:rPr>
          <w:rFonts w:eastAsiaTheme="minorHAnsi" w:cs="Times New Roman"/>
          <w:kern w:val="2"/>
          <w:szCs w:val="24"/>
          <w14:ligatures w14:val="standardContextual"/>
        </w:rPr>
        <w:t>).</w:t>
      </w:r>
    </w:p>
    <w:p w14:paraId="6733CF7D" w14:textId="77777777" w:rsidR="00463FB5" w:rsidRPr="00463FB5" w:rsidRDefault="00463FB5" w:rsidP="00463FB5">
      <w:pPr>
        <w:spacing w:line="240" w:lineRule="auto"/>
        <w:rPr>
          <w:rFonts w:eastAsiaTheme="minorHAnsi" w:cs="Times New Roman"/>
          <w:b/>
          <w:bCs/>
          <w:kern w:val="2"/>
          <w:szCs w:val="24"/>
          <w14:ligatures w14:val="standardContextual"/>
        </w:rPr>
      </w:pPr>
    </w:p>
    <w:p w14:paraId="49ABEA91"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Steep Slopes</w:t>
      </w:r>
      <w:r w:rsidRPr="00463FB5">
        <w:rPr>
          <w:rFonts w:eastAsiaTheme="minorHAnsi" w:cs="Times New Roman"/>
          <w:kern w:val="2"/>
          <w:szCs w:val="24"/>
          <w14:ligatures w14:val="standardContextual"/>
        </w:rPr>
        <w:t xml:space="preserve">: Steep Slope regulations are designed to limit disturbance or development on steeply sloped terrain in order to avoid erosion or sedimentation impacts.  </w:t>
      </w:r>
    </w:p>
    <w:p w14:paraId="635295B0"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7245790B"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only one municipality (the Village of Port Washington North), representing approximately 6% of municipalities within the watershed, has a regulation in place pertaining to steep slopes (</w:t>
      </w:r>
      <w:r w:rsidRPr="00463FB5">
        <w:rPr>
          <w:rFonts w:eastAsiaTheme="minorHAnsi" w:cs="Times New Roman"/>
          <w:b/>
          <w:bCs/>
          <w:kern w:val="2"/>
          <w:szCs w:val="24"/>
          <w14:ligatures w14:val="standardContextual"/>
        </w:rPr>
        <w:t>Tables 6-1d</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6E41A1B7" w14:textId="77777777" w:rsidR="00463FB5" w:rsidRPr="00463FB5" w:rsidRDefault="00463FB5" w:rsidP="00463FB5">
      <w:pPr>
        <w:spacing w:line="240" w:lineRule="auto"/>
        <w:rPr>
          <w:rFonts w:eastAsiaTheme="minorHAnsi" w:cs="Times New Roman"/>
          <w:b/>
          <w:bCs/>
          <w:kern w:val="2"/>
          <w:szCs w:val="24"/>
          <w14:ligatures w14:val="standardContextual"/>
        </w:rPr>
      </w:pPr>
    </w:p>
    <w:p w14:paraId="66E5DA18"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Illicit Discharges</w:t>
      </w:r>
      <w:r w:rsidRPr="00463FB5">
        <w:rPr>
          <w:rFonts w:eastAsiaTheme="minorHAnsi" w:cs="Times New Roman"/>
          <w:kern w:val="2"/>
          <w:szCs w:val="24"/>
          <w14:ligatures w14:val="standardContextual"/>
        </w:rPr>
        <w:t xml:space="preserve">: An illicit discharge is any discharge to a municipality’s storm water drainage system that is not composed entirely of stormwater. Regulations on discharges defines exceptions of allowable discharges of non-storm water to the drainage system, while giving the municipality the authority to take action and levy fines against illicit discharge in order to decrease pollutants entering outfalls. Illicit discharges are a main focus area of the MS4 program, as outlined further in </w:t>
      </w:r>
      <w:r w:rsidRPr="00463FB5">
        <w:rPr>
          <w:rFonts w:eastAsiaTheme="minorHAnsi" w:cs="Times New Roman"/>
          <w:b/>
          <w:bCs/>
          <w:kern w:val="2"/>
          <w:szCs w:val="24"/>
          <w14:ligatures w14:val="standardContextual"/>
        </w:rPr>
        <w:t>Section 8.3</w:t>
      </w:r>
      <w:r w:rsidRPr="00463FB5">
        <w:rPr>
          <w:rFonts w:eastAsiaTheme="minorHAnsi" w:cs="Times New Roman"/>
          <w:kern w:val="2"/>
          <w:szCs w:val="24"/>
          <w14:ligatures w14:val="standardContextual"/>
        </w:rPr>
        <w:t>.</w:t>
      </w:r>
    </w:p>
    <w:p w14:paraId="1AECCB39"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093D10E5"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94% of municipalities within the watershed have a regulation in place pertaining to illicit discharges (</w:t>
      </w:r>
      <w:r w:rsidRPr="00463FB5">
        <w:rPr>
          <w:rFonts w:eastAsiaTheme="minorHAnsi" w:cs="Times New Roman"/>
          <w:b/>
          <w:bCs/>
          <w:kern w:val="2"/>
          <w:szCs w:val="24"/>
          <w14:ligatures w14:val="standardContextual"/>
        </w:rPr>
        <w:t>Tables 6-1e</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06BDC3BD" w14:textId="77777777" w:rsidR="00463FB5" w:rsidRPr="00463FB5" w:rsidRDefault="00463FB5" w:rsidP="00463FB5">
      <w:pPr>
        <w:spacing w:line="240" w:lineRule="auto"/>
        <w:rPr>
          <w:rFonts w:eastAsiaTheme="minorHAnsi" w:cs="Times New Roman"/>
          <w:b/>
          <w:bCs/>
          <w:kern w:val="2"/>
          <w:szCs w:val="24"/>
          <w14:ligatures w14:val="standardContextual"/>
        </w:rPr>
      </w:pPr>
    </w:p>
    <w:p w14:paraId="390AD305" w14:textId="77777777"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Climate Smart Community (CSC)</w:t>
      </w:r>
      <w:r w:rsidRPr="00463FB5">
        <w:rPr>
          <w:rFonts w:eastAsiaTheme="minorHAnsi" w:cs="Times New Roman"/>
          <w:kern w:val="2"/>
          <w:szCs w:val="24"/>
          <w14:ligatures w14:val="standardContextual"/>
        </w:rPr>
        <w:t xml:space="preserve">: Climate Smart Communities (CSC) is a New York State program that helps local governments take action to reduce greenhouse gas emissions and adapt to a changing climate. The program offers grants for climate change adaptation and mitigation projects and rebates for electric vehicles. Grants are offered for projects pertaining to resiliency to future flood risk for those living near the shoreline and relocation and retrofitting of critical infrastructure to reduce the risks of flooding.  </w:t>
      </w:r>
    </w:p>
    <w:p w14:paraId="6F4E4AD8"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299A2D1E"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11% of municipalities within the watershed are designated a CSC (</w:t>
      </w:r>
      <w:r w:rsidRPr="00463FB5">
        <w:rPr>
          <w:rFonts w:eastAsiaTheme="minorHAnsi" w:cs="Times New Roman"/>
          <w:b/>
          <w:bCs/>
          <w:kern w:val="2"/>
          <w:szCs w:val="24"/>
          <w14:ligatures w14:val="standardContextual"/>
        </w:rPr>
        <w:t>Tables 6-1e</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1AC19A10" w14:textId="77777777" w:rsidR="00463FB5" w:rsidRPr="00463FB5" w:rsidRDefault="00463FB5" w:rsidP="00463FB5">
      <w:pPr>
        <w:spacing w:line="240" w:lineRule="auto"/>
        <w:rPr>
          <w:rFonts w:eastAsiaTheme="minorHAnsi" w:cs="Times New Roman"/>
          <w:b/>
          <w:bCs/>
          <w:kern w:val="2"/>
          <w:szCs w:val="24"/>
          <w14:ligatures w14:val="standardContextual"/>
        </w:rPr>
      </w:pPr>
    </w:p>
    <w:p w14:paraId="10401A34" w14:textId="5D4AA1A0"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Sustainability/Green Infrastructure</w:t>
      </w:r>
      <w:r w:rsidRPr="00463FB5">
        <w:rPr>
          <w:rFonts w:eastAsiaTheme="minorHAnsi" w:cs="Times New Roman"/>
          <w:kern w:val="2"/>
          <w:szCs w:val="24"/>
          <w14:ligatures w14:val="standardContextual"/>
        </w:rPr>
        <w:t>: Green Infrastructure refers to natural or semi-</w:t>
      </w:r>
      <w:r w:rsidRPr="00916F5E">
        <w:rPr>
          <w:rFonts w:eastAsiaTheme="minorHAnsi" w:cs="Times New Roman"/>
          <w:kern w:val="2"/>
          <w:szCs w:val="24"/>
          <w14:ligatures w14:val="standardContextual"/>
        </w:rPr>
        <w:t>natural</w:t>
      </w:r>
      <w:r w:rsidR="00916F5E" w:rsidRPr="00C7381D">
        <w:rPr>
          <w:rFonts w:eastAsiaTheme="minorHAnsi" w:cs="Times New Roman"/>
          <w:kern w:val="2"/>
          <w:szCs w:val="24"/>
          <w14:ligatures w14:val="standardContextual"/>
        </w:rPr>
        <w:t> (including bioengineered)</w:t>
      </w:r>
      <w:r w:rsidR="00916F5E" w:rsidRPr="00916F5E">
        <w:rPr>
          <w:rFonts w:eastAsiaTheme="minorHAnsi" w:cs="Times New Roman"/>
          <w:b/>
          <w:bCs/>
          <w:kern w:val="2"/>
          <w:szCs w:val="24"/>
          <w14:ligatures w14:val="standardContextual"/>
        </w:rPr>
        <w:t> </w:t>
      </w:r>
      <w:r w:rsidRPr="00463FB5">
        <w:rPr>
          <w:rFonts w:eastAsiaTheme="minorHAnsi" w:cs="Times New Roman"/>
          <w:kern w:val="2"/>
          <w:szCs w:val="24"/>
          <w14:ligatures w14:val="standardContextual"/>
        </w:rPr>
        <w:t xml:space="preserve"> infrastructure systems which deliver environmental, economical, and social values for sustainable development. Green infrastructure for stormwater includes any vegetation or soils, permeable surfaces or stormwater catchment and reuse systems, </w:t>
      </w:r>
      <w:r w:rsidRPr="00463FB5">
        <w:rPr>
          <w:rFonts w:eastAsiaTheme="minorHAnsi" w:cs="Times New Roman"/>
          <w:kern w:val="2"/>
          <w:szCs w:val="24"/>
          <w14:ligatures w14:val="standardContextual"/>
        </w:rPr>
        <w:lastRenderedPageBreak/>
        <w:t xml:space="preserve">which store, infiltrate or evapotranspirate stormwater, reducing runoff flows to municipal drainage systems and surface waters. </w:t>
      </w:r>
      <w:r w:rsidRPr="00463FB5">
        <w:rPr>
          <w:rFonts w:eastAsiaTheme="minorHAnsi" w:cs="Times New Roman"/>
          <w:kern w:val="2"/>
          <w:szCs w:val="24"/>
          <w:highlight w:val="green"/>
          <w14:ligatures w14:val="standardContextual"/>
        </w:rPr>
        <w:t xml:space="preserve"> </w:t>
      </w:r>
    </w:p>
    <w:p w14:paraId="0639EDD3"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77655C37"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6% of municipalities (Nassau County) within the watershed have regulations in place pertaining to sustainability or green infrastructure (</w:t>
      </w:r>
      <w:r w:rsidRPr="00463FB5">
        <w:rPr>
          <w:rFonts w:eastAsiaTheme="minorHAnsi" w:cs="Times New Roman"/>
          <w:b/>
          <w:bCs/>
          <w:kern w:val="2"/>
          <w:szCs w:val="24"/>
          <w14:ligatures w14:val="standardContextual"/>
        </w:rPr>
        <w:t>Tables 6-1e</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068F9C66" w14:textId="77777777" w:rsidR="00463FB5" w:rsidRPr="00463FB5" w:rsidRDefault="00463FB5" w:rsidP="00463FB5">
      <w:pPr>
        <w:spacing w:line="240" w:lineRule="auto"/>
        <w:rPr>
          <w:rFonts w:eastAsiaTheme="minorHAnsi" w:cs="Times New Roman"/>
          <w:b/>
          <w:bCs/>
          <w:kern w:val="2"/>
          <w:szCs w:val="24"/>
          <w14:ligatures w14:val="standardContextual"/>
        </w:rPr>
      </w:pPr>
    </w:p>
    <w:p w14:paraId="4E6FB69E" w14:textId="77777777"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EnergyStar</w:t>
      </w:r>
      <w:r w:rsidRPr="00463FB5">
        <w:rPr>
          <w:rFonts w:eastAsiaTheme="minorHAnsi" w:cs="Times New Roman"/>
          <w:kern w:val="2"/>
          <w:szCs w:val="24"/>
          <w14:ligatures w14:val="standardContextual"/>
        </w:rPr>
        <w:t xml:space="preserve">: EnergyStar is a program run by the US Environmental Protection Agency (EPA) that promotes energy efficiency. The EnergyStar Residential New Construction program sets energy efficiency requirements for new homes and apartments, which in turn will generate fewer greenhouse gas emissions than older buildings due to their energy efficiency.  </w:t>
      </w:r>
    </w:p>
    <w:p w14:paraId="2EBDA2C4"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3C1A0B1A"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6% of municipalities (only the Village of Great Neck) within the watershed have a regulation in place pertaining to EnergyStar (</w:t>
      </w:r>
      <w:r w:rsidRPr="00463FB5">
        <w:rPr>
          <w:rFonts w:eastAsiaTheme="minorHAnsi" w:cs="Times New Roman"/>
          <w:b/>
          <w:bCs/>
          <w:kern w:val="2"/>
          <w:szCs w:val="24"/>
          <w14:ligatures w14:val="standardContextual"/>
        </w:rPr>
        <w:t>Tables 6-1e</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4E28AC60" w14:textId="77777777" w:rsidR="00463FB5" w:rsidRPr="00463FB5" w:rsidRDefault="00463FB5" w:rsidP="00463FB5">
      <w:pPr>
        <w:spacing w:line="240" w:lineRule="auto"/>
        <w:rPr>
          <w:rFonts w:eastAsiaTheme="minorHAnsi" w:cs="Times New Roman"/>
          <w:b/>
          <w:bCs/>
          <w:kern w:val="2"/>
          <w:szCs w:val="24"/>
          <w14:ligatures w14:val="standardContextual"/>
        </w:rPr>
      </w:pPr>
    </w:p>
    <w:p w14:paraId="0969C71B" w14:textId="11BC7D21"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Fertilizers</w:t>
      </w:r>
      <w:r w:rsidR="00F42E0C">
        <w:rPr>
          <w:rFonts w:eastAsiaTheme="minorHAnsi" w:cs="Times New Roman"/>
          <w:b/>
          <w:bCs/>
          <w:kern w:val="2"/>
          <w:szCs w:val="24"/>
          <w14:ligatures w14:val="standardContextual"/>
        </w:rPr>
        <w:t>:</w:t>
      </w:r>
      <w:r w:rsidRPr="00463FB5">
        <w:rPr>
          <w:rFonts w:eastAsiaTheme="minorHAnsi" w:cs="Times New Roman"/>
          <w:kern w:val="2"/>
          <w:szCs w:val="24"/>
          <w14:ligatures w14:val="standardContextual"/>
        </w:rPr>
        <w:t xml:space="preserve"> </w:t>
      </w:r>
      <w:r w:rsidR="00F42E0C" w:rsidRPr="00C7381D">
        <w:rPr>
          <w:rFonts w:eastAsiaTheme="minorHAnsi" w:cs="Times New Roman"/>
          <w:kern w:val="2"/>
          <w:szCs w:val="24"/>
          <w14:ligatures w14:val="standardContextual"/>
        </w:rPr>
        <w:t>Fertilizer regulations</w:t>
      </w:r>
      <w:r w:rsidR="00F42E0C" w:rsidRPr="00F42E0C">
        <w:rPr>
          <w:rFonts w:eastAsiaTheme="minorHAnsi" w:cs="Times New Roman"/>
          <w:kern w:val="2"/>
          <w:szCs w:val="24"/>
          <w14:ligatures w14:val="standardContextual"/>
        </w:rPr>
        <w:t> govern when and where fertilizers can be applied on residential properties, including restrictions near shorelines. They also specify the types of chemicals allowed. These rules aim to reduce nutrient runoff into waterways, protecting wetlands and aquatic ecosystems from excess nitrogen and phosphorus.</w:t>
      </w:r>
    </w:p>
    <w:p w14:paraId="3A07FD53" w14:textId="77777777" w:rsidR="00463FB5" w:rsidRPr="00C7381D" w:rsidRDefault="00463FB5" w:rsidP="00463FB5">
      <w:pPr>
        <w:spacing w:line="240" w:lineRule="auto"/>
        <w:rPr>
          <w:rFonts w:eastAsiaTheme="minorHAnsi" w:cs="Times New Roman"/>
          <w:b/>
          <w:bCs/>
          <w:kern w:val="2"/>
          <w:szCs w:val="24"/>
          <w14:ligatures w14:val="standardContextual"/>
        </w:rPr>
      </w:pPr>
    </w:p>
    <w:p w14:paraId="0C3C6CEC" w14:textId="0A679004" w:rsidR="00F42E0C" w:rsidRDefault="00F42E0C" w:rsidP="00463FB5">
      <w:pPr>
        <w:spacing w:line="240" w:lineRule="auto"/>
        <w:rPr>
          <w:rFonts w:eastAsiaTheme="minorHAnsi" w:cs="Times New Roman"/>
          <w:kern w:val="2"/>
          <w:szCs w:val="24"/>
          <w14:ligatures w14:val="standardContextual"/>
        </w:rPr>
      </w:pPr>
      <w:r w:rsidRPr="00C7381D">
        <w:rPr>
          <w:rFonts w:eastAsiaTheme="minorHAnsi" w:cs="Times New Roman"/>
          <w:b/>
          <w:bCs/>
          <w:kern w:val="2"/>
          <w:szCs w:val="24"/>
          <w14:ligatures w14:val="standardContextual"/>
        </w:rPr>
        <w:t>Pesticides:</w:t>
      </w:r>
      <w:r w:rsidRPr="00F42E0C">
        <w:rPr>
          <w:rFonts w:ascii="Segoe UI" w:hAnsi="Segoe UI" w:cs="Segoe UI"/>
          <w:b/>
          <w:bCs/>
          <w:color w:val="424242"/>
          <w:shd w:val="clear" w:color="auto" w:fill="FAFAFA"/>
        </w:rPr>
        <w:t xml:space="preserve"> </w:t>
      </w:r>
      <w:r w:rsidRPr="00C7381D">
        <w:rPr>
          <w:rFonts w:eastAsiaTheme="minorHAnsi" w:cs="Times New Roman"/>
          <w:kern w:val="2"/>
          <w:szCs w:val="24"/>
          <w14:ligatures w14:val="standardContextual"/>
        </w:rPr>
        <w:t>Pesticide regulations control the timing, location, and chemical composition of pesticide applications, particularly near sensitive areas like shorelines. By limiting pesticide runoff, these regulations help prevent harmful substances from entering water bodies, supporting overall water quality and ecosystem health.</w:t>
      </w:r>
    </w:p>
    <w:p w14:paraId="6935997F" w14:textId="77777777" w:rsidR="00F42E0C" w:rsidRPr="00C7381D" w:rsidRDefault="00F42E0C" w:rsidP="00463FB5">
      <w:pPr>
        <w:spacing w:line="240" w:lineRule="auto"/>
        <w:rPr>
          <w:rFonts w:eastAsiaTheme="minorHAnsi" w:cs="Times New Roman"/>
          <w:b/>
          <w:bCs/>
          <w:kern w:val="2"/>
          <w:szCs w:val="24"/>
          <w14:ligatures w14:val="standardContextual"/>
        </w:rPr>
      </w:pPr>
    </w:p>
    <w:p w14:paraId="5F8E1A90"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72% of municipalities within the watershed have a regulation in place pertaining to fertilizers/pesticides (</w:t>
      </w:r>
      <w:r w:rsidRPr="00463FB5">
        <w:rPr>
          <w:rFonts w:eastAsiaTheme="minorHAnsi" w:cs="Times New Roman"/>
          <w:b/>
          <w:bCs/>
          <w:kern w:val="2"/>
          <w:szCs w:val="24"/>
          <w14:ligatures w14:val="standardContextual"/>
        </w:rPr>
        <w:t>Tables 6-1e</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699DF61A" w14:textId="77777777" w:rsidR="00463FB5" w:rsidRPr="00463FB5" w:rsidRDefault="00463FB5" w:rsidP="00463FB5">
      <w:pPr>
        <w:spacing w:line="240" w:lineRule="auto"/>
        <w:rPr>
          <w:rFonts w:eastAsiaTheme="minorHAnsi" w:cs="Times New Roman"/>
          <w:b/>
          <w:bCs/>
          <w:kern w:val="2"/>
          <w:szCs w:val="24"/>
          <w14:ligatures w14:val="standardContextual"/>
        </w:rPr>
      </w:pPr>
    </w:p>
    <w:p w14:paraId="6BF743F2"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Hazardous Materials</w:t>
      </w:r>
      <w:r w:rsidRPr="00463FB5">
        <w:rPr>
          <w:rFonts w:eastAsiaTheme="minorHAnsi" w:cs="Times New Roman"/>
          <w:kern w:val="2"/>
          <w:szCs w:val="24"/>
          <w14:ligatures w14:val="standardContextual"/>
        </w:rPr>
        <w:t xml:space="preserve">: Hazardous Material regulations control the storage and handling of toxic and hazardous materials and required permits and registration. These regulations protect the environment from possible hazardous material spillage or leakage, which could seep into groundwater and waterways, threatening public health and damaging ecosystems. </w:t>
      </w:r>
    </w:p>
    <w:p w14:paraId="07F68877"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17DDDFED"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94% of municipalities within the watershed have a regulation in place pertaining to hazardous materials (</w:t>
      </w:r>
      <w:r w:rsidRPr="00463FB5">
        <w:rPr>
          <w:rFonts w:eastAsiaTheme="minorHAnsi" w:cs="Times New Roman"/>
          <w:b/>
          <w:bCs/>
          <w:kern w:val="2"/>
          <w:szCs w:val="24"/>
          <w14:ligatures w14:val="standardContextual"/>
        </w:rPr>
        <w:t>Tables 6-1f</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35E43E65" w14:textId="77777777" w:rsidR="00463FB5" w:rsidRPr="00463FB5" w:rsidRDefault="00463FB5" w:rsidP="00463FB5">
      <w:pPr>
        <w:spacing w:line="240" w:lineRule="auto"/>
        <w:rPr>
          <w:rFonts w:eastAsiaTheme="minorHAnsi" w:cs="Times New Roman"/>
          <w:b/>
          <w:bCs/>
          <w:kern w:val="2"/>
          <w:szCs w:val="24"/>
          <w14:ligatures w14:val="standardContextual"/>
        </w:rPr>
      </w:pPr>
    </w:p>
    <w:p w14:paraId="103A847B" w14:textId="77777777"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 xml:space="preserve">Industrial Uses: </w:t>
      </w:r>
      <w:r w:rsidRPr="00463FB5">
        <w:rPr>
          <w:rFonts w:eastAsiaTheme="minorHAnsi" w:cs="Times New Roman"/>
          <w:kern w:val="2"/>
          <w:szCs w:val="24"/>
          <w14:ligatures w14:val="standardContextual"/>
        </w:rPr>
        <w:t xml:space="preserve">Regulations on industrial uses can significantly affect these facilities’ impact on water quality through regulation of stormwater discharges, pollution control, pretreatment requirements, monitoring and compliance, and spill response and containment procedures. </w:t>
      </w:r>
    </w:p>
    <w:p w14:paraId="2FF929B8"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04C232D1"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lastRenderedPageBreak/>
        <w:t>Based on the results of the code review, approximately 86% of municipalities within the watershed that contain industrial uses have a regulation in place pertaining to industrial uses (</w:t>
      </w:r>
      <w:r w:rsidRPr="00463FB5">
        <w:rPr>
          <w:rFonts w:eastAsiaTheme="minorHAnsi" w:cs="Times New Roman"/>
          <w:b/>
          <w:bCs/>
          <w:kern w:val="2"/>
          <w:szCs w:val="24"/>
          <w14:ligatures w14:val="standardContextual"/>
        </w:rPr>
        <w:t>Tables 6-1f</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29242D88" w14:textId="77777777" w:rsidR="00463FB5" w:rsidRPr="00463FB5" w:rsidRDefault="00463FB5" w:rsidP="00463FB5">
      <w:pPr>
        <w:spacing w:line="240" w:lineRule="auto"/>
        <w:rPr>
          <w:rFonts w:eastAsiaTheme="minorHAnsi" w:cs="Times New Roman"/>
          <w:b/>
          <w:bCs/>
          <w:kern w:val="2"/>
          <w:szCs w:val="24"/>
          <w14:ligatures w14:val="standardContextual"/>
        </w:rPr>
      </w:pPr>
    </w:p>
    <w:p w14:paraId="6BF37752" w14:textId="67669BBC"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Golf Course</w:t>
      </w:r>
      <w:r w:rsidRPr="00463FB5">
        <w:rPr>
          <w:rFonts w:eastAsiaTheme="minorHAnsi" w:cs="Times New Roman"/>
          <w:kern w:val="2"/>
          <w:szCs w:val="24"/>
          <w14:ligatures w14:val="standardContextual"/>
        </w:rPr>
        <w:t xml:space="preserve">: Golf Course regulations work to control the amount of sediment and stormwater runoff coming from the site and depositing in </w:t>
      </w:r>
      <w:r w:rsidR="00C16D5B">
        <w:rPr>
          <w:rFonts w:eastAsiaTheme="minorHAnsi" w:cs="Times New Roman"/>
          <w:kern w:val="2"/>
          <w:szCs w:val="24"/>
          <w14:ligatures w14:val="standardContextual"/>
        </w:rPr>
        <w:t xml:space="preserve">off-site </w:t>
      </w:r>
      <w:r w:rsidRPr="00463FB5">
        <w:rPr>
          <w:rFonts w:eastAsiaTheme="minorHAnsi" w:cs="Times New Roman"/>
          <w:kern w:val="2"/>
          <w:szCs w:val="24"/>
          <w14:ligatures w14:val="standardContextual"/>
        </w:rPr>
        <w:t>waterways through the implementation of water catchment structures and preserves at the edges of properties</w:t>
      </w:r>
      <w:r w:rsidR="00C16D5B">
        <w:rPr>
          <w:rFonts w:eastAsiaTheme="minorHAnsi" w:cs="Times New Roman"/>
          <w:kern w:val="2"/>
          <w:szCs w:val="24"/>
          <w14:ligatures w14:val="standardContextual"/>
        </w:rPr>
        <w:t>.</w:t>
      </w:r>
      <w:r w:rsidRPr="00463FB5">
        <w:rPr>
          <w:rFonts w:eastAsiaTheme="minorHAnsi" w:cs="Times New Roman"/>
          <w:kern w:val="2"/>
          <w:szCs w:val="24"/>
          <w14:ligatures w14:val="standardContextual"/>
        </w:rPr>
        <w:t xml:space="preserve"> </w:t>
      </w:r>
      <w:r w:rsidR="00E03649">
        <w:rPr>
          <w:rFonts w:eastAsiaTheme="minorHAnsi" w:cs="Times New Roman"/>
          <w:kern w:val="2"/>
          <w:szCs w:val="24"/>
          <w14:ligatures w14:val="standardContextual"/>
        </w:rPr>
        <w:t>They also regulate the</w:t>
      </w:r>
      <w:r w:rsidRPr="00463FB5">
        <w:rPr>
          <w:rFonts w:eastAsiaTheme="minorHAnsi" w:cs="Times New Roman"/>
          <w:kern w:val="2"/>
          <w:szCs w:val="24"/>
          <w14:ligatures w14:val="standardContextual"/>
        </w:rPr>
        <w:t xml:space="preserve"> percentage of pervious and imperious land within the lot.  </w:t>
      </w:r>
    </w:p>
    <w:p w14:paraId="7635787A"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7C5BCB8A"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43% of municipalities within the watershed that contain golf courses have a regulation in place pertaining to golf courses (</w:t>
      </w:r>
      <w:r w:rsidRPr="00463FB5">
        <w:rPr>
          <w:rFonts w:eastAsiaTheme="minorHAnsi" w:cs="Times New Roman"/>
          <w:b/>
          <w:bCs/>
          <w:kern w:val="2"/>
          <w:szCs w:val="24"/>
          <w14:ligatures w14:val="standardContextual"/>
        </w:rPr>
        <w:t>Tables</w:t>
      </w:r>
      <w:r w:rsidRPr="00463FB5">
        <w:rPr>
          <w:rFonts w:eastAsiaTheme="minorHAnsi" w:cs="Times New Roman"/>
          <w:kern w:val="2"/>
          <w:szCs w:val="24"/>
          <w14:ligatures w14:val="standardContextual"/>
        </w:rPr>
        <w:t xml:space="preserve"> </w:t>
      </w:r>
      <w:r w:rsidRPr="00463FB5">
        <w:rPr>
          <w:rFonts w:eastAsiaTheme="minorHAnsi" w:cs="Times New Roman"/>
          <w:b/>
          <w:bCs/>
          <w:kern w:val="2"/>
          <w:szCs w:val="24"/>
          <w14:ligatures w14:val="standardContextual"/>
        </w:rPr>
        <w:t>6-1f</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689C6AA3" w14:textId="77777777" w:rsidR="00463FB5" w:rsidRPr="00463FB5" w:rsidRDefault="00463FB5" w:rsidP="00463FB5">
      <w:pPr>
        <w:spacing w:line="240" w:lineRule="auto"/>
        <w:rPr>
          <w:rFonts w:eastAsiaTheme="minorHAnsi" w:cs="Times New Roman"/>
          <w:b/>
          <w:bCs/>
          <w:kern w:val="2"/>
          <w:szCs w:val="24"/>
          <w14:ligatures w14:val="standardContextual"/>
        </w:rPr>
      </w:pPr>
    </w:p>
    <w:p w14:paraId="53B3D2A5" w14:textId="77777777" w:rsidR="00463FB5" w:rsidRPr="00463FB5" w:rsidRDefault="00463FB5" w:rsidP="00463FB5">
      <w:pPr>
        <w:spacing w:line="240" w:lineRule="auto"/>
        <w:rPr>
          <w:rFonts w:eastAsiaTheme="minorHAnsi" w:cs="Times New Roman"/>
          <w:kern w:val="2"/>
          <w:szCs w:val="24"/>
          <w:highlight w:val="green"/>
          <w14:ligatures w14:val="standardContextual"/>
        </w:rPr>
      </w:pPr>
      <w:r w:rsidRPr="00463FB5">
        <w:rPr>
          <w:rFonts w:eastAsiaTheme="minorHAnsi" w:cs="Times New Roman"/>
          <w:b/>
          <w:bCs/>
          <w:kern w:val="2"/>
          <w:szCs w:val="24"/>
          <w14:ligatures w14:val="standardContextual"/>
        </w:rPr>
        <w:t xml:space="preserve">Marina: </w:t>
      </w:r>
      <w:r w:rsidRPr="00463FB5">
        <w:rPr>
          <w:rFonts w:eastAsiaTheme="minorHAnsi" w:cs="Times New Roman"/>
          <w:kern w:val="2"/>
          <w:szCs w:val="24"/>
          <w14:ligatures w14:val="standardContextual"/>
        </w:rPr>
        <w:t xml:space="preserve">Recreational boating can have significant water quality impacts from facility construction, waste disposal, boat maintenance and fueling, as well as influencing the spread of aquatic invasive species and shoreline erosion (wakes). Marina regulations specify the permitted construction and uses of marinas and permitted applications of private boat slips within a municipality, to protect human health and safety and the environment. Areas in which marina construction is allowed vary depending on the vulnerability of the surrounding ecosystems and waterbodies. </w:t>
      </w:r>
    </w:p>
    <w:p w14:paraId="34A4DF35" w14:textId="77777777" w:rsidR="00463FB5" w:rsidRPr="00463FB5" w:rsidRDefault="00463FB5" w:rsidP="00463FB5">
      <w:pPr>
        <w:spacing w:line="240" w:lineRule="auto"/>
        <w:rPr>
          <w:rFonts w:eastAsiaTheme="minorHAnsi" w:cs="Times New Roman"/>
          <w:kern w:val="2"/>
          <w:szCs w:val="24"/>
          <w:highlight w:val="green"/>
          <w14:ligatures w14:val="standardContextual"/>
        </w:rPr>
      </w:pPr>
    </w:p>
    <w:p w14:paraId="3413B0DF"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Based on the results of the code review, approximately 43% of municipalities within the watershed that include marina(s) have a regulation in place pertaining to marinas (</w:t>
      </w:r>
      <w:r w:rsidRPr="00463FB5">
        <w:rPr>
          <w:rFonts w:eastAsiaTheme="minorHAnsi" w:cs="Times New Roman"/>
          <w:b/>
          <w:bCs/>
          <w:kern w:val="2"/>
          <w:szCs w:val="24"/>
          <w14:ligatures w14:val="standardContextual"/>
        </w:rPr>
        <w:t>Tables 6-1f</w:t>
      </w:r>
      <w:r w:rsidRPr="00463FB5">
        <w:rPr>
          <w:rFonts w:eastAsiaTheme="minorHAnsi" w:cs="Times New Roman"/>
          <w:kern w:val="2"/>
          <w:szCs w:val="24"/>
          <w14:ligatures w14:val="standardContextual"/>
        </w:rPr>
        <w:t xml:space="preserve"> and </w:t>
      </w:r>
      <w:r w:rsidRPr="00463FB5">
        <w:rPr>
          <w:rFonts w:eastAsiaTheme="minorHAnsi" w:cs="Times New Roman"/>
          <w:b/>
          <w:bCs/>
          <w:kern w:val="2"/>
          <w:szCs w:val="24"/>
          <w14:ligatures w14:val="standardContextual"/>
        </w:rPr>
        <w:t>6-2</w:t>
      </w:r>
      <w:r w:rsidRPr="00463FB5">
        <w:rPr>
          <w:rFonts w:eastAsiaTheme="minorHAnsi" w:cs="Times New Roman"/>
          <w:kern w:val="2"/>
          <w:szCs w:val="24"/>
          <w14:ligatures w14:val="standardContextual"/>
        </w:rPr>
        <w:t>).</w:t>
      </w:r>
    </w:p>
    <w:p w14:paraId="727532D3" w14:textId="77777777" w:rsidR="00463FB5" w:rsidRPr="00463FB5" w:rsidRDefault="00463FB5" w:rsidP="00463FB5">
      <w:pPr>
        <w:spacing w:line="240" w:lineRule="auto"/>
        <w:rPr>
          <w:rFonts w:eastAsiaTheme="minorHAnsi" w:cs="Times New Roman"/>
          <w:kern w:val="2"/>
          <w:szCs w:val="24"/>
          <w14:ligatures w14:val="standardContextual"/>
        </w:rPr>
      </w:pPr>
    </w:p>
    <w:p w14:paraId="152BC45D" w14:textId="5E50614B" w:rsidR="00463FB5" w:rsidRDefault="0015413D" w:rsidP="00121479">
      <w:pPr>
        <w:pStyle w:val="Subheading-MBWQIP0"/>
        <w:rPr>
          <w:rFonts w:eastAsia="Calibri"/>
        </w:rPr>
      </w:pPr>
      <w:bookmarkStart w:id="90" w:name="_Toc199837099"/>
      <w:r>
        <w:rPr>
          <w:rFonts w:eastAsia="Calibri"/>
        </w:rPr>
        <w:t xml:space="preserve">8.3 </w:t>
      </w:r>
      <w:r w:rsidR="00463FB5" w:rsidRPr="00463FB5">
        <w:rPr>
          <w:rFonts w:eastAsia="Calibri"/>
        </w:rPr>
        <w:t>Evaluation of local MS4 programs</w:t>
      </w:r>
      <w:bookmarkEnd w:id="90"/>
    </w:p>
    <w:p w14:paraId="3BFE0317" w14:textId="77777777" w:rsidR="004F0E50" w:rsidRPr="00463FB5" w:rsidRDefault="004F0E50" w:rsidP="00BE4A63">
      <w:pPr>
        <w:pStyle w:val="Body1heading1"/>
        <w:rPr>
          <w:rFonts w:eastAsia="Calibri"/>
        </w:rPr>
      </w:pPr>
    </w:p>
    <w:p w14:paraId="4B18D311" w14:textId="5A9BECB0"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The below </w:t>
      </w:r>
      <w:r w:rsidRPr="00463FB5">
        <w:rPr>
          <w:rFonts w:eastAsiaTheme="minorHAnsi" w:cs="Times New Roman"/>
          <w:b/>
          <w:bCs/>
          <w:kern w:val="2"/>
          <w:szCs w:val="24"/>
          <w14:ligatures w14:val="standardContextual"/>
        </w:rPr>
        <w:t>Table 6-3a-e</w:t>
      </w:r>
      <w:r w:rsidRPr="00463FB5">
        <w:rPr>
          <w:rFonts w:eastAsiaTheme="minorHAnsi" w:cs="Times New Roman"/>
          <w:kern w:val="2"/>
          <w:szCs w:val="24"/>
          <w14:ligatures w14:val="standardContextual"/>
        </w:rPr>
        <w:t xml:space="preserve"> provides a summarized overview of the 2023 Annual Reports available for the relevant municipalities. Note that the table is the result of the review of Stormwater Management Program Plans (SWMP) </w:t>
      </w:r>
      <w:r w:rsidRPr="0055660F">
        <w:rPr>
          <w:rFonts w:eastAsiaTheme="minorHAnsi" w:cs="Times New Roman"/>
          <w:kern w:val="2"/>
          <w:szCs w:val="24"/>
          <w14:ligatures w14:val="standardContextual"/>
        </w:rPr>
        <w:t xml:space="preserve">and MS4 Annual Reports provided by each municipality within the watershed. </w:t>
      </w:r>
      <w:r w:rsidR="00107824" w:rsidRPr="0055660F">
        <w:rPr>
          <w:rFonts w:eastAsiaTheme="minorHAnsi" w:cs="Times New Roman"/>
          <w:kern w:val="2"/>
          <w:szCs w:val="24"/>
          <w14:ligatures w14:val="standardContextual"/>
        </w:rPr>
        <w:t xml:space="preserve">This review was conducted </w:t>
      </w:r>
      <w:r w:rsidR="008B6EE9" w:rsidRPr="0055660F">
        <w:rPr>
          <w:rFonts w:eastAsiaTheme="minorHAnsi" w:cs="Times New Roman"/>
          <w:kern w:val="2"/>
          <w:szCs w:val="24"/>
          <w14:ligatures w14:val="standardContextual"/>
        </w:rPr>
        <w:t>in 2024</w:t>
      </w:r>
      <w:r w:rsidR="00107824" w:rsidRPr="0055660F">
        <w:rPr>
          <w:rFonts w:eastAsiaTheme="minorHAnsi" w:cs="Times New Roman"/>
          <w:kern w:val="2"/>
          <w:szCs w:val="24"/>
          <w14:ligatures w14:val="standardContextual"/>
        </w:rPr>
        <w:t xml:space="preserve"> before the new SWMPs were required by DEC to comply with the new 2024 permit. </w:t>
      </w:r>
      <w:r w:rsidR="008B6EE9" w:rsidRPr="0055660F">
        <w:rPr>
          <w:rFonts w:eastAsiaTheme="minorHAnsi" w:cs="Times New Roman"/>
          <w:kern w:val="2"/>
          <w:szCs w:val="24"/>
          <w14:ligatures w14:val="standardContextual"/>
        </w:rPr>
        <w:t xml:space="preserve"> </w:t>
      </w:r>
      <w:r w:rsidRPr="0055660F">
        <w:rPr>
          <w:rFonts w:eastAsiaTheme="minorHAnsi" w:cs="Times New Roman"/>
          <w:kern w:val="2"/>
          <w:szCs w:val="24"/>
          <w14:ligatures w14:val="standardContextual"/>
        </w:rPr>
        <w:t>It is important to note that Lake Success and North Hills have been excluded from this summary</w:t>
      </w:r>
      <w:r w:rsidRPr="00463FB5">
        <w:rPr>
          <w:rFonts w:eastAsiaTheme="minorHAnsi" w:cs="Times New Roman"/>
          <w:kern w:val="2"/>
          <w:szCs w:val="24"/>
          <w14:ligatures w14:val="standardContextual"/>
        </w:rPr>
        <w:t>, as they are not members of the MBPC and are exempt from MS4 requirements under NYSDEC regulations. Additionally, no materials were provided by the Village of Manorhaven, leading to the assumption that the referenced documents or reports are unavailable for this municipality.</w:t>
      </w:r>
    </w:p>
    <w:p w14:paraId="1265FE42" w14:textId="77777777" w:rsidR="00463FB5" w:rsidRPr="00463FB5" w:rsidRDefault="00463FB5" w:rsidP="00463FB5">
      <w:pPr>
        <w:spacing w:line="240" w:lineRule="auto"/>
        <w:rPr>
          <w:rFonts w:eastAsiaTheme="minorHAnsi" w:cs="Times New Roman"/>
          <w:kern w:val="2"/>
          <w:szCs w:val="24"/>
          <w14:ligatures w14:val="standardContextual"/>
        </w:rPr>
      </w:pPr>
    </w:p>
    <w:p w14:paraId="6DD7DD9A" w14:textId="66717C52"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 xml:space="preserve">Table 6-3a </w:t>
      </w:r>
      <w:r w:rsidRPr="00463FB5">
        <w:rPr>
          <w:rFonts w:eastAsiaTheme="minorHAnsi" w:cs="Times New Roman"/>
          <w:kern w:val="2"/>
          <w:szCs w:val="24"/>
          <w14:ligatures w14:val="standardContextual"/>
        </w:rPr>
        <w:t xml:space="preserve">below addresses whether each municipality has a SWMP in place, whether they completed their </w:t>
      </w:r>
      <w:r w:rsidR="0076767B">
        <w:rPr>
          <w:rFonts w:eastAsiaTheme="minorHAnsi" w:cs="Times New Roman"/>
          <w:kern w:val="2"/>
          <w:szCs w:val="24"/>
          <w14:ligatures w14:val="standardContextual"/>
        </w:rPr>
        <w:t>2022</w:t>
      </w:r>
      <w:r w:rsidR="001B473B">
        <w:rPr>
          <w:rFonts w:eastAsiaTheme="minorHAnsi" w:cs="Times New Roman"/>
          <w:kern w:val="2"/>
          <w:szCs w:val="24"/>
          <w14:ligatures w14:val="standardContextual"/>
        </w:rPr>
        <w:t>—2023</w:t>
      </w:r>
      <w:r w:rsidRPr="00463FB5">
        <w:rPr>
          <w:rFonts w:eastAsiaTheme="minorHAnsi" w:cs="Times New Roman"/>
          <w:kern w:val="2"/>
          <w:szCs w:val="24"/>
          <w14:ligatures w14:val="standardContextual"/>
        </w:rPr>
        <w:t xml:space="preserve"> required MS4 Annual Report, which Village staff member is listed as their Stormwater Management Coordinator, whether they participate in the MBPC, and whether they have implemented Watershed Improvement Strategy Best Management Practices (BMPs) in </w:t>
      </w:r>
      <w:r w:rsidRPr="00463FB5">
        <w:rPr>
          <w:rFonts w:eastAsiaTheme="minorHAnsi" w:cs="Times New Roman"/>
          <w:kern w:val="2"/>
          <w:szCs w:val="24"/>
          <w14:ligatures w14:val="standardContextual"/>
        </w:rPr>
        <w:lastRenderedPageBreak/>
        <w:t>accordance with the MS4 program. The letter “T” is noted for the municipality classification of town and the letter “V” is noted for the municipality classification of village.</w:t>
      </w:r>
    </w:p>
    <w:p w14:paraId="4CE8E4BC" w14:textId="77777777" w:rsidR="00463FB5" w:rsidRPr="00463FB5" w:rsidRDefault="00463FB5" w:rsidP="00463FB5">
      <w:pPr>
        <w:spacing w:line="240" w:lineRule="auto"/>
        <w:rPr>
          <w:rFonts w:eastAsiaTheme="minorHAnsi" w:cs="Times New Roman"/>
          <w:kern w:val="2"/>
          <w:szCs w:val="24"/>
          <w14:ligatures w14:val="standardContextual"/>
        </w:rPr>
      </w:pPr>
    </w:p>
    <w:p w14:paraId="1D9BCF46" w14:textId="77777777"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Table 6-3a</w:t>
      </w:r>
    </w:p>
    <w:tbl>
      <w:tblPr>
        <w:tblW w:w="5000" w:type="pct"/>
        <w:jc w:val="center"/>
        <w:tblLayout w:type="fixed"/>
        <w:tblLook w:val="04A0" w:firstRow="1" w:lastRow="0" w:firstColumn="1" w:lastColumn="0" w:noHBand="0" w:noVBand="1"/>
      </w:tblPr>
      <w:tblGrid>
        <w:gridCol w:w="1700"/>
        <w:gridCol w:w="1414"/>
        <w:gridCol w:w="1377"/>
        <w:gridCol w:w="1709"/>
        <w:gridCol w:w="1530"/>
        <w:gridCol w:w="1610"/>
      </w:tblGrid>
      <w:tr w:rsidR="00463FB5" w:rsidRPr="00463FB5" w14:paraId="1E79AF36" w14:textId="77777777" w:rsidTr="00202F46">
        <w:trPr>
          <w:trHeight w:val="322"/>
          <w:tblHeader/>
          <w:jc w:val="center"/>
        </w:trPr>
        <w:tc>
          <w:tcPr>
            <w:tcW w:w="5000" w:type="pct"/>
            <w:gridSpan w:val="6"/>
            <w:tcBorders>
              <w:top w:val="single" w:sz="8" w:space="0" w:color="auto"/>
              <w:left w:val="single" w:sz="8" w:space="0" w:color="auto"/>
              <w:bottom w:val="single" w:sz="4" w:space="0" w:color="auto"/>
              <w:right w:val="single" w:sz="8" w:space="0" w:color="000000"/>
            </w:tcBorders>
            <w:noWrap/>
            <w:vAlign w:val="bottom"/>
            <w:hideMark/>
          </w:tcPr>
          <w:p w14:paraId="7D6B7523" w14:textId="44CB006B" w:rsidR="00463FB5" w:rsidRPr="00463FB5" w:rsidRDefault="00463FB5" w:rsidP="00463FB5">
            <w:pPr>
              <w:spacing w:line="240" w:lineRule="auto"/>
              <w:jc w:val="center"/>
              <w:rPr>
                <w:rFonts w:eastAsia="Times New Roman" w:cs="Calibri"/>
                <w:b/>
                <w:bCs/>
                <w:sz w:val="22"/>
              </w:rPr>
            </w:pPr>
            <w:r w:rsidRPr="00463FB5">
              <w:rPr>
                <w:rFonts w:eastAsia="Times New Roman" w:cs="Calibri"/>
                <w:b/>
                <w:bCs/>
                <w:sz w:val="22"/>
              </w:rPr>
              <w:t xml:space="preserve">Local MS4 </w:t>
            </w:r>
            <w:r w:rsidR="00360CE8" w:rsidRPr="00360CE8">
              <w:rPr>
                <w:rFonts w:eastAsia="Times New Roman" w:cs="Calibri"/>
                <w:b/>
                <w:bCs/>
                <w:sz w:val="22"/>
                <w:u w:val="single"/>
              </w:rPr>
              <w:t xml:space="preserve">(GP-0-15-003) </w:t>
            </w:r>
            <w:r w:rsidRPr="00463FB5">
              <w:rPr>
                <w:rFonts w:eastAsia="Times New Roman" w:cs="Calibri"/>
                <w:b/>
                <w:bCs/>
                <w:sz w:val="22"/>
              </w:rPr>
              <w:t>Analysis</w:t>
            </w:r>
          </w:p>
        </w:tc>
      </w:tr>
      <w:tr w:rsidR="00463FB5" w:rsidRPr="00463FB5" w14:paraId="21FECED5" w14:textId="77777777" w:rsidTr="00C7381D">
        <w:trPr>
          <w:trHeight w:val="881"/>
          <w:tblHeader/>
          <w:jc w:val="center"/>
        </w:trPr>
        <w:tc>
          <w:tcPr>
            <w:tcW w:w="910" w:type="pct"/>
            <w:tcBorders>
              <w:top w:val="nil"/>
              <w:left w:val="single" w:sz="8" w:space="0" w:color="auto"/>
              <w:bottom w:val="single" w:sz="4" w:space="0" w:color="auto"/>
              <w:right w:val="single" w:sz="4" w:space="0" w:color="auto"/>
            </w:tcBorders>
            <w:vAlign w:val="center"/>
            <w:hideMark/>
          </w:tcPr>
          <w:p w14:paraId="3D4368E2" w14:textId="77777777" w:rsidR="00463FB5" w:rsidRPr="00463FB5" w:rsidRDefault="00463FB5" w:rsidP="00463FB5">
            <w:pPr>
              <w:spacing w:line="240" w:lineRule="auto"/>
              <w:jc w:val="left"/>
              <w:rPr>
                <w:rFonts w:eastAsia="Times New Roman" w:cs="Calibri"/>
                <w:b/>
                <w:bCs/>
                <w:sz w:val="22"/>
              </w:rPr>
            </w:pPr>
            <w:r w:rsidRPr="00463FB5">
              <w:rPr>
                <w:rFonts w:eastAsia="Times New Roman" w:cs="Calibri"/>
                <w:b/>
                <w:bCs/>
                <w:sz w:val="22"/>
              </w:rPr>
              <w:t>Municipality</w:t>
            </w:r>
          </w:p>
        </w:tc>
        <w:tc>
          <w:tcPr>
            <w:tcW w:w="757" w:type="pct"/>
            <w:tcBorders>
              <w:top w:val="nil"/>
              <w:left w:val="nil"/>
              <w:bottom w:val="single" w:sz="4" w:space="0" w:color="auto"/>
              <w:right w:val="single" w:sz="4" w:space="0" w:color="auto"/>
            </w:tcBorders>
            <w:vAlign w:val="center"/>
            <w:hideMark/>
          </w:tcPr>
          <w:p w14:paraId="5E1B7DC4" w14:textId="77777777" w:rsidR="00463FB5" w:rsidRPr="00463FB5" w:rsidRDefault="00463FB5" w:rsidP="00463FB5">
            <w:pPr>
              <w:spacing w:line="240" w:lineRule="auto"/>
              <w:jc w:val="left"/>
              <w:rPr>
                <w:rFonts w:eastAsia="Times New Roman" w:cs="Calibri"/>
                <w:b/>
                <w:bCs/>
                <w:sz w:val="22"/>
              </w:rPr>
            </w:pPr>
            <w:r w:rsidRPr="00463FB5">
              <w:rPr>
                <w:rFonts w:eastAsia="Times New Roman" w:cs="Calibri"/>
                <w:b/>
                <w:bCs/>
                <w:sz w:val="22"/>
              </w:rPr>
              <w:t>SWMP</w:t>
            </w:r>
          </w:p>
        </w:tc>
        <w:tc>
          <w:tcPr>
            <w:tcW w:w="737" w:type="pct"/>
            <w:tcBorders>
              <w:top w:val="nil"/>
              <w:left w:val="nil"/>
              <w:bottom w:val="single" w:sz="4" w:space="0" w:color="auto"/>
              <w:right w:val="single" w:sz="4" w:space="0" w:color="auto"/>
            </w:tcBorders>
            <w:vAlign w:val="center"/>
            <w:hideMark/>
          </w:tcPr>
          <w:p w14:paraId="5FB4B5F9" w14:textId="77777777" w:rsidR="00463FB5" w:rsidRPr="00463FB5" w:rsidRDefault="00463FB5" w:rsidP="00463FB5">
            <w:pPr>
              <w:spacing w:line="240" w:lineRule="auto"/>
              <w:jc w:val="left"/>
              <w:rPr>
                <w:rFonts w:eastAsia="Times New Roman" w:cs="Calibri"/>
                <w:b/>
                <w:bCs/>
                <w:sz w:val="22"/>
              </w:rPr>
            </w:pPr>
            <w:r w:rsidRPr="00463FB5">
              <w:rPr>
                <w:rFonts w:eastAsia="Times New Roman" w:cs="Calibri"/>
                <w:b/>
                <w:bCs/>
                <w:sz w:val="22"/>
              </w:rPr>
              <w:t>2023 Annual Report</w:t>
            </w:r>
          </w:p>
        </w:tc>
        <w:tc>
          <w:tcPr>
            <w:tcW w:w="915" w:type="pct"/>
            <w:tcBorders>
              <w:top w:val="nil"/>
              <w:left w:val="nil"/>
              <w:bottom w:val="single" w:sz="4" w:space="0" w:color="auto"/>
              <w:right w:val="single" w:sz="4" w:space="0" w:color="auto"/>
            </w:tcBorders>
            <w:vAlign w:val="center"/>
            <w:hideMark/>
          </w:tcPr>
          <w:p w14:paraId="32B5EF45" w14:textId="77777777" w:rsidR="00463FB5" w:rsidRPr="00463FB5" w:rsidRDefault="00463FB5" w:rsidP="00463FB5">
            <w:pPr>
              <w:spacing w:line="240" w:lineRule="auto"/>
              <w:jc w:val="left"/>
              <w:rPr>
                <w:rFonts w:eastAsia="Times New Roman" w:cs="Calibri"/>
                <w:b/>
                <w:bCs/>
                <w:sz w:val="22"/>
              </w:rPr>
            </w:pPr>
            <w:r w:rsidRPr="00463FB5">
              <w:rPr>
                <w:rFonts w:eastAsia="Times New Roman" w:cs="Calibri"/>
                <w:b/>
                <w:bCs/>
                <w:sz w:val="22"/>
              </w:rPr>
              <w:t xml:space="preserve">Stormwater Management Coordinator </w:t>
            </w:r>
          </w:p>
        </w:tc>
        <w:tc>
          <w:tcPr>
            <w:tcW w:w="819" w:type="pct"/>
            <w:tcBorders>
              <w:top w:val="nil"/>
              <w:left w:val="nil"/>
              <w:bottom w:val="single" w:sz="4" w:space="0" w:color="auto"/>
              <w:right w:val="single" w:sz="4" w:space="0" w:color="auto"/>
            </w:tcBorders>
            <w:vAlign w:val="center"/>
            <w:hideMark/>
          </w:tcPr>
          <w:p w14:paraId="08A8ED6E" w14:textId="77777777" w:rsidR="00463FB5" w:rsidRPr="00463FB5" w:rsidRDefault="00463FB5" w:rsidP="00463FB5">
            <w:pPr>
              <w:spacing w:line="240" w:lineRule="auto"/>
              <w:jc w:val="left"/>
              <w:rPr>
                <w:rFonts w:eastAsia="Times New Roman" w:cs="Calibri"/>
                <w:b/>
                <w:bCs/>
                <w:sz w:val="22"/>
              </w:rPr>
            </w:pPr>
            <w:r w:rsidRPr="00463FB5">
              <w:rPr>
                <w:rFonts w:eastAsia="Times New Roman" w:cs="Calibri"/>
                <w:b/>
                <w:bCs/>
                <w:sz w:val="22"/>
              </w:rPr>
              <w:t>Partner - MBPC Coordination</w:t>
            </w:r>
          </w:p>
        </w:tc>
        <w:tc>
          <w:tcPr>
            <w:tcW w:w="862" w:type="pct"/>
            <w:tcBorders>
              <w:top w:val="nil"/>
              <w:left w:val="nil"/>
              <w:bottom w:val="single" w:sz="4" w:space="0" w:color="auto"/>
              <w:right w:val="single" w:sz="8" w:space="0" w:color="auto"/>
            </w:tcBorders>
            <w:vAlign w:val="center"/>
            <w:hideMark/>
          </w:tcPr>
          <w:p w14:paraId="53A953C0" w14:textId="77777777" w:rsidR="00463FB5" w:rsidRPr="00463FB5" w:rsidRDefault="00463FB5" w:rsidP="00463FB5">
            <w:pPr>
              <w:spacing w:line="240" w:lineRule="auto"/>
              <w:jc w:val="left"/>
              <w:rPr>
                <w:rFonts w:eastAsia="Times New Roman" w:cs="Calibri"/>
                <w:b/>
                <w:bCs/>
                <w:sz w:val="22"/>
              </w:rPr>
            </w:pPr>
            <w:r w:rsidRPr="00463FB5">
              <w:rPr>
                <w:rFonts w:eastAsia="Times New Roman" w:cs="Calibri"/>
                <w:b/>
                <w:bCs/>
                <w:sz w:val="22"/>
              </w:rPr>
              <w:t>Watershed Improvement Strategy BMPs</w:t>
            </w:r>
          </w:p>
        </w:tc>
      </w:tr>
      <w:tr w:rsidR="00463FB5" w:rsidRPr="00463FB5" w14:paraId="7E5B7555"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4751924D"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Nassau County</w:t>
            </w:r>
          </w:p>
        </w:tc>
        <w:tc>
          <w:tcPr>
            <w:tcW w:w="75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1F667468"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88C8ADB"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2B7BB92"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Commissioner of Public Works</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DA37281"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1F7ED"/>
            <w:vAlign w:val="center"/>
            <w:hideMark/>
          </w:tcPr>
          <w:p w14:paraId="626CADFC"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r>
      <w:tr w:rsidR="00463FB5" w:rsidRPr="00463FB5" w14:paraId="629DFB9A"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15B1477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North Hempstead (T)</w:t>
            </w:r>
          </w:p>
        </w:tc>
        <w:tc>
          <w:tcPr>
            <w:tcW w:w="75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D0ECD22"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BE080B2"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EB6035A"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Commissioner of Public Works</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7AB99F8"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EE8E8"/>
            <w:vAlign w:val="center"/>
            <w:hideMark/>
          </w:tcPr>
          <w:p w14:paraId="7D3E85BF"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w:t>
            </w:r>
          </w:p>
        </w:tc>
      </w:tr>
      <w:tr w:rsidR="00463FB5" w:rsidRPr="00463FB5" w14:paraId="38CD4ECC"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61CA2FAA" w14:textId="77777777" w:rsidR="00463FB5" w:rsidRPr="00C7381D" w:rsidRDefault="00463FB5" w:rsidP="00463FB5">
            <w:pPr>
              <w:spacing w:line="240" w:lineRule="auto"/>
              <w:jc w:val="left"/>
              <w:rPr>
                <w:rFonts w:eastAsia="Times New Roman" w:cs="Calibri"/>
                <w:sz w:val="20"/>
                <w:szCs w:val="20"/>
              </w:rPr>
            </w:pPr>
            <w:r w:rsidRPr="00C7381D">
              <w:rPr>
                <w:rFonts w:eastAsia="Times New Roman" w:cs="Calibri"/>
                <w:sz w:val="20"/>
                <w:szCs w:val="20"/>
              </w:rPr>
              <w:t>Baxter Estates (V)</w:t>
            </w:r>
          </w:p>
        </w:tc>
        <w:tc>
          <w:tcPr>
            <w:tcW w:w="75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4937C1A"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90CC82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A66C6A0"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Building Inspector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3DEAEC9"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1F7ED"/>
            <w:vAlign w:val="center"/>
            <w:hideMark/>
          </w:tcPr>
          <w:p w14:paraId="30E4138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r>
      <w:tr w:rsidR="00463FB5" w:rsidRPr="00463FB5" w14:paraId="671E3893"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3754C984"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Flower Hill (V)</w:t>
            </w:r>
          </w:p>
        </w:tc>
        <w:tc>
          <w:tcPr>
            <w:tcW w:w="757"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4AC3ABE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 </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FA602A0"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EBF81D4"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Superintendent of Public Works</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3E4635B"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EE8E8"/>
            <w:vAlign w:val="center"/>
            <w:hideMark/>
          </w:tcPr>
          <w:p w14:paraId="6BC45C85"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 </w:t>
            </w:r>
          </w:p>
        </w:tc>
      </w:tr>
      <w:tr w:rsidR="00463FB5" w:rsidRPr="00463FB5" w14:paraId="60492775"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0D6D4CBA"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Great Neck (V)</w:t>
            </w:r>
          </w:p>
        </w:tc>
        <w:tc>
          <w:tcPr>
            <w:tcW w:w="75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5252F92"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E9ED020"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DA33E87"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Mayor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AA2B841"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1F7ED"/>
            <w:vAlign w:val="center"/>
            <w:hideMark/>
          </w:tcPr>
          <w:p w14:paraId="2F836F14"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r>
      <w:tr w:rsidR="00463FB5" w:rsidRPr="00463FB5" w14:paraId="0DE216C3"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717BA17F"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Kensington (V)</w:t>
            </w:r>
          </w:p>
        </w:tc>
        <w:tc>
          <w:tcPr>
            <w:tcW w:w="757"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2EEF77DA"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 No</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3D5C3A2"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ABEE4BC"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Village Clerk-Treasurer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859D3B0"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EE8E8"/>
            <w:vAlign w:val="center"/>
            <w:hideMark/>
          </w:tcPr>
          <w:p w14:paraId="291B0D8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 </w:t>
            </w:r>
          </w:p>
        </w:tc>
      </w:tr>
      <w:tr w:rsidR="00463FB5" w:rsidRPr="00463FB5" w14:paraId="046CEEE2"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358FE4D9"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Kings Point (V)</w:t>
            </w:r>
          </w:p>
        </w:tc>
        <w:tc>
          <w:tcPr>
            <w:tcW w:w="757"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6C4B2089"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 </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192C2175"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D0C3861"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Village Clerk-Treasurer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8DBC7E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EE8E8"/>
            <w:vAlign w:val="center"/>
            <w:hideMark/>
          </w:tcPr>
          <w:p w14:paraId="529049D2"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 </w:t>
            </w:r>
          </w:p>
        </w:tc>
      </w:tr>
      <w:tr w:rsidR="00463FB5" w:rsidRPr="00463FB5" w14:paraId="192A22BD"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621515A9"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Manorhaven (V)</w:t>
            </w:r>
          </w:p>
        </w:tc>
        <w:tc>
          <w:tcPr>
            <w:tcW w:w="757"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5DECF21F"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w:t>
            </w:r>
          </w:p>
        </w:tc>
        <w:tc>
          <w:tcPr>
            <w:tcW w:w="737"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66118785"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w:t>
            </w:r>
          </w:p>
        </w:tc>
        <w:tc>
          <w:tcPr>
            <w:tcW w:w="915"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4988E79C"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w:t>
            </w:r>
          </w:p>
        </w:tc>
        <w:tc>
          <w:tcPr>
            <w:tcW w:w="819"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242A33E6" w14:textId="2ABB4DC0" w:rsidR="00463FB5" w:rsidRPr="00463FB5" w:rsidRDefault="00184958" w:rsidP="00463FB5">
            <w:pPr>
              <w:spacing w:line="240" w:lineRule="auto"/>
              <w:jc w:val="left"/>
              <w:rPr>
                <w:rFonts w:eastAsia="Times New Roman" w:cs="Calibri"/>
                <w:sz w:val="22"/>
              </w:rPr>
            </w:pPr>
            <w:r>
              <w:rPr>
                <w:rFonts w:eastAsia="Times New Roman" w:cs="Calibri"/>
                <w:sz w:val="22"/>
              </w:rPr>
              <w:t>Yes</w:t>
            </w:r>
            <w:r w:rsidRPr="00463FB5">
              <w:rPr>
                <w:rFonts w:eastAsia="Times New Roman" w:cs="Calibri"/>
                <w:sz w:val="22"/>
              </w:rPr>
              <w:t> </w:t>
            </w:r>
          </w:p>
        </w:tc>
        <w:tc>
          <w:tcPr>
            <w:tcW w:w="862" w:type="pct"/>
            <w:tcBorders>
              <w:top w:val="single" w:sz="4" w:space="0" w:color="auto"/>
              <w:left w:val="single" w:sz="4" w:space="0" w:color="auto"/>
              <w:bottom w:val="single" w:sz="4" w:space="0" w:color="auto"/>
              <w:right w:val="single" w:sz="8" w:space="0" w:color="auto"/>
            </w:tcBorders>
            <w:shd w:val="clear" w:color="000000" w:fill="FEE8E8"/>
            <w:vAlign w:val="center"/>
            <w:hideMark/>
          </w:tcPr>
          <w:p w14:paraId="0215CB6F"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 </w:t>
            </w:r>
          </w:p>
        </w:tc>
      </w:tr>
      <w:tr w:rsidR="00463FB5" w:rsidRPr="00463FB5" w14:paraId="76F0F438"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00837619"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Munsey Park (V)</w:t>
            </w:r>
          </w:p>
        </w:tc>
        <w:tc>
          <w:tcPr>
            <w:tcW w:w="757"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4E56417F"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 No</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E1B899D"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17B4797"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Clerk/ Treasurer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17659D9"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1F7ED"/>
            <w:vAlign w:val="center"/>
            <w:hideMark/>
          </w:tcPr>
          <w:p w14:paraId="4461CC8C"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w:t>
            </w:r>
          </w:p>
        </w:tc>
      </w:tr>
      <w:tr w:rsidR="00463FB5" w:rsidRPr="00463FB5" w14:paraId="0AC22B63"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14D5EEA0"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Plandome (V)</w:t>
            </w:r>
          </w:p>
        </w:tc>
        <w:tc>
          <w:tcPr>
            <w:tcW w:w="75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E30215A"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77C607F"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98ECA12"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Mayor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5EAD786"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1F7ED"/>
            <w:vAlign w:val="center"/>
            <w:hideMark/>
          </w:tcPr>
          <w:p w14:paraId="5D5B185A"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r>
      <w:tr w:rsidR="00463FB5" w:rsidRPr="00463FB5" w14:paraId="366AB50A"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56071DA6"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Plandome Heights (V)</w:t>
            </w:r>
          </w:p>
        </w:tc>
        <w:tc>
          <w:tcPr>
            <w:tcW w:w="75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A095B58"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4022A58"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21F309B"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Mayor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198A4D1"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1F7ED"/>
            <w:vAlign w:val="center"/>
            <w:hideMark/>
          </w:tcPr>
          <w:p w14:paraId="37F7BF17"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r>
      <w:tr w:rsidR="00463FB5" w:rsidRPr="00463FB5" w14:paraId="24CE1467"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36B018C0"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Plandome Manor (V)</w:t>
            </w:r>
          </w:p>
        </w:tc>
        <w:tc>
          <w:tcPr>
            <w:tcW w:w="75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1CB2489B"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E982764"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E2C134D"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Mayor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BED4112"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1F7ED"/>
            <w:vAlign w:val="center"/>
            <w:hideMark/>
          </w:tcPr>
          <w:p w14:paraId="07E6300D"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r>
      <w:tr w:rsidR="00463FB5" w:rsidRPr="00463FB5" w14:paraId="20FFF054"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10F1774E"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Port Washington North (V)</w:t>
            </w:r>
          </w:p>
        </w:tc>
        <w:tc>
          <w:tcPr>
            <w:tcW w:w="75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1A7AB48B"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06CFDBA"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04EC27B"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Mayor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887B08B"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1F7ED"/>
            <w:vAlign w:val="center"/>
            <w:hideMark/>
          </w:tcPr>
          <w:p w14:paraId="588C7F6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r>
      <w:tr w:rsidR="00463FB5" w:rsidRPr="00463FB5" w14:paraId="6C1A2E01"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15B3878E" w14:textId="77777777" w:rsidR="00463FB5" w:rsidRPr="00463FB5" w:rsidRDefault="00463FB5" w:rsidP="00463FB5">
            <w:pPr>
              <w:spacing w:line="240" w:lineRule="auto"/>
              <w:jc w:val="left"/>
              <w:rPr>
                <w:rFonts w:eastAsia="Times New Roman" w:cs="Calibri"/>
                <w:sz w:val="22"/>
              </w:rPr>
            </w:pPr>
            <w:r w:rsidRPr="00C7381D">
              <w:rPr>
                <w:rFonts w:eastAsia="Times New Roman" w:cs="Calibri"/>
                <w:sz w:val="20"/>
                <w:szCs w:val="20"/>
              </w:rPr>
              <w:t>Roslyn Estates (V)</w:t>
            </w:r>
          </w:p>
        </w:tc>
        <w:tc>
          <w:tcPr>
            <w:tcW w:w="757"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23641F8A"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 No</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31AB98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34BC24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Mayor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C685EDA" w14:textId="6EA2912B" w:rsidR="00463FB5" w:rsidRPr="00463FB5" w:rsidRDefault="00ED773F" w:rsidP="00463FB5">
            <w:pPr>
              <w:spacing w:line="240" w:lineRule="auto"/>
              <w:jc w:val="left"/>
              <w:rPr>
                <w:rFonts w:eastAsia="Times New Roman" w:cs="Calibri"/>
                <w:sz w:val="22"/>
              </w:rPr>
            </w:pPr>
            <w:r>
              <w:rPr>
                <w:rFonts w:eastAsia="Times New Roman" w:cs="Calibri"/>
                <w:sz w:val="22"/>
              </w:rPr>
              <w:t>No</w:t>
            </w:r>
          </w:p>
        </w:tc>
        <w:tc>
          <w:tcPr>
            <w:tcW w:w="862" w:type="pct"/>
            <w:tcBorders>
              <w:top w:val="single" w:sz="4" w:space="0" w:color="auto"/>
              <w:left w:val="single" w:sz="4" w:space="0" w:color="auto"/>
              <w:bottom w:val="single" w:sz="4" w:space="0" w:color="auto"/>
              <w:right w:val="single" w:sz="8" w:space="0" w:color="auto"/>
            </w:tcBorders>
            <w:shd w:val="clear" w:color="000000" w:fill="F1F7ED"/>
            <w:vAlign w:val="center"/>
            <w:hideMark/>
          </w:tcPr>
          <w:p w14:paraId="5B0BBB38"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r>
      <w:tr w:rsidR="00463FB5" w:rsidRPr="00463FB5" w14:paraId="5AE07E5C" w14:textId="77777777" w:rsidTr="00202F46">
        <w:trPr>
          <w:trHeight w:val="432"/>
          <w:tblHeader/>
          <w:jc w:val="center"/>
        </w:trPr>
        <w:tc>
          <w:tcPr>
            <w:tcW w:w="910" w:type="pct"/>
            <w:tcBorders>
              <w:top w:val="nil"/>
              <w:left w:val="single" w:sz="8" w:space="0" w:color="auto"/>
              <w:bottom w:val="single" w:sz="4" w:space="0" w:color="auto"/>
              <w:right w:val="single" w:sz="4" w:space="0" w:color="auto"/>
            </w:tcBorders>
            <w:vAlign w:val="center"/>
            <w:hideMark/>
          </w:tcPr>
          <w:p w14:paraId="4363D45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Sands Point (V)</w:t>
            </w:r>
          </w:p>
        </w:tc>
        <w:tc>
          <w:tcPr>
            <w:tcW w:w="757"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67D546A5"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 </w:t>
            </w:r>
          </w:p>
        </w:tc>
        <w:tc>
          <w:tcPr>
            <w:tcW w:w="737"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C04279E"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670C605"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Mayor</w:t>
            </w:r>
          </w:p>
        </w:tc>
        <w:tc>
          <w:tcPr>
            <w:tcW w:w="819"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F697DC3"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4" w:space="0" w:color="auto"/>
              <w:right w:val="single" w:sz="8" w:space="0" w:color="auto"/>
            </w:tcBorders>
            <w:shd w:val="clear" w:color="000000" w:fill="F1F7ED"/>
            <w:vAlign w:val="center"/>
            <w:hideMark/>
          </w:tcPr>
          <w:p w14:paraId="3D0A9AC6"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No</w:t>
            </w:r>
          </w:p>
        </w:tc>
      </w:tr>
      <w:tr w:rsidR="00463FB5" w:rsidRPr="00463FB5" w14:paraId="56D4142B" w14:textId="77777777" w:rsidTr="00202F46">
        <w:trPr>
          <w:trHeight w:val="432"/>
          <w:tblHeader/>
          <w:jc w:val="center"/>
        </w:trPr>
        <w:tc>
          <w:tcPr>
            <w:tcW w:w="910" w:type="pct"/>
            <w:tcBorders>
              <w:top w:val="nil"/>
              <w:left w:val="single" w:sz="8" w:space="0" w:color="auto"/>
              <w:bottom w:val="single" w:sz="8" w:space="0" w:color="auto"/>
              <w:right w:val="single" w:sz="4" w:space="0" w:color="auto"/>
            </w:tcBorders>
            <w:vAlign w:val="center"/>
            <w:hideMark/>
          </w:tcPr>
          <w:p w14:paraId="715C86DB"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Thomaston (V)</w:t>
            </w:r>
          </w:p>
        </w:tc>
        <w:tc>
          <w:tcPr>
            <w:tcW w:w="757" w:type="pct"/>
            <w:tcBorders>
              <w:top w:val="single" w:sz="4" w:space="0" w:color="auto"/>
              <w:left w:val="single" w:sz="4" w:space="0" w:color="auto"/>
              <w:bottom w:val="single" w:sz="8" w:space="0" w:color="auto"/>
              <w:right w:val="single" w:sz="4" w:space="0" w:color="auto"/>
            </w:tcBorders>
            <w:shd w:val="clear" w:color="000000" w:fill="F1F7ED"/>
            <w:vAlign w:val="center"/>
            <w:hideMark/>
          </w:tcPr>
          <w:p w14:paraId="05AE6DEF"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737" w:type="pct"/>
            <w:tcBorders>
              <w:top w:val="single" w:sz="4" w:space="0" w:color="auto"/>
              <w:left w:val="single" w:sz="4" w:space="0" w:color="auto"/>
              <w:bottom w:val="single" w:sz="8" w:space="0" w:color="auto"/>
              <w:right w:val="single" w:sz="4" w:space="0" w:color="auto"/>
            </w:tcBorders>
            <w:shd w:val="clear" w:color="000000" w:fill="F1F7ED"/>
            <w:vAlign w:val="center"/>
            <w:hideMark/>
          </w:tcPr>
          <w:p w14:paraId="0FBC0C5F"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915" w:type="pct"/>
            <w:tcBorders>
              <w:top w:val="single" w:sz="4" w:space="0" w:color="auto"/>
              <w:left w:val="single" w:sz="4" w:space="0" w:color="auto"/>
              <w:bottom w:val="single" w:sz="8" w:space="0" w:color="auto"/>
              <w:right w:val="single" w:sz="4" w:space="0" w:color="auto"/>
            </w:tcBorders>
            <w:shd w:val="clear" w:color="000000" w:fill="F1F7ED"/>
            <w:vAlign w:val="center"/>
            <w:hideMark/>
          </w:tcPr>
          <w:p w14:paraId="3C3341DF"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Village Administrator</w:t>
            </w:r>
          </w:p>
        </w:tc>
        <w:tc>
          <w:tcPr>
            <w:tcW w:w="819" w:type="pct"/>
            <w:tcBorders>
              <w:top w:val="single" w:sz="4" w:space="0" w:color="auto"/>
              <w:left w:val="single" w:sz="4" w:space="0" w:color="auto"/>
              <w:bottom w:val="single" w:sz="8" w:space="0" w:color="auto"/>
              <w:right w:val="single" w:sz="4" w:space="0" w:color="auto"/>
            </w:tcBorders>
            <w:shd w:val="clear" w:color="000000" w:fill="F1F7ED"/>
            <w:vAlign w:val="center"/>
            <w:hideMark/>
          </w:tcPr>
          <w:p w14:paraId="1572EC0B"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c>
          <w:tcPr>
            <w:tcW w:w="862" w:type="pct"/>
            <w:tcBorders>
              <w:top w:val="single" w:sz="4" w:space="0" w:color="auto"/>
              <w:left w:val="single" w:sz="4" w:space="0" w:color="auto"/>
              <w:bottom w:val="single" w:sz="8" w:space="0" w:color="auto"/>
              <w:right w:val="single" w:sz="8" w:space="0" w:color="auto"/>
            </w:tcBorders>
            <w:shd w:val="clear" w:color="000000" w:fill="F1F7ED"/>
            <w:vAlign w:val="center"/>
            <w:hideMark/>
          </w:tcPr>
          <w:p w14:paraId="74D62847" w14:textId="77777777" w:rsidR="00463FB5" w:rsidRPr="00463FB5" w:rsidRDefault="00463FB5" w:rsidP="00463FB5">
            <w:pPr>
              <w:spacing w:line="240" w:lineRule="auto"/>
              <w:jc w:val="left"/>
              <w:rPr>
                <w:rFonts w:eastAsia="Times New Roman" w:cs="Calibri"/>
                <w:sz w:val="22"/>
              </w:rPr>
            </w:pPr>
            <w:r w:rsidRPr="00463FB5">
              <w:rPr>
                <w:rFonts w:eastAsia="Times New Roman" w:cs="Calibri"/>
                <w:sz w:val="22"/>
              </w:rPr>
              <w:t>Yes</w:t>
            </w:r>
          </w:p>
        </w:tc>
      </w:tr>
    </w:tbl>
    <w:p w14:paraId="21169083" w14:textId="77777777" w:rsidR="00463FB5" w:rsidRPr="00463FB5" w:rsidRDefault="00463FB5" w:rsidP="00463FB5">
      <w:pPr>
        <w:spacing w:line="240" w:lineRule="auto"/>
        <w:jc w:val="left"/>
        <w:rPr>
          <w:rFonts w:eastAsiaTheme="minorHAnsi" w:cs="Times New Roman"/>
          <w:b/>
          <w:bCs/>
          <w:kern w:val="2"/>
          <w:szCs w:val="24"/>
          <w14:ligatures w14:val="standardContextual"/>
        </w:rPr>
      </w:pPr>
    </w:p>
    <w:p w14:paraId="79B2B1BA"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As noted in the above table, documentation was not provided for review for the Village of Manhorhaven. Several municipalities do not have SWMPs in place or readily available including the Villages of Flower Hill, Kensington, Kings Point, Munsey Park, Roslyn Estates, and Sands Point. In addition to a requirement as part of the MS4 Program, a SWMP is a vital tool for municipalities </w:t>
      </w:r>
      <w:r w:rsidRPr="00463FB5">
        <w:rPr>
          <w:rFonts w:eastAsiaTheme="minorHAnsi" w:cs="Times New Roman"/>
          <w:kern w:val="2"/>
          <w:szCs w:val="24"/>
          <w14:ligatures w14:val="standardContextual"/>
        </w:rPr>
        <w:lastRenderedPageBreak/>
        <w:t xml:space="preserve">to improve water quality by addressing pollutants carried by stormwater runoff into local waterbodies. Four additional municipalities (Town of North Hempstead, and the Villages of Flower Hill, Kensington, and Kings Point) did not report implementing Watershed Improvement Strategy BMPs, which help municipalities improve water quality by targeting pollutants at their source, reducing runoff impacts, and restoring hydrological processes within a watershed. </w:t>
      </w:r>
    </w:p>
    <w:p w14:paraId="575918FE" w14:textId="77777777" w:rsidR="00463FB5" w:rsidRPr="00463FB5" w:rsidRDefault="00463FB5" w:rsidP="00463FB5">
      <w:pPr>
        <w:spacing w:line="240" w:lineRule="auto"/>
        <w:rPr>
          <w:rFonts w:eastAsiaTheme="minorHAnsi" w:cs="Times New Roman"/>
          <w:kern w:val="2"/>
          <w:szCs w:val="24"/>
          <w14:ligatures w14:val="standardContextual"/>
        </w:rPr>
      </w:pPr>
    </w:p>
    <w:p w14:paraId="10209BD2" w14:textId="49C0EE8F"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 xml:space="preserve">Table 6-3b </w:t>
      </w:r>
      <w:r w:rsidRPr="00463FB5">
        <w:rPr>
          <w:rFonts w:eastAsiaTheme="minorHAnsi" w:cs="Times New Roman"/>
          <w:kern w:val="2"/>
          <w:szCs w:val="24"/>
          <w14:ligatures w14:val="standardContextual"/>
        </w:rPr>
        <w:t>below summarizes public education topics each municipality reported covering in order to comply with MCM-1 of the</w:t>
      </w:r>
      <w:r w:rsidR="00C43ADD">
        <w:rPr>
          <w:rFonts w:eastAsiaTheme="minorHAnsi" w:cs="Times New Roman"/>
          <w:kern w:val="2"/>
          <w:szCs w:val="24"/>
          <w14:ligatures w14:val="standardContextual"/>
        </w:rPr>
        <w:t xml:space="preserve"> </w:t>
      </w:r>
      <w:r w:rsidR="00C43ADD" w:rsidRPr="0055660F">
        <w:rPr>
          <w:rFonts w:eastAsiaTheme="minorHAnsi" w:cs="Times New Roman"/>
          <w:kern w:val="2"/>
          <w:szCs w:val="24"/>
          <w14:ligatures w14:val="standardContextual"/>
        </w:rPr>
        <w:t>previous</w:t>
      </w:r>
      <w:r w:rsidRPr="0055660F">
        <w:rPr>
          <w:rFonts w:eastAsiaTheme="minorHAnsi" w:cs="Times New Roman"/>
          <w:kern w:val="2"/>
          <w:szCs w:val="24"/>
          <w14:ligatures w14:val="standardContextual"/>
        </w:rPr>
        <w:t xml:space="preserve"> MS4 Permit</w:t>
      </w:r>
      <w:r w:rsidR="000536E9" w:rsidRPr="0055660F">
        <w:rPr>
          <w:rFonts w:eastAsiaTheme="minorHAnsi" w:cs="Times New Roman"/>
          <w:kern w:val="2"/>
          <w:szCs w:val="24"/>
          <w14:ligatures w14:val="standardContextual"/>
        </w:rPr>
        <w:t xml:space="preserve"> (GP-0-15-003)</w:t>
      </w:r>
      <w:r w:rsidRPr="0055660F">
        <w:rPr>
          <w:rFonts w:eastAsiaTheme="minorHAnsi" w:cs="Times New Roman"/>
          <w:kern w:val="2"/>
          <w:szCs w:val="24"/>
          <w14:ligatures w14:val="standardContextual"/>
        </w:rPr>
        <w:t>, and opportunities the municipality reported for conducting public/community involvement in accordance with MCM-2 of the MS4 permit</w:t>
      </w:r>
      <w:r w:rsidR="000536E9" w:rsidRPr="0055660F">
        <w:rPr>
          <w:rFonts w:eastAsiaTheme="minorHAnsi" w:cs="Times New Roman"/>
          <w:kern w:val="2"/>
          <w:szCs w:val="24"/>
          <w14:ligatures w14:val="standardContextual"/>
        </w:rPr>
        <w:t xml:space="preserve"> (GP-0-15-003)</w:t>
      </w:r>
      <w:r w:rsidRPr="0055660F">
        <w:rPr>
          <w:rFonts w:eastAsiaTheme="minorHAnsi" w:cs="Times New Roman"/>
          <w:kern w:val="2"/>
          <w:szCs w:val="24"/>
          <w14:ligatures w14:val="standardContextual"/>
        </w:rPr>
        <w:t>. The letter “T” is</w:t>
      </w:r>
      <w:r w:rsidRPr="00463FB5">
        <w:rPr>
          <w:rFonts w:eastAsiaTheme="minorHAnsi" w:cs="Times New Roman"/>
          <w:kern w:val="2"/>
          <w:szCs w:val="24"/>
          <w14:ligatures w14:val="standardContextual"/>
        </w:rPr>
        <w:t xml:space="preserve"> noted for the municipality classification of town and the letter “V” is noted for the municipality classification of village.</w:t>
      </w:r>
    </w:p>
    <w:p w14:paraId="4E068F12" w14:textId="77777777" w:rsidR="00463FB5" w:rsidRPr="00463FB5" w:rsidRDefault="00463FB5" w:rsidP="00463FB5">
      <w:pPr>
        <w:spacing w:line="240" w:lineRule="auto"/>
        <w:jc w:val="center"/>
        <w:rPr>
          <w:rFonts w:eastAsiaTheme="minorHAnsi" w:cs="Times New Roman"/>
          <w:b/>
          <w:bCs/>
          <w:kern w:val="2"/>
          <w:szCs w:val="24"/>
          <w14:ligatures w14:val="standardContextual"/>
        </w:rPr>
      </w:pPr>
    </w:p>
    <w:p w14:paraId="6CAB7FD3" w14:textId="77777777"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Table 6-3b</w:t>
      </w:r>
    </w:p>
    <w:tbl>
      <w:tblPr>
        <w:tblW w:w="9340" w:type="dxa"/>
        <w:tblLook w:val="04A0" w:firstRow="1" w:lastRow="0" w:firstColumn="1" w:lastColumn="0" w:noHBand="0" w:noVBand="1"/>
      </w:tblPr>
      <w:tblGrid>
        <w:gridCol w:w="1364"/>
        <w:gridCol w:w="5286"/>
        <w:gridCol w:w="2690"/>
      </w:tblGrid>
      <w:tr w:rsidR="00463FB5" w:rsidRPr="00463FB5" w14:paraId="498BA861" w14:textId="77777777" w:rsidTr="00112784">
        <w:trPr>
          <w:trHeight w:val="322"/>
        </w:trPr>
        <w:tc>
          <w:tcPr>
            <w:tcW w:w="9340" w:type="dxa"/>
            <w:gridSpan w:val="3"/>
            <w:tcBorders>
              <w:top w:val="single" w:sz="8" w:space="0" w:color="auto"/>
              <w:left w:val="single" w:sz="8" w:space="0" w:color="auto"/>
              <w:bottom w:val="single" w:sz="4" w:space="0" w:color="auto"/>
              <w:right w:val="single" w:sz="8" w:space="0" w:color="000000"/>
            </w:tcBorders>
            <w:noWrap/>
            <w:vAlign w:val="bottom"/>
            <w:hideMark/>
          </w:tcPr>
          <w:p w14:paraId="0A53BD23" w14:textId="5C045F44" w:rsidR="00463FB5" w:rsidRPr="00463FB5" w:rsidRDefault="00463FB5" w:rsidP="00463FB5">
            <w:pPr>
              <w:spacing w:line="240" w:lineRule="auto"/>
              <w:jc w:val="center"/>
              <w:rPr>
                <w:rFonts w:asciiTheme="minorHAnsi" w:eastAsia="Times New Roman" w:hAnsiTheme="minorHAnsi" w:cstheme="minorHAnsi"/>
                <w:b/>
                <w:bCs/>
                <w:sz w:val="22"/>
              </w:rPr>
            </w:pPr>
            <w:r w:rsidRPr="00463FB5">
              <w:rPr>
                <w:rFonts w:asciiTheme="minorHAnsi" w:eastAsia="Times New Roman" w:hAnsiTheme="minorHAnsi" w:cstheme="minorHAnsi"/>
                <w:b/>
                <w:bCs/>
                <w:sz w:val="22"/>
              </w:rPr>
              <w:t xml:space="preserve">Local MS4 </w:t>
            </w:r>
            <w:r w:rsidR="00C10AAF" w:rsidRPr="00C10AAF">
              <w:rPr>
                <w:rFonts w:asciiTheme="minorHAnsi" w:eastAsia="Times New Roman" w:hAnsiTheme="minorHAnsi" w:cstheme="minorHAnsi"/>
                <w:b/>
                <w:bCs/>
                <w:sz w:val="22"/>
                <w:u w:val="single"/>
              </w:rPr>
              <w:t>(GP-0-15-003)</w:t>
            </w:r>
            <w:r w:rsidR="00C10AAF">
              <w:rPr>
                <w:rFonts w:asciiTheme="minorHAnsi" w:eastAsia="Times New Roman" w:hAnsiTheme="minorHAnsi" w:cstheme="minorHAnsi"/>
                <w:b/>
                <w:bCs/>
                <w:sz w:val="22"/>
                <w:u w:val="single"/>
              </w:rPr>
              <w:t xml:space="preserve"> </w:t>
            </w:r>
            <w:r w:rsidRPr="00463FB5">
              <w:rPr>
                <w:rFonts w:asciiTheme="minorHAnsi" w:eastAsia="Times New Roman" w:hAnsiTheme="minorHAnsi" w:cstheme="minorHAnsi"/>
                <w:b/>
                <w:bCs/>
                <w:sz w:val="22"/>
              </w:rPr>
              <w:t>Analysis</w:t>
            </w:r>
          </w:p>
        </w:tc>
      </w:tr>
      <w:tr w:rsidR="00463FB5" w:rsidRPr="00463FB5" w14:paraId="7BF2C9A4" w14:textId="77777777" w:rsidTr="00112784">
        <w:trPr>
          <w:trHeight w:val="431"/>
        </w:trPr>
        <w:tc>
          <w:tcPr>
            <w:tcW w:w="1364" w:type="dxa"/>
            <w:tcBorders>
              <w:top w:val="nil"/>
              <w:left w:val="single" w:sz="8" w:space="0" w:color="auto"/>
              <w:bottom w:val="single" w:sz="4" w:space="0" w:color="auto"/>
              <w:right w:val="single" w:sz="4" w:space="0" w:color="auto"/>
            </w:tcBorders>
            <w:vAlign w:val="center"/>
            <w:hideMark/>
          </w:tcPr>
          <w:p w14:paraId="0DC761B7"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Municipality</w:t>
            </w:r>
          </w:p>
        </w:tc>
        <w:tc>
          <w:tcPr>
            <w:tcW w:w="5286" w:type="dxa"/>
            <w:tcBorders>
              <w:top w:val="nil"/>
              <w:left w:val="nil"/>
              <w:bottom w:val="single" w:sz="4" w:space="0" w:color="auto"/>
              <w:right w:val="single" w:sz="4" w:space="0" w:color="auto"/>
            </w:tcBorders>
            <w:vAlign w:val="center"/>
            <w:hideMark/>
          </w:tcPr>
          <w:p w14:paraId="34FC601B"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MCM1 - Public Education Topics</w:t>
            </w:r>
          </w:p>
        </w:tc>
        <w:tc>
          <w:tcPr>
            <w:tcW w:w="2690" w:type="dxa"/>
            <w:tcBorders>
              <w:top w:val="nil"/>
              <w:left w:val="nil"/>
              <w:bottom w:val="single" w:sz="4" w:space="0" w:color="auto"/>
              <w:right w:val="single" w:sz="8" w:space="0" w:color="auto"/>
            </w:tcBorders>
            <w:vAlign w:val="center"/>
            <w:hideMark/>
          </w:tcPr>
          <w:p w14:paraId="50FFAF3E"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MCM2 - Opportunities</w:t>
            </w:r>
          </w:p>
        </w:tc>
      </w:tr>
      <w:tr w:rsidR="00463FB5" w:rsidRPr="00463FB5" w14:paraId="793C8670"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2C2E9CE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Nassau County</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3461B5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storm drain marking, green infrastructure/better site design/low impact development, pesticide and fertilizer application, pet waste management, recycling, vehicle washing, water conservation, wetland protection, septic maintenance, boat pumpout</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0394A9A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community hotlines, storm drain markings, stakeholder meetings, volunteer monitoring</w:t>
            </w:r>
          </w:p>
        </w:tc>
      </w:tr>
      <w:tr w:rsidR="00463FB5" w:rsidRPr="00463FB5" w14:paraId="5D7014E4"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21FE67A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North Hempstead (T)</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37DC54C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illicit discharge detection and elimination, infrastructure maintenance, smart growth, storm drain marking, green infrastructure/better site design/low impact development, pesticide and fertilizer application, pet waste management, recycling, trash management, vehicle washing, water conservation, swimming pools, boat pumpout</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1AAC421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comments on SWMP, community hotlines, community meetings, stakeholder meetings, volunteer monitoring, STOP, sustainability classes</w:t>
            </w:r>
          </w:p>
        </w:tc>
      </w:tr>
      <w:tr w:rsidR="00463FB5" w:rsidRPr="00463FB5" w14:paraId="1B122ADF"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2FDE52E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Baxter Estates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7F20681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Stormwater management, household hazardous waste disposal, illicit discharge detection and elimination, storm drain marking, pesticide and fertilizer application, pet waste management, recycling, trash management, vehicle washing, water conservation, wetland protection, septic maintenance, boat pumpout</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1945852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community hotlines, storm drain markings, stakeholder meetings, volunteer monitoring</w:t>
            </w:r>
          </w:p>
        </w:tc>
      </w:tr>
      <w:tr w:rsidR="00463FB5" w:rsidRPr="00463FB5" w14:paraId="50BE21A3"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2303709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Flower Hill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5603714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xml:space="preserve">Construction sites, general stormwater management information, household hazardous waste disposal, illicit discharge detection and elimination, infrastructure maintenance, smart growth, storm drain marking, green infrastructure/better site design/low impact development, pesticide and fertilizer application, pet </w:t>
            </w:r>
            <w:r w:rsidRPr="00463FB5">
              <w:rPr>
                <w:rFonts w:asciiTheme="minorHAnsi" w:eastAsia="Times New Roman" w:hAnsiTheme="minorHAnsi" w:cstheme="minorHAnsi"/>
                <w:sz w:val="22"/>
              </w:rPr>
              <w:lastRenderedPageBreak/>
              <w:t>waste management, recycling, riparian corridor protection/restoration, trash management, vehicle washing, water conservation, wetland protection, pools, septic tanks, geese, fishkills</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5D1D868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lastRenderedPageBreak/>
              <w:t xml:space="preserve">Cleanup events, comments on SWMP, community hotlines, community meetings, plantings, storm drain markings, stakeholder meetings, </w:t>
            </w:r>
            <w:r w:rsidRPr="00463FB5">
              <w:rPr>
                <w:rFonts w:asciiTheme="minorHAnsi" w:eastAsia="Times New Roman" w:hAnsiTheme="minorHAnsi" w:cstheme="minorHAnsi"/>
                <w:sz w:val="22"/>
              </w:rPr>
              <w:lastRenderedPageBreak/>
              <w:t>volunteer monitoring, boy scouts, park &amp; beautification committee</w:t>
            </w:r>
          </w:p>
        </w:tc>
      </w:tr>
      <w:tr w:rsidR="00463FB5" w:rsidRPr="00463FB5" w14:paraId="11A7E521"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291D401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lastRenderedPageBreak/>
              <w:t>Great Neck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230459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illicit discharge detection and elimination, storm drain marking, green infrastructure/better site design/low impact development, pesticide and fertilizer application, pet waste management, recycling, trash management, vehicle washing, water conservation, wetland protection, boat pumpout</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70EB65A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comments on SWMP, community hotlines, stakeholder meetings, volunteer meetings</w:t>
            </w:r>
          </w:p>
        </w:tc>
      </w:tr>
      <w:tr w:rsidR="00463FB5" w:rsidRPr="00463FB5" w14:paraId="7F6A5792"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710DE9A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Kensington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3DC943C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illicit discharge detection and elimination, pesticide and fertilizer application, pet waste management, trash management, recycling, trash management, vehicle washing, water conservation, septic maintenance, boat pump out</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6D3AAF7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comments on SWMP, community hotlines, community meetings, plantings, stakeholder meetings, volunteer monitoring, board of trustees</w:t>
            </w:r>
          </w:p>
        </w:tc>
      </w:tr>
      <w:tr w:rsidR="00463FB5" w:rsidRPr="00463FB5" w14:paraId="4519FA97"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2DAE793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Kings Point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96E2D7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illicit discharge detection and elimination, infrastructure maintenance, smart growth, storm drain marking, green infrastructure/better site design/low impact development, pesticide and fertilizer application, pet waste management, recycling, trash management, vehicle washing, water conservation, wetland protection, pools</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32D233C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comments on SWMP, community hotlines, storm drain markings, stakeholder meetings, volunteer monitoring, town S.T.O.P. program</w:t>
            </w:r>
          </w:p>
        </w:tc>
      </w:tr>
      <w:tr w:rsidR="00463FB5" w:rsidRPr="00463FB5" w14:paraId="3F393BB9"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10AF58C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Manorhaven (V)</w:t>
            </w:r>
          </w:p>
        </w:tc>
        <w:tc>
          <w:tcPr>
            <w:tcW w:w="5286"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31ECE584" w14:textId="0A8E04BF" w:rsidR="00463FB5" w:rsidRPr="00463FB5" w:rsidRDefault="003863AE" w:rsidP="00463FB5">
            <w:pPr>
              <w:spacing w:line="240" w:lineRule="auto"/>
              <w:jc w:val="left"/>
              <w:rPr>
                <w:rFonts w:asciiTheme="minorHAnsi" w:eastAsia="Times New Roman" w:hAnsiTheme="minorHAnsi" w:cstheme="minorHAnsi"/>
                <w:sz w:val="22"/>
              </w:rPr>
            </w:pPr>
            <w:r>
              <w:rPr>
                <w:rFonts w:asciiTheme="minorHAnsi" w:eastAsia="Times New Roman" w:hAnsiTheme="minorHAnsi" w:cstheme="minorHAnsi"/>
                <w:sz w:val="22"/>
              </w:rPr>
              <w:t>Not available</w:t>
            </w:r>
          </w:p>
        </w:tc>
        <w:tc>
          <w:tcPr>
            <w:tcW w:w="2690" w:type="dxa"/>
            <w:tcBorders>
              <w:top w:val="single" w:sz="4" w:space="0" w:color="auto"/>
              <w:left w:val="single" w:sz="4" w:space="0" w:color="auto"/>
              <w:bottom w:val="single" w:sz="4" w:space="0" w:color="auto"/>
              <w:right w:val="single" w:sz="8" w:space="0" w:color="auto"/>
            </w:tcBorders>
            <w:shd w:val="clear" w:color="000000" w:fill="FEE8E8"/>
            <w:vAlign w:val="center"/>
            <w:hideMark/>
          </w:tcPr>
          <w:p w14:paraId="682DC707" w14:textId="4A1BCA2F"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w:t>
            </w:r>
            <w:r w:rsidR="003863AE">
              <w:rPr>
                <w:rFonts w:asciiTheme="minorHAnsi" w:eastAsia="Times New Roman" w:hAnsiTheme="minorHAnsi" w:cstheme="minorHAnsi"/>
                <w:sz w:val="22"/>
              </w:rPr>
              <w:t>Not available</w:t>
            </w:r>
          </w:p>
        </w:tc>
      </w:tr>
      <w:tr w:rsidR="00463FB5" w:rsidRPr="00463FB5" w14:paraId="60D826A0"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11B4FC6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Munsey Park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744C1B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illicit discharge detection and elimination, infrastructure maintenance, smart growth, storm drain marking, green infrastructure/better site design/low impact development, pesticide and fertilizer application, pet waste management, recycling, trash management, vehicle washing, water conservation, wetland protection, swimming pools</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53C8FE7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comments on SWMP, community hotlines, community meetings, plantings, storm drain markings, stakeholder meetings, volunteer monitoring, Town STOP Program, Tree Committee</w:t>
            </w:r>
          </w:p>
        </w:tc>
      </w:tr>
      <w:tr w:rsidR="00463FB5" w:rsidRPr="00463FB5" w14:paraId="1DD36329"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5F4EB5D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lastRenderedPageBreak/>
              <w:t>Plandome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9A2102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illicit discharge detection and elimination, storm drain marking, pesticide and fertilizer application, pet waste management, recycling, trash management, vehicle washing, water conservation, wetland protection, clean marinas, no discharge zone</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0951AFD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stakeholder meetings, volunteer monitoring</w:t>
            </w:r>
          </w:p>
        </w:tc>
      </w:tr>
      <w:tr w:rsidR="00463FB5" w:rsidRPr="00463FB5" w14:paraId="2D18B04B"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518FDB2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Plandome Heights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6D68CE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illicit discharge detection and elimination, storm drain marking, pesticide and fertilizer application, pet waste management, recycling, trash management, vehicle washing, water conservation, septic maintenance &amp; boat pumpout</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3FE7724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storm drain markings, stakeholder meetings, volunteer monitoring</w:t>
            </w:r>
          </w:p>
        </w:tc>
      </w:tr>
      <w:tr w:rsidR="00463FB5" w:rsidRPr="00463FB5" w14:paraId="5AD78E46"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272FE93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Plandome Manor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7411BC4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illicit discharge detection and elimination, storm drain marking, pesticide and fertilizer application, pet waste management, recycling, trash management, vehicle washing, water conservation, wetland protection, clean marinas, no discharge zone</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677050C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stakeholder meetings, volunteer monitoring</w:t>
            </w:r>
          </w:p>
        </w:tc>
      </w:tr>
      <w:tr w:rsidR="00463FB5" w:rsidRPr="00463FB5" w14:paraId="03E3B6A2"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1A7A052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Port Washington North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5625387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illicit discharge detection and elimination, infrastructure maintenance, storm drain marking, green infrastructure/better site design/low impact development, pesticide and fertilizer application, pet waste management, recycling, riparian corridor protection/restoration, trash management, vehicle washing, water conservation, wetland protection, boat pump out, septic maintenance</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6CF4BC2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comments on SWMP, community hotlines, plantings, storm drain markings, stakeholder meetings, volunteer monitoring, beautification committee</w:t>
            </w:r>
          </w:p>
        </w:tc>
      </w:tr>
      <w:tr w:rsidR="00463FB5" w:rsidRPr="00463FB5" w14:paraId="617DB9D0"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51E225D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Roslyn Estates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BD188E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stormwater management information, household hazardous waste disposal, illicit discharge detection and elimination, pesticide and fertilizer application, pet waste management, recycling, trash management, vehicle washing, water conservation</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607E1F2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Community hotlines, community meetings, trustees and planning and zoning boards</w:t>
            </w:r>
          </w:p>
        </w:tc>
      </w:tr>
      <w:tr w:rsidR="00463FB5" w:rsidRPr="00463FB5" w14:paraId="42A485D3" w14:textId="77777777" w:rsidTr="00112784">
        <w:trPr>
          <w:trHeight w:val="1639"/>
        </w:trPr>
        <w:tc>
          <w:tcPr>
            <w:tcW w:w="1364" w:type="dxa"/>
            <w:tcBorders>
              <w:top w:val="nil"/>
              <w:left w:val="single" w:sz="8" w:space="0" w:color="auto"/>
              <w:bottom w:val="single" w:sz="4" w:space="0" w:color="auto"/>
              <w:right w:val="single" w:sz="4" w:space="0" w:color="auto"/>
            </w:tcBorders>
            <w:vAlign w:val="center"/>
            <w:hideMark/>
          </w:tcPr>
          <w:p w14:paraId="2F4E459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Sands Point (V)</w:t>
            </w:r>
          </w:p>
        </w:tc>
        <w:tc>
          <w:tcPr>
            <w:tcW w:w="528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8CF9FD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xml:space="preserve">Construction sites, general stormwater management information, household hazardous waste disposal, illicit discharge detection and elimination, infrastructure maintenance, storm drain marking, green infrastructure/better site design/low impact development, pesticide and fertilizer application, pet waste management, recycling, riparian corridor protection/restoration, trash management, vehicle </w:t>
            </w:r>
            <w:r w:rsidRPr="00463FB5">
              <w:rPr>
                <w:rFonts w:asciiTheme="minorHAnsi" w:eastAsia="Times New Roman" w:hAnsiTheme="minorHAnsi" w:cstheme="minorHAnsi"/>
                <w:sz w:val="22"/>
              </w:rPr>
              <w:lastRenderedPageBreak/>
              <w:t>washing, water conservation, wetland protection, septic maintenance, boat pumpout</w:t>
            </w:r>
          </w:p>
        </w:tc>
        <w:tc>
          <w:tcPr>
            <w:tcW w:w="2690"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0033147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lastRenderedPageBreak/>
              <w:t>Cleanup events, comments on SWMP received, community hotlines, community meetings, stakeholder meetings, volunteer monitoring</w:t>
            </w:r>
          </w:p>
        </w:tc>
      </w:tr>
      <w:tr w:rsidR="00463FB5" w:rsidRPr="00463FB5" w14:paraId="76CFD167" w14:textId="77777777" w:rsidTr="00112784">
        <w:trPr>
          <w:trHeight w:val="1639"/>
        </w:trPr>
        <w:tc>
          <w:tcPr>
            <w:tcW w:w="1364" w:type="dxa"/>
            <w:tcBorders>
              <w:top w:val="nil"/>
              <w:left w:val="single" w:sz="8" w:space="0" w:color="auto"/>
              <w:bottom w:val="single" w:sz="8" w:space="0" w:color="auto"/>
              <w:right w:val="single" w:sz="4" w:space="0" w:color="auto"/>
            </w:tcBorders>
            <w:vAlign w:val="center"/>
            <w:hideMark/>
          </w:tcPr>
          <w:p w14:paraId="3CAEC7C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Thomaston (V)</w:t>
            </w:r>
          </w:p>
        </w:tc>
        <w:tc>
          <w:tcPr>
            <w:tcW w:w="5286" w:type="dxa"/>
            <w:tcBorders>
              <w:top w:val="single" w:sz="4" w:space="0" w:color="auto"/>
              <w:left w:val="single" w:sz="4" w:space="0" w:color="auto"/>
              <w:bottom w:val="single" w:sz="8" w:space="0" w:color="auto"/>
              <w:right w:val="single" w:sz="4" w:space="0" w:color="auto"/>
            </w:tcBorders>
            <w:shd w:val="clear" w:color="000000" w:fill="F1F7ED"/>
            <w:vAlign w:val="center"/>
            <w:hideMark/>
          </w:tcPr>
          <w:p w14:paraId="1832A9C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Construction sites, general SW management information, household hazardous waste, illicit discharge, storm drain marking, green infrastructure, pesticide and fertilizer, pet waste, recycling, trash management, vehicle washing, water conservation, wetland protection, septic maintenance, boat pumpout</w:t>
            </w:r>
          </w:p>
        </w:tc>
        <w:tc>
          <w:tcPr>
            <w:tcW w:w="2690" w:type="dxa"/>
            <w:tcBorders>
              <w:top w:val="single" w:sz="4" w:space="0" w:color="auto"/>
              <w:left w:val="single" w:sz="4" w:space="0" w:color="auto"/>
              <w:bottom w:val="single" w:sz="8" w:space="0" w:color="auto"/>
              <w:right w:val="single" w:sz="8" w:space="0" w:color="auto"/>
            </w:tcBorders>
            <w:shd w:val="clear" w:color="000000" w:fill="F1F7ED"/>
            <w:vAlign w:val="center"/>
            <w:hideMark/>
          </w:tcPr>
          <w:p w14:paraId="6AA92A7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Cleanup events, community hotlines, community meetings, plantings, stakeholder meetings, volunteer monitoring, trustees and planning and zoning boards, webpage</w:t>
            </w:r>
          </w:p>
        </w:tc>
      </w:tr>
    </w:tbl>
    <w:p w14:paraId="1DA14E03" w14:textId="77777777" w:rsidR="00463FB5" w:rsidRPr="00463FB5" w:rsidRDefault="00463FB5" w:rsidP="00463FB5">
      <w:pPr>
        <w:spacing w:line="240" w:lineRule="auto"/>
        <w:jc w:val="left"/>
        <w:rPr>
          <w:rFonts w:eastAsiaTheme="minorHAnsi" w:cs="Times New Roman"/>
          <w:b/>
          <w:bCs/>
          <w:kern w:val="2"/>
          <w:szCs w:val="24"/>
          <w14:ligatures w14:val="standardContextual"/>
        </w:rPr>
      </w:pPr>
    </w:p>
    <w:p w14:paraId="503A8AA7" w14:textId="70F7AC08" w:rsid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As noted in the table above, all available municipalities (Village of Manorhaven excluded) are conducting required public education and public involvement. </w:t>
      </w:r>
      <w:r w:rsidRPr="00463FB5">
        <w:rPr>
          <w:rFonts w:eastAsiaTheme="minorHAnsi" w:cs="Times New Roman"/>
          <w:b/>
          <w:bCs/>
          <w:kern w:val="2"/>
          <w:szCs w:val="24"/>
          <w14:ligatures w14:val="standardContextual"/>
        </w:rPr>
        <w:t xml:space="preserve">Table 6-3c </w:t>
      </w:r>
      <w:r w:rsidRPr="00463FB5">
        <w:rPr>
          <w:rFonts w:eastAsiaTheme="minorHAnsi" w:cs="Times New Roman"/>
          <w:kern w:val="2"/>
          <w:szCs w:val="24"/>
          <w14:ligatures w14:val="standardContextual"/>
        </w:rPr>
        <w:t>below summarizes each municipality’s compliance with MCM-3 as reported on their respective Annual Report forms</w:t>
      </w:r>
      <w:r w:rsidR="005753CF">
        <w:rPr>
          <w:rFonts w:eastAsiaTheme="minorHAnsi" w:cs="Times New Roman"/>
          <w:kern w:val="2"/>
          <w:szCs w:val="24"/>
          <w14:ligatures w14:val="standardContextual"/>
        </w:rPr>
        <w:t xml:space="preserve"> </w:t>
      </w:r>
      <w:r w:rsidR="005753CF" w:rsidRPr="005753CF">
        <w:rPr>
          <w:rFonts w:eastAsiaTheme="minorHAnsi" w:cs="Times New Roman"/>
          <w:kern w:val="2"/>
          <w:szCs w:val="24"/>
          <w:u w:val="single"/>
          <w14:ligatures w14:val="standardContextual"/>
        </w:rPr>
        <w:t>(GP-0-15-003)</w:t>
      </w:r>
      <w:r w:rsidRPr="00463FB5">
        <w:rPr>
          <w:rFonts w:eastAsiaTheme="minorHAnsi" w:cs="Times New Roman"/>
          <w:kern w:val="2"/>
          <w:szCs w:val="24"/>
          <w14:ligatures w14:val="standardContextual"/>
        </w:rPr>
        <w:t>. Specifically, the table specifies whether all outfalls have been mapped as required, whether all outfalls have been screened for dry weather discharges assisting with the detection of illicit discharges, whether storm sewershed mapping has been completed, and whether any illicit discharges were detected.  The letter “T” is noted for the municipality classification of town and the letter “V” is noted for the municipality classification of village.</w:t>
      </w:r>
    </w:p>
    <w:p w14:paraId="532AB17C" w14:textId="77777777" w:rsidR="00250EC1" w:rsidRPr="00463FB5" w:rsidRDefault="00250EC1" w:rsidP="00463FB5">
      <w:pPr>
        <w:spacing w:line="240" w:lineRule="auto"/>
        <w:rPr>
          <w:rFonts w:eastAsiaTheme="minorHAnsi" w:cs="Times New Roman"/>
          <w:kern w:val="2"/>
          <w:szCs w:val="24"/>
          <w14:ligatures w14:val="standardContextual"/>
        </w:rPr>
      </w:pPr>
    </w:p>
    <w:p w14:paraId="70E60008" w14:textId="77777777"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Table 6-3c</w:t>
      </w:r>
    </w:p>
    <w:tbl>
      <w:tblPr>
        <w:tblW w:w="9340" w:type="dxa"/>
        <w:tblLook w:val="04A0" w:firstRow="1" w:lastRow="0" w:firstColumn="1" w:lastColumn="0" w:noHBand="0" w:noVBand="1"/>
      </w:tblPr>
      <w:tblGrid>
        <w:gridCol w:w="2060"/>
        <w:gridCol w:w="1676"/>
        <w:gridCol w:w="1868"/>
        <w:gridCol w:w="1868"/>
        <w:gridCol w:w="1868"/>
      </w:tblGrid>
      <w:tr w:rsidR="00463FB5" w:rsidRPr="00463FB5" w14:paraId="7C30D8A0" w14:textId="77777777" w:rsidTr="00C7381D">
        <w:trPr>
          <w:trHeight w:val="412"/>
        </w:trPr>
        <w:tc>
          <w:tcPr>
            <w:tcW w:w="9340" w:type="dxa"/>
            <w:gridSpan w:val="5"/>
            <w:tcBorders>
              <w:top w:val="single" w:sz="8" w:space="0" w:color="auto"/>
              <w:left w:val="single" w:sz="8" w:space="0" w:color="auto"/>
              <w:bottom w:val="single" w:sz="4" w:space="0" w:color="auto"/>
              <w:right w:val="single" w:sz="8" w:space="0" w:color="000000"/>
            </w:tcBorders>
            <w:noWrap/>
            <w:vAlign w:val="bottom"/>
            <w:hideMark/>
          </w:tcPr>
          <w:p w14:paraId="429C2B2B" w14:textId="6CF3A970" w:rsidR="00463FB5" w:rsidRPr="00463FB5" w:rsidRDefault="00463FB5" w:rsidP="00463FB5">
            <w:pPr>
              <w:spacing w:line="240" w:lineRule="auto"/>
              <w:jc w:val="center"/>
              <w:rPr>
                <w:rFonts w:asciiTheme="minorHAnsi" w:eastAsia="Times New Roman" w:hAnsiTheme="minorHAnsi" w:cstheme="minorHAnsi"/>
                <w:b/>
                <w:bCs/>
                <w:sz w:val="22"/>
              </w:rPr>
            </w:pPr>
            <w:r w:rsidRPr="00463FB5">
              <w:rPr>
                <w:rFonts w:asciiTheme="minorHAnsi" w:eastAsia="Times New Roman" w:hAnsiTheme="minorHAnsi" w:cstheme="minorHAnsi"/>
                <w:b/>
                <w:bCs/>
                <w:sz w:val="22"/>
              </w:rPr>
              <w:t xml:space="preserve">Local MS4 </w:t>
            </w:r>
            <w:r w:rsidR="00046398" w:rsidRPr="00046398">
              <w:rPr>
                <w:rFonts w:asciiTheme="minorHAnsi" w:eastAsia="Times New Roman" w:hAnsiTheme="minorHAnsi" w:cstheme="minorHAnsi"/>
                <w:b/>
                <w:bCs/>
                <w:sz w:val="22"/>
                <w:u w:val="single"/>
              </w:rPr>
              <w:t>(GP-0-15-003)</w:t>
            </w:r>
            <w:r w:rsidR="00046398">
              <w:rPr>
                <w:rFonts w:asciiTheme="minorHAnsi" w:eastAsia="Times New Roman" w:hAnsiTheme="minorHAnsi" w:cstheme="minorHAnsi"/>
                <w:b/>
                <w:bCs/>
                <w:sz w:val="22"/>
                <w:u w:val="single"/>
              </w:rPr>
              <w:t xml:space="preserve"> </w:t>
            </w:r>
            <w:r w:rsidRPr="00463FB5">
              <w:rPr>
                <w:rFonts w:asciiTheme="minorHAnsi" w:eastAsia="Times New Roman" w:hAnsiTheme="minorHAnsi" w:cstheme="minorHAnsi"/>
                <w:b/>
                <w:bCs/>
                <w:sz w:val="22"/>
              </w:rPr>
              <w:t>Analysis</w:t>
            </w:r>
          </w:p>
        </w:tc>
      </w:tr>
      <w:tr w:rsidR="00463FB5" w:rsidRPr="00463FB5" w14:paraId="78697935" w14:textId="77777777" w:rsidTr="00C7381D">
        <w:trPr>
          <w:trHeight w:val="720"/>
        </w:trPr>
        <w:tc>
          <w:tcPr>
            <w:tcW w:w="2060" w:type="dxa"/>
            <w:tcBorders>
              <w:top w:val="nil"/>
              <w:left w:val="single" w:sz="8" w:space="0" w:color="auto"/>
              <w:bottom w:val="single" w:sz="4" w:space="0" w:color="auto"/>
              <w:right w:val="single" w:sz="4" w:space="0" w:color="auto"/>
            </w:tcBorders>
            <w:vAlign w:val="center"/>
            <w:hideMark/>
          </w:tcPr>
          <w:p w14:paraId="78F36151"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Municipality</w:t>
            </w:r>
          </w:p>
        </w:tc>
        <w:tc>
          <w:tcPr>
            <w:tcW w:w="1676" w:type="dxa"/>
            <w:tcBorders>
              <w:top w:val="nil"/>
              <w:left w:val="nil"/>
              <w:bottom w:val="single" w:sz="4" w:space="0" w:color="auto"/>
              <w:right w:val="single" w:sz="4" w:space="0" w:color="auto"/>
            </w:tcBorders>
            <w:vAlign w:val="center"/>
            <w:hideMark/>
          </w:tcPr>
          <w:p w14:paraId="2BE94F8C" w14:textId="6DA81754"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MCM3 - All outfalls mapped?</w:t>
            </w:r>
          </w:p>
        </w:tc>
        <w:tc>
          <w:tcPr>
            <w:tcW w:w="1868" w:type="dxa"/>
            <w:tcBorders>
              <w:top w:val="nil"/>
              <w:left w:val="nil"/>
              <w:bottom w:val="single" w:sz="4" w:space="0" w:color="auto"/>
              <w:right w:val="single" w:sz="4" w:space="0" w:color="auto"/>
            </w:tcBorders>
            <w:vAlign w:val="center"/>
            <w:hideMark/>
          </w:tcPr>
          <w:p w14:paraId="309D6FB9"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 xml:space="preserve">MCM3 - All outfalls screened for dry weather discharges? </w:t>
            </w:r>
          </w:p>
        </w:tc>
        <w:tc>
          <w:tcPr>
            <w:tcW w:w="1868" w:type="dxa"/>
            <w:tcBorders>
              <w:top w:val="nil"/>
              <w:left w:val="nil"/>
              <w:bottom w:val="single" w:sz="4" w:space="0" w:color="auto"/>
              <w:right w:val="single" w:sz="4" w:space="0" w:color="auto"/>
            </w:tcBorders>
            <w:vAlign w:val="center"/>
            <w:hideMark/>
          </w:tcPr>
          <w:p w14:paraId="22D3D916"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 xml:space="preserve">MCM3 - Storm Sewershed mapping complete? </w:t>
            </w:r>
          </w:p>
        </w:tc>
        <w:tc>
          <w:tcPr>
            <w:tcW w:w="1868" w:type="dxa"/>
            <w:tcBorders>
              <w:top w:val="nil"/>
              <w:left w:val="nil"/>
              <w:bottom w:val="single" w:sz="4" w:space="0" w:color="auto"/>
              <w:right w:val="single" w:sz="8" w:space="0" w:color="auto"/>
            </w:tcBorders>
            <w:vAlign w:val="center"/>
            <w:hideMark/>
          </w:tcPr>
          <w:p w14:paraId="343BE268"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 xml:space="preserve">MCM3 - Illicit discharges detected? </w:t>
            </w:r>
          </w:p>
        </w:tc>
      </w:tr>
      <w:tr w:rsidR="00463FB5" w:rsidRPr="00463FB5" w14:paraId="05836797"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015BE6C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Nassau County</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3DB067B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auto" w:fill="FFE5E5"/>
            <w:vAlign w:val="center"/>
            <w:hideMark/>
          </w:tcPr>
          <w:p w14:paraId="3388672C" w14:textId="77777777" w:rsidR="00463FB5" w:rsidRPr="00463FB5" w:rsidRDefault="00463FB5" w:rsidP="00463FB5">
            <w:pPr>
              <w:spacing w:line="240" w:lineRule="auto"/>
              <w:jc w:val="left"/>
              <w:rPr>
                <w:rFonts w:asciiTheme="minorHAnsi" w:eastAsia="Times New Roman" w:hAnsiTheme="minorHAnsi" w:cstheme="minorHAnsi"/>
                <w:color w:val="C00000"/>
                <w:sz w:val="22"/>
              </w:rPr>
            </w:pPr>
            <w:r w:rsidRPr="00463FB5">
              <w:rPr>
                <w:rFonts w:asciiTheme="minorHAnsi" w:eastAsia="Times New Roman" w:hAnsiTheme="minorHAnsi" w:cstheme="minorHAnsi"/>
                <w:color w:val="000000" w:themeColor="text1"/>
                <w:sz w:val="22"/>
              </w:rPr>
              <w:t>No- 10 of 3780</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2EADA0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8" w:space="0" w:color="auto"/>
            </w:tcBorders>
            <w:shd w:val="clear" w:color="000000" w:fill="FEE8E8"/>
            <w:vAlign w:val="center"/>
            <w:hideMark/>
          </w:tcPr>
          <w:p w14:paraId="56BC011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 - 3</w:t>
            </w:r>
          </w:p>
        </w:tc>
      </w:tr>
      <w:tr w:rsidR="00463FB5" w:rsidRPr="00463FB5" w14:paraId="4AFF76AE"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1D29CC39" w14:textId="77777777" w:rsidR="00463FB5" w:rsidRPr="00463FB5" w:rsidRDefault="00463FB5" w:rsidP="00463FB5">
            <w:pPr>
              <w:spacing w:line="240" w:lineRule="auto"/>
              <w:jc w:val="left"/>
              <w:rPr>
                <w:rFonts w:asciiTheme="minorHAnsi" w:eastAsia="Times New Roman" w:hAnsiTheme="minorHAnsi" w:cstheme="minorHAnsi"/>
                <w:sz w:val="22"/>
              </w:rPr>
            </w:pPr>
            <w:r w:rsidRPr="00C7381D">
              <w:rPr>
                <w:rFonts w:asciiTheme="minorHAnsi" w:eastAsia="Times New Roman" w:hAnsiTheme="minorHAnsi" w:cstheme="minorHAnsi"/>
                <w:sz w:val="20"/>
                <w:szCs w:val="20"/>
              </w:rPr>
              <w:t>North Hempstead (T)</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78C5B4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auto" w:fill="FFE5E5"/>
            <w:vAlign w:val="center"/>
            <w:hideMark/>
          </w:tcPr>
          <w:p w14:paraId="0E97ACC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- 0 of 263</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BCD432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8" w:space="0" w:color="auto"/>
            </w:tcBorders>
            <w:shd w:val="clear" w:color="000000" w:fill="FEE8E8"/>
            <w:vAlign w:val="center"/>
            <w:hideMark/>
          </w:tcPr>
          <w:p w14:paraId="3C95698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 - 30</w:t>
            </w:r>
          </w:p>
        </w:tc>
      </w:tr>
      <w:tr w:rsidR="00463FB5" w:rsidRPr="00463FB5" w14:paraId="7ACDDC82"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4578C1F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Baxter Estates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44B6B30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2FFF865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78D0725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8" w:space="0" w:color="auto"/>
            </w:tcBorders>
            <w:shd w:val="clear" w:color="000000" w:fill="F1F7ED"/>
            <w:vAlign w:val="center"/>
            <w:hideMark/>
          </w:tcPr>
          <w:p w14:paraId="6FBE83A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r>
      <w:tr w:rsidR="00463FB5" w:rsidRPr="00463FB5" w14:paraId="31D23E6D"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469159A4"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Flower Hill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5128D08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25D3BC3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46E8F55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8" w:space="0" w:color="auto"/>
            </w:tcBorders>
            <w:shd w:val="clear" w:color="000000" w:fill="FEE8E8"/>
            <w:vAlign w:val="center"/>
            <w:hideMark/>
          </w:tcPr>
          <w:p w14:paraId="721885C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 - 17</w:t>
            </w:r>
          </w:p>
        </w:tc>
      </w:tr>
      <w:tr w:rsidR="00463FB5" w:rsidRPr="00463FB5" w14:paraId="558A39C9"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69B1A88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Great Neck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5F9BF19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7C908C9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506F63E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5C58CBA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r>
      <w:tr w:rsidR="00463FB5" w:rsidRPr="00463FB5" w14:paraId="3E4CB9F8"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32D7A59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Kensington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5F970D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D69FAA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05C10A9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59C038B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r>
      <w:tr w:rsidR="00463FB5" w:rsidRPr="00463FB5" w14:paraId="71BD6102"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208731B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Kings Point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7D8C06E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auto" w:fill="FFE5E5"/>
            <w:vAlign w:val="center"/>
            <w:hideMark/>
          </w:tcPr>
          <w:p w14:paraId="7FF1FE0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- 14 of 66 screened</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01AAFCE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17B40F5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r>
      <w:tr w:rsidR="00463FB5" w:rsidRPr="00463FB5" w14:paraId="0918DA2D"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093F89D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Manorhaven (V)</w:t>
            </w:r>
          </w:p>
        </w:tc>
        <w:tc>
          <w:tcPr>
            <w:tcW w:w="1676"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6598616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c>
          <w:tcPr>
            <w:tcW w:w="1868"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21DDE49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w:t>
            </w:r>
          </w:p>
        </w:tc>
        <w:tc>
          <w:tcPr>
            <w:tcW w:w="1868"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589760D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426A750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414CAD72"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1976A62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lastRenderedPageBreak/>
              <w:t>Munsey Park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77D0C35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EE1C72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56A1FD0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1F74076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r>
      <w:tr w:rsidR="00463FB5" w:rsidRPr="00463FB5" w14:paraId="4B169E25"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35A6BCA4"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Plandome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589FAB54"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auto" w:fill="FFE5E5"/>
            <w:vAlign w:val="center"/>
            <w:hideMark/>
          </w:tcPr>
          <w:p w14:paraId="007CA7D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- 0 of 12</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49405D7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454D8C9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2D606347"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3DBDDADE" w14:textId="77777777" w:rsidR="00463FB5" w:rsidRPr="00463FB5" w:rsidRDefault="00463FB5" w:rsidP="00463FB5">
            <w:pPr>
              <w:spacing w:line="240" w:lineRule="auto"/>
              <w:jc w:val="left"/>
              <w:rPr>
                <w:rFonts w:asciiTheme="minorHAnsi" w:eastAsia="Times New Roman" w:hAnsiTheme="minorHAnsi" w:cstheme="minorHAnsi"/>
                <w:sz w:val="22"/>
              </w:rPr>
            </w:pPr>
            <w:r w:rsidRPr="00C7381D">
              <w:rPr>
                <w:rFonts w:asciiTheme="minorHAnsi" w:eastAsia="Times New Roman" w:hAnsiTheme="minorHAnsi" w:cstheme="minorHAnsi"/>
                <w:sz w:val="20"/>
                <w:szCs w:val="20"/>
              </w:rPr>
              <w:t>Plandome Heights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37823FE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auto" w:fill="FFE5E5"/>
            <w:vAlign w:val="center"/>
            <w:hideMark/>
          </w:tcPr>
          <w:p w14:paraId="1ADB59A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- 2 of 4 screened</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C0B9E2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14C0393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1C75DEE8"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65CD624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Plandome Manor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33FFC3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auto" w:fill="FFE5E5"/>
            <w:vAlign w:val="center"/>
            <w:hideMark/>
          </w:tcPr>
          <w:p w14:paraId="18BB62D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- 4 of 18</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7CC511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244F978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666ED23C"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70F5263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Port Washington North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07C83E8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auto" w:fill="FFE5E5"/>
            <w:vAlign w:val="center"/>
            <w:hideMark/>
          </w:tcPr>
          <w:p w14:paraId="2813E1E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- 0 of 8</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DCEA72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1BF022A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w:t>
            </w:r>
          </w:p>
        </w:tc>
      </w:tr>
      <w:tr w:rsidR="00463FB5" w:rsidRPr="00463FB5" w14:paraId="50CE57B7"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4484390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Roslyn Estates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F8C138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auto" w:fill="FFE5E5"/>
            <w:vAlign w:val="center"/>
            <w:hideMark/>
          </w:tcPr>
          <w:p w14:paraId="5BD65AB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- 0 of 4</w:t>
            </w:r>
          </w:p>
        </w:tc>
        <w:tc>
          <w:tcPr>
            <w:tcW w:w="1868"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4963FB0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1BA2D4E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7657B3E5" w14:textId="77777777" w:rsidTr="00112784">
        <w:trPr>
          <w:trHeight w:val="403"/>
        </w:trPr>
        <w:tc>
          <w:tcPr>
            <w:tcW w:w="2060" w:type="dxa"/>
            <w:tcBorders>
              <w:top w:val="nil"/>
              <w:left w:val="single" w:sz="8" w:space="0" w:color="auto"/>
              <w:bottom w:val="single" w:sz="4" w:space="0" w:color="auto"/>
              <w:right w:val="single" w:sz="4" w:space="0" w:color="auto"/>
            </w:tcBorders>
            <w:vAlign w:val="center"/>
            <w:hideMark/>
          </w:tcPr>
          <w:p w14:paraId="1707F15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Sands Point (V)</w:t>
            </w:r>
          </w:p>
        </w:tc>
        <w:tc>
          <w:tcPr>
            <w:tcW w:w="1676"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26C2FCC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216884D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41BDBD9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c>
          <w:tcPr>
            <w:tcW w:w="1868" w:type="dxa"/>
            <w:tcBorders>
              <w:top w:val="single" w:sz="4" w:space="0" w:color="auto"/>
              <w:left w:val="single" w:sz="4" w:space="0" w:color="auto"/>
              <w:bottom w:val="single" w:sz="4" w:space="0" w:color="auto"/>
              <w:right w:val="single" w:sz="8" w:space="0" w:color="auto"/>
            </w:tcBorders>
            <w:shd w:val="clear" w:color="auto" w:fill="F1F7ED"/>
            <w:vAlign w:val="center"/>
            <w:hideMark/>
          </w:tcPr>
          <w:p w14:paraId="271F499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w:t>
            </w:r>
          </w:p>
        </w:tc>
      </w:tr>
      <w:tr w:rsidR="00463FB5" w:rsidRPr="00463FB5" w14:paraId="6A1EAB77" w14:textId="77777777" w:rsidTr="00112784">
        <w:trPr>
          <w:trHeight w:val="403"/>
        </w:trPr>
        <w:tc>
          <w:tcPr>
            <w:tcW w:w="2060" w:type="dxa"/>
            <w:tcBorders>
              <w:top w:val="nil"/>
              <w:left w:val="single" w:sz="8" w:space="0" w:color="auto"/>
              <w:bottom w:val="single" w:sz="8" w:space="0" w:color="auto"/>
              <w:right w:val="single" w:sz="4" w:space="0" w:color="auto"/>
            </w:tcBorders>
            <w:vAlign w:val="center"/>
            <w:hideMark/>
          </w:tcPr>
          <w:p w14:paraId="1D9D4A4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Thomaston (V)</w:t>
            </w:r>
          </w:p>
        </w:tc>
        <w:tc>
          <w:tcPr>
            <w:tcW w:w="1676" w:type="dxa"/>
            <w:tcBorders>
              <w:top w:val="single" w:sz="4" w:space="0" w:color="auto"/>
              <w:left w:val="single" w:sz="4" w:space="0" w:color="auto"/>
              <w:bottom w:val="single" w:sz="8" w:space="0" w:color="auto"/>
              <w:right w:val="single" w:sz="4" w:space="0" w:color="auto"/>
            </w:tcBorders>
            <w:shd w:val="clear" w:color="000000" w:fill="F1F7ED"/>
            <w:vAlign w:val="center"/>
            <w:hideMark/>
          </w:tcPr>
          <w:p w14:paraId="363884C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8" w:space="0" w:color="auto"/>
              <w:right w:val="single" w:sz="4" w:space="0" w:color="auto"/>
            </w:tcBorders>
            <w:shd w:val="clear" w:color="000000" w:fill="F1F7ED"/>
            <w:vAlign w:val="center"/>
            <w:hideMark/>
          </w:tcPr>
          <w:p w14:paraId="3149A19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8" w:space="0" w:color="auto"/>
              <w:right w:val="single" w:sz="4" w:space="0" w:color="auto"/>
            </w:tcBorders>
            <w:shd w:val="clear" w:color="000000" w:fill="F1F7ED"/>
            <w:vAlign w:val="center"/>
            <w:hideMark/>
          </w:tcPr>
          <w:p w14:paraId="70C9615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1868" w:type="dxa"/>
            <w:tcBorders>
              <w:top w:val="single" w:sz="4" w:space="0" w:color="auto"/>
              <w:left w:val="single" w:sz="4" w:space="0" w:color="auto"/>
              <w:bottom w:val="single" w:sz="8" w:space="0" w:color="auto"/>
              <w:right w:val="single" w:sz="8" w:space="0" w:color="auto"/>
            </w:tcBorders>
            <w:shd w:val="clear" w:color="auto" w:fill="F1F7ED"/>
            <w:vAlign w:val="center"/>
            <w:hideMark/>
          </w:tcPr>
          <w:p w14:paraId="78A842F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w:t>
            </w:r>
          </w:p>
        </w:tc>
      </w:tr>
    </w:tbl>
    <w:p w14:paraId="35A4E00E" w14:textId="77777777" w:rsidR="00463FB5" w:rsidRPr="00463FB5" w:rsidRDefault="00463FB5" w:rsidP="00463FB5">
      <w:pPr>
        <w:spacing w:line="240" w:lineRule="auto"/>
        <w:rPr>
          <w:rFonts w:eastAsiaTheme="minorHAnsi" w:cs="Times New Roman"/>
          <w:kern w:val="2"/>
          <w:szCs w:val="24"/>
          <w14:ligatures w14:val="standardContextual"/>
        </w:rPr>
      </w:pPr>
    </w:p>
    <w:p w14:paraId="11343B2D"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As noted in the above table, nine municipalities have not reported completion of screening of all outfalls for dry weather discharges.  Screening stormwater outfalls for dry weather discharges is critical to the MS4 Program because it helps identify and address illicit discharges. Six municipalities have not reported completing storm sewershed mapping, which provides a detailed understanding of how stormwater flows through a community, where it discharges, and what pollutants it carries. Mapping these areas helps municipalities make informed decisions about managing stormwater and protecting local waterbodies. Lastly, illicit discharges were detected in three municipalities. The detection of illicit discharges is important for identifying and eliminating sources that are potentially impacting water quality. </w:t>
      </w:r>
    </w:p>
    <w:p w14:paraId="1BCEE8C5" w14:textId="77777777" w:rsidR="00463FB5" w:rsidRPr="00463FB5" w:rsidRDefault="00463FB5" w:rsidP="00463FB5">
      <w:pPr>
        <w:spacing w:line="240" w:lineRule="auto"/>
        <w:rPr>
          <w:rFonts w:eastAsiaTheme="minorHAnsi" w:cs="Times New Roman"/>
          <w:kern w:val="2"/>
          <w:szCs w:val="24"/>
          <w14:ligatures w14:val="standardContextual"/>
        </w:rPr>
      </w:pPr>
    </w:p>
    <w:p w14:paraId="6BC4829D"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 xml:space="preserve">Table 6-3d </w:t>
      </w:r>
      <w:r w:rsidRPr="00463FB5">
        <w:rPr>
          <w:rFonts w:eastAsiaTheme="minorHAnsi" w:cs="Times New Roman"/>
          <w:kern w:val="2"/>
          <w:szCs w:val="24"/>
          <w14:ligatures w14:val="standardContextual"/>
        </w:rPr>
        <w:t xml:space="preserve">below summarizes each municipality’s compliance with MCMs-4 and 5 as reported on their respective Annual Report forms. Specifically, the table specifies whether the municipalities have implemented a SPDES-equivalent local law, whether each municipality has SWPPP review procedures in place for construction projects, whether each municipality is conducting inspections of their active construction sites, and whether municipalities are conducting inspections of post-construction practices.  Of note, municipalities that did not report any active construction sites were assigned an “N/A” entry with respect to construction site inspections. The letter “T” is noted for the municipality classification of town and the letter “V” is noted for the municipality classification of village.  </w:t>
      </w:r>
    </w:p>
    <w:p w14:paraId="6CD3B1F3" w14:textId="77777777" w:rsidR="00463FB5" w:rsidRDefault="00463FB5" w:rsidP="00463FB5">
      <w:pPr>
        <w:spacing w:line="240" w:lineRule="auto"/>
        <w:rPr>
          <w:rFonts w:eastAsiaTheme="minorHAnsi" w:cs="Times New Roman"/>
          <w:kern w:val="2"/>
          <w:szCs w:val="24"/>
          <w14:ligatures w14:val="standardContextual"/>
        </w:rPr>
      </w:pPr>
    </w:p>
    <w:p w14:paraId="7FA331D5" w14:textId="77777777" w:rsidR="0055660F" w:rsidRDefault="0055660F" w:rsidP="00463FB5">
      <w:pPr>
        <w:spacing w:line="240" w:lineRule="auto"/>
        <w:rPr>
          <w:rFonts w:eastAsiaTheme="minorHAnsi" w:cs="Times New Roman"/>
          <w:kern w:val="2"/>
          <w:szCs w:val="24"/>
          <w14:ligatures w14:val="standardContextual"/>
        </w:rPr>
      </w:pPr>
    </w:p>
    <w:p w14:paraId="6440B97F" w14:textId="77777777" w:rsidR="0055660F" w:rsidRDefault="0055660F" w:rsidP="00463FB5">
      <w:pPr>
        <w:spacing w:line="240" w:lineRule="auto"/>
        <w:rPr>
          <w:rFonts w:eastAsiaTheme="minorHAnsi" w:cs="Times New Roman"/>
          <w:kern w:val="2"/>
          <w:szCs w:val="24"/>
          <w14:ligatures w14:val="standardContextual"/>
        </w:rPr>
      </w:pPr>
    </w:p>
    <w:p w14:paraId="38E9571A" w14:textId="77777777" w:rsidR="0055660F" w:rsidRDefault="0055660F" w:rsidP="00463FB5">
      <w:pPr>
        <w:spacing w:line="240" w:lineRule="auto"/>
        <w:rPr>
          <w:rFonts w:eastAsiaTheme="minorHAnsi" w:cs="Times New Roman"/>
          <w:kern w:val="2"/>
          <w:szCs w:val="24"/>
          <w14:ligatures w14:val="standardContextual"/>
        </w:rPr>
      </w:pPr>
    </w:p>
    <w:p w14:paraId="4B25469D" w14:textId="77777777" w:rsidR="0055660F" w:rsidRDefault="0055660F" w:rsidP="00463FB5">
      <w:pPr>
        <w:spacing w:line="240" w:lineRule="auto"/>
        <w:rPr>
          <w:rFonts w:eastAsiaTheme="minorHAnsi" w:cs="Times New Roman"/>
          <w:kern w:val="2"/>
          <w:szCs w:val="24"/>
          <w14:ligatures w14:val="standardContextual"/>
        </w:rPr>
      </w:pPr>
    </w:p>
    <w:p w14:paraId="1AEAEC52" w14:textId="77777777" w:rsidR="0055660F" w:rsidRDefault="0055660F" w:rsidP="00463FB5">
      <w:pPr>
        <w:spacing w:line="240" w:lineRule="auto"/>
        <w:rPr>
          <w:rFonts w:eastAsiaTheme="minorHAnsi" w:cs="Times New Roman"/>
          <w:kern w:val="2"/>
          <w:szCs w:val="24"/>
          <w14:ligatures w14:val="standardContextual"/>
        </w:rPr>
      </w:pPr>
    </w:p>
    <w:p w14:paraId="4F6277A2" w14:textId="77777777" w:rsidR="0055660F" w:rsidRDefault="0055660F" w:rsidP="00463FB5">
      <w:pPr>
        <w:spacing w:line="240" w:lineRule="auto"/>
        <w:rPr>
          <w:rFonts w:eastAsiaTheme="minorHAnsi" w:cs="Times New Roman"/>
          <w:kern w:val="2"/>
          <w:szCs w:val="24"/>
          <w14:ligatures w14:val="standardContextual"/>
        </w:rPr>
      </w:pPr>
    </w:p>
    <w:p w14:paraId="4AB95986" w14:textId="77777777" w:rsidR="0055660F" w:rsidRDefault="0055660F" w:rsidP="00463FB5">
      <w:pPr>
        <w:spacing w:line="240" w:lineRule="auto"/>
        <w:rPr>
          <w:rFonts w:eastAsiaTheme="minorHAnsi" w:cs="Times New Roman"/>
          <w:kern w:val="2"/>
          <w:szCs w:val="24"/>
          <w14:ligatures w14:val="standardContextual"/>
        </w:rPr>
      </w:pPr>
    </w:p>
    <w:p w14:paraId="4198E325" w14:textId="77777777" w:rsidR="0055660F" w:rsidRPr="00463FB5" w:rsidRDefault="0055660F" w:rsidP="00463FB5">
      <w:pPr>
        <w:spacing w:line="240" w:lineRule="auto"/>
        <w:rPr>
          <w:rFonts w:eastAsiaTheme="minorHAnsi" w:cs="Times New Roman"/>
          <w:kern w:val="2"/>
          <w:szCs w:val="24"/>
          <w14:ligatures w14:val="standardContextual"/>
        </w:rPr>
      </w:pPr>
    </w:p>
    <w:p w14:paraId="105EAD4B" w14:textId="77777777"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lastRenderedPageBreak/>
        <w:t>Table 6-3d</w:t>
      </w:r>
    </w:p>
    <w:tbl>
      <w:tblPr>
        <w:tblW w:w="9072" w:type="dxa"/>
        <w:tblLook w:val="04A0" w:firstRow="1" w:lastRow="0" w:firstColumn="1" w:lastColumn="0" w:noHBand="0" w:noVBand="1"/>
      </w:tblPr>
      <w:tblGrid>
        <w:gridCol w:w="1868"/>
        <w:gridCol w:w="1868"/>
        <w:gridCol w:w="1868"/>
        <w:gridCol w:w="1868"/>
        <w:gridCol w:w="1868"/>
      </w:tblGrid>
      <w:tr w:rsidR="00463FB5" w:rsidRPr="00463FB5" w14:paraId="54080A30" w14:textId="77777777" w:rsidTr="00112784">
        <w:trPr>
          <w:trHeight w:val="349"/>
        </w:trPr>
        <w:tc>
          <w:tcPr>
            <w:tcW w:w="11400" w:type="dxa"/>
            <w:gridSpan w:val="5"/>
            <w:tcBorders>
              <w:top w:val="single" w:sz="8" w:space="0" w:color="auto"/>
              <w:left w:val="single" w:sz="8" w:space="0" w:color="auto"/>
              <w:bottom w:val="single" w:sz="4" w:space="0" w:color="auto"/>
              <w:right w:val="single" w:sz="8" w:space="0" w:color="000000"/>
            </w:tcBorders>
            <w:noWrap/>
            <w:vAlign w:val="bottom"/>
            <w:hideMark/>
          </w:tcPr>
          <w:p w14:paraId="1B2ACD05" w14:textId="0CDD3541" w:rsidR="00463FB5" w:rsidRPr="00463FB5" w:rsidRDefault="00463FB5" w:rsidP="00463FB5">
            <w:pPr>
              <w:spacing w:line="240" w:lineRule="auto"/>
              <w:jc w:val="center"/>
              <w:rPr>
                <w:rFonts w:asciiTheme="minorHAnsi" w:eastAsia="Times New Roman" w:hAnsiTheme="minorHAnsi" w:cstheme="minorHAnsi"/>
                <w:b/>
                <w:bCs/>
                <w:sz w:val="22"/>
              </w:rPr>
            </w:pPr>
            <w:r w:rsidRPr="00463FB5">
              <w:rPr>
                <w:rFonts w:asciiTheme="minorHAnsi" w:eastAsia="Times New Roman" w:hAnsiTheme="minorHAnsi" w:cstheme="minorHAnsi"/>
                <w:b/>
                <w:bCs/>
                <w:sz w:val="22"/>
              </w:rPr>
              <w:t xml:space="preserve">Local MS4 </w:t>
            </w:r>
            <w:r w:rsidR="00792EFF" w:rsidRPr="00792EFF">
              <w:rPr>
                <w:rFonts w:asciiTheme="minorHAnsi" w:eastAsia="Times New Roman" w:hAnsiTheme="minorHAnsi" w:cstheme="minorHAnsi"/>
                <w:b/>
                <w:bCs/>
                <w:sz w:val="22"/>
                <w:u w:val="single"/>
              </w:rPr>
              <w:t>(GP-0-15-003)</w:t>
            </w:r>
            <w:r w:rsidR="00D62A86">
              <w:rPr>
                <w:rFonts w:asciiTheme="minorHAnsi" w:eastAsia="Times New Roman" w:hAnsiTheme="minorHAnsi" w:cstheme="minorHAnsi"/>
                <w:b/>
                <w:bCs/>
                <w:sz w:val="22"/>
                <w:u w:val="single"/>
              </w:rPr>
              <w:t xml:space="preserve"> </w:t>
            </w:r>
            <w:r w:rsidRPr="00463FB5">
              <w:rPr>
                <w:rFonts w:asciiTheme="minorHAnsi" w:eastAsia="Times New Roman" w:hAnsiTheme="minorHAnsi" w:cstheme="minorHAnsi"/>
                <w:b/>
                <w:bCs/>
                <w:sz w:val="22"/>
              </w:rPr>
              <w:t>Analysis</w:t>
            </w:r>
          </w:p>
        </w:tc>
      </w:tr>
      <w:tr w:rsidR="00463FB5" w:rsidRPr="00463FB5" w14:paraId="2CE48946" w14:textId="77777777" w:rsidTr="00112784">
        <w:trPr>
          <w:trHeight w:val="720"/>
        </w:trPr>
        <w:tc>
          <w:tcPr>
            <w:tcW w:w="2280" w:type="dxa"/>
            <w:tcBorders>
              <w:top w:val="nil"/>
              <w:left w:val="single" w:sz="8" w:space="0" w:color="auto"/>
              <w:bottom w:val="single" w:sz="4" w:space="0" w:color="auto"/>
              <w:right w:val="single" w:sz="4" w:space="0" w:color="auto"/>
            </w:tcBorders>
            <w:vAlign w:val="center"/>
            <w:hideMark/>
          </w:tcPr>
          <w:p w14:paraId="537BB751"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Municipality</w:t>
            </w:r>
          </w:p>
        </w:tc>
        <w:tc>
          <w:tcPr>
            <w:tcW w:w="2280" w:type="dxa"/>
            <w:tcBorders>
              <w:top w:val="nil"/>
              <w:left w:val="nil"/>
              <w:bottom w:val="single" w:sz="4" w:space="0" w:color="auto"/>
              <w:right w:val="single" w:sz="4" w:space="0" w:color="auto"/>
            </w:tcBorders>
            <w:vAlign w:val="center"/>
            <w:hideMark/>
          </w:tcPr>
          <w:p w14:paraId="4C347D22"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MCM4 - SPDES Equivalent Local Law</w:t>
            </w:r>
          </w:p>
        </w:tc>
        <w:tc>
          <w:tcPr>
            <w:tcW w:w="2280" w:type="dxa"/>
            <w:tcBorders>
              <w:top w:val="nil"/>
              <w:left w:val="nil"/>
              <w:bottom w:val="single" w:sz="4" w:space="0" w:color="auto"/>
              <w:right w:val="nil"/>
            </w:tcBorders>
            <w:vAlign w:val="center"/>
            <w:hideMark/>
          </w:tcPr>
          <w:p w14:paraId="14B171F9"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 xml:space="preserve">MCM4 - SWPPP Review Procedures </w:t>
            </w:r>
          </w:p>
        </w:tc>
        <w:tc>
          <w:tcPr>
            <w:tcW w:w="2280" w:type="dxa"/>
            <w:tcBorders>
              <w:top w:val="nil"/>
              <w:left w:val="single" w:sz="4" w:space="0" w:color="auto"/>
              <w:bottom w:val="single" w:sz="4" w:space="0" w:color="auto"/>
              <w:right w:val="single" w:sz="4" w:space="0" w:color="auto"/>
            </w:tcBorders>
            <w:vAlign w:val="center"/>
            <w:hideMark/>
          </w:tcPr>
          <w:p w14:paraId="766E1128"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MCM4 - Construction Site Inspections</w:t>
            </w:r>
          </w:p>
        </w:tc>
        <w:tc>
          <w:tcPr>
            <w:tcW w:w="2280" w:type="dxa"/>
            <w:tcBorders>
              <w:top w:val="nil"/>
              <w:left w:val="nil"/>
              <w:bottom w:val="single" w:sz="4" w:space="0" w:color="auto"/>
              <w:right w:val="single" w:sz="8" w:space="0" w:color="auto"/>
            </w:tcBorders>
            <w:vAlign w:val="center"/>
            <w:hideMark/>
          </w:tcPr>
          <w:p w14:paraId="7795121B"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MCM5 - Inspections</w:t>
            </w:r>
          </w:p>
        </w:tc>
      </w:tr>
      <w:tr w:rsidR="00463FB5" w:rsidRPr="00463FB5" w14:paraId="2835C730"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567318D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Nassau County</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88C1AB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51E8A914"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5AB479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nil"/>
              <w:bottom w:val="single" w:sz="4" w:space="0" w:color="auto"/>
              <w:right w:val="single" w:sz="8" w:space="0" w:color="auto"/>
            </w:tcBorders>
            <w:shd w:val="clear" w:color="000000" w:fill="F1F7ED"/>
            <w:vAlign w:val="center"/>
            <w:hideMark/>
          </w:tcPr>
          <w:p w14:paraId="76E7730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r>
      <w:tr w:rsidR="00463FB5" w:rsidRPr="00463FB5" w14:paraId="4D9C9BBA"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322753E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North Hempstead (T)</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29C9B79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3A95791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3545C8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nil"/>
              <w:bottom w:val="single" w:sz="4" w:space="0" w:color="auto"/>
              <w:right w:val="single" w:sz="8" w:space="0" w:color="auto"/>
            </w:tcBorders>
            <w:shd w:val="clear" w:color="000000" w:fill="F1F7ED"/>
            <w:vAlign w:val="center"/>
            <w:hideMark/>
          </w:tcPr>
          <w:p w14:paraId="266D63D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r>
      <w:tr w:rsidR="00463FB5" w:rsidRPr="00463FB5" w14:paraId="60D8F675"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0C0F203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Baxter Estates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3B548CB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35A6358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nil"/>
              <w:left w:val="single" w:sz="4" w:space="0" w:color="auto"/>
              <w:bottom w:val="single" w:sz="4" w:space="0" w:color="auto"/>
              <w:right w:val="single" w:sz="4" w:space="0" w:color="auto"/>
            </w:tcBorders>
            <w:shd w:val="clear" w:color="000000" w:fill="FFE699"/>
            <w:vAlign w:val="center"/>
            <w:hideMark/>
          </w:tcPr>
          <w:p w14:paraId="44610E2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 </w:t>
            </w:r>
          </w:p>
        </w:tc>
        <w:tc>
          <w:tcPr>
            <w:tcW w:w="2280" w:type="dxa"/>
            <w:tcBorders>
              <w:top w:val="single" w:sz="4" w:space="0" w:color="auto"/>
              <w:left w:val="nil"/>
              <w:bottom w:val="single" w:sz="4" w:space="0" w:color="auto"/>
              <w:right w:val="single" w:sz="8" w:space="0" w:color="auto"/>
            </w:tcBorders>
            <w:shd w:val="clear" w:color="000000" w:fill="F1F7ED"/>
            <w:vAlign w:val="center"/>
            <w:hideMark/>
          </w:tcPr>
          <w:p w14:paraId="5A67F2C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r>
      <w:tr w:rsidR="00463FB5" w:rsidRPr="00463FB5" w14:paraId="7B9568D2"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7E73DB9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Flower Hill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3DBD129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197E1A5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5C486D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nil"/>
              <w:bottom w:val="single" w:sz="4" w:space="0" w:color="auto"/>
              <w:right w:val="single" w:sz="8" w:space="0" w:color="auto"/>
            </w:tcBorders>
            <w:shd w:val="clear" w:color="000000" w:fill="F1F7ED"/>
            <w:vAlign w:val="center"/>
            <w:hideMark/>
          </w:tcPr>
          <w:p w14:paraId="2F76CCA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r>
      <w:tr w:rsidR="00463FB5" w:rsidRPr="00463FB5" w14:paraId="49C18416"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2DE337C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Great Neck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00E0828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3FFC1A5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nil"/>
              <w:left w:val="single" w:sz="4" w:space="0" w:color="auto"/>
              <w:bottom w:val="single" w:sz="4" w:space="0" w:color="auto"/>
              <w:right w:val="single" w:sz="4" w:space="0" w:color="auto"/>
            </w:tcBorders>
            <w:shd w:val="clear" w:color="000000" w:fill="FFE699"/>
            <w:vAlign w:val="center"/>
            <w:hideMark/>
          </w:tcPr>
          <w:p w14:paraId="458C006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N/A</w:t>
            </w:r>
          </w:p>
        </w:tc>
        <w:tc>
          <w:tcPr>
            <w:tcW w:w="2280" w:type="dxa"/>
            <w:tcBorders>
              <w:top w:val="single" w:sz="4" w:space="0" w:color="auto"/>
              <w:left w:val="nil"/>
              <w:bottom w:val="single" w:sz="4" w:space="0" w:color="auto"/>
              <w:right w:val="single" w:sz="8" w:space="0" w:color="auto"/>
            </w:tcBorders>
            <w:shd w:val="clear" w:color="000000" w:fill="F1F7ED"/>
            <w:vAlign w:val="center"/>
            <w:hideMark/>
          </w:tcPr>
          <w:p w14:paraId="26F96C6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r>
      <w:tr w:rsidR="00463FB5" w:rsidRPr="00463FB5" w14:paraId="45DC7900"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1FF52ED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Kensington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C11ADD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6D46E77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nil"/>
              <w:left w:val="single" w:sz="4" w:space="0" w:color="auto"/>
              <w:bottom w:val="single" w:sz="4" w:space="0" w:color="auto"/>
              <w:right w:val="single" w:sz="4" w:space="0" w:color="auto"/>
            </w:tcBorders>
            <w:shd w:val="clear" w:color="000000" w:fill="FFE699"/>
            <w:vAlign w:val="center"/>
            <w:hideMark/>
          </w:tcPr>
          <w:p w14:paraId="542BDD8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N/A</w:t>
            </w:r>
          </w:p>
        </w:tc>
        <w:tc>
          <w:tcPr>
            <w:tcW w:w="2280" w:type="dxa"/>
            <w:tcBorders>
              <w:top w:val="single" w:sz="4" w:space="0" w:color="auto"/>
              <w:left w:val="nil"/>
              <w:bottom w:val="single" w:sz="4" w:space="0" w:color="auto"/>
              <w:right w:val="single" w:sz="8" w:space="0" w:color="auto"/>
            </w:tcBorders>
            <w:shd w:val="clear" w:color="000000" w:fill="F1F7ED"/>
            <w:vAlign w:val="center"/>
            <w:hideMark/>
          </w:tcPr>
          <w:p w14:paraId="31DEA7E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r>
      <w:tr w:rsidR="00463FB5" w:rsidRPr="00463FB5" w14:paraId="63A5FF0B"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361AC94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Kings Point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3CA9295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40A412C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nil"/>
              <w:left w:val="single" w:sz="4" w:space="0" w:color="auto"/>
              <w:bottom w:val="single" w:sz="4" w:space="0" w:color="auto"/>
              <w:right w:val="single" w:sz="4" w:space="0" w:color="auto"/>
            </w:tcBorders>
            <w:shd w:val="clear" w:color="000000" w:fill="FFE699"/>
            <w:vAlign w:val="center"/>
            <w:hideMark/>
          </w:tcPr>
          <w:p w14:paraId="71710EC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N/A</w:t>
            </w:r>
          </w:p>
        </w:tc>
        <w:tc>
          <w:tcPr>
            <w:tcW w:w="2280" w:type="dxa"/>
            <w:tcBorders>
              <w:top w:val="single" w:sz="4" w:space="0" w:color="auto"/>
              <w:left w:val="nil"/>
              <w:bottom w:val="single" w:sz="4" w:space="0" w:color="auto"/>
              <w:right w:val="single" w:sz="8" w:space="0" w:color="auto"/>
            </w:tcBorders>
            <w:shd w:val="clear" w:color="000000" w:fill="F1F7ED"/>
            <w:vAlign w:val="center"/>
            <w:hideMark/>
          </w:tcPr>
          <w:p w14:paraId="19516BE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r>
      <w:tr w:rsidR="00463FB5" w:rsidRPr="00463FB5" w14:paraId="43A00C0C"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72363FA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Manorhaven (V)</w:t>
            </w:r>
          </w:p>
        </w:tc>
        <w:tc>
          <w:tcPr>
            <w:tcW w:w="2280"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2635EBA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c>
          <w:tcPr>
            <w:tcW w:w="2280" w:type="dxa"/>
            <w:tcBorders>
              <w:top w:val="single" w:sz="4" w:space="0" w:color="auto"/>
              <w:left w:val="single" w:sz="4" w:space="0" w:color="auto"/>
              <w:bottom w:val="single" w:sz="4" w:space="0" w:color="auto"/>
              <w:right w:val="nil"/>
            </w:tcBorders>
            <w:shd w:val="clear" w:color="000000" w:fill="FEE8E8"/>
            <w:vAlign w:val="center"/>
            <w:hideMark/>
          </w:tcPr>
          <w:p w14:paraId="7D9D24E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c>
          <w:tcPr>
            <w:tcW w:w="2280" w:type="dxa"/>
            <w:tcBorders>
              <w:top w:val="single" w:sz="4" w:space="0" w:color="auto"/>
              <w:left w:val="single" w:sz="4" w:space="0" w:color="auto"/>
              <w:bottom w:val="single" w:sz="4" w:space="0" w:color="auto"/>
              <w:right w:val="single" w:sz="4" w:space="0" w:color="auto"/>
            </w:tcBorders>
            <w:shd w:val="clear" w:color="000000" w:fill="FEE8E8"/>
            <w:vAlign w:val="center"/>
            <w:hideMark/>
          </w:tcPr>
          <w:p w14:paraId="109C97B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c>
          <w:tcPr>
            <w:tcW w:w="2280" w:type="dxa"/>
            <w:tcBorders>
              <w:top w:val="single" w:sz="4" w:space="0" w:color="auto"/>
              <w:left w:val="nil"/>
              <w:bottom w:val="single" w:sz="4" w:space="0" w:color="auto"/>
              <w:right w:val="single" w:sz="8" w:space="0" w:color="auto"/>
            </w:tcBorders>
            <w:shd w:val="clear" w:color="000000" w:fill="FEE8E8"/>
            <w:vAlign w:val="center"/>
            <w:hideMark/>
          </w:tcPr>
          <w:p w14:paraId="6275288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03B50FC1"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6DFAF5C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Munsey Park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4FB305A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EE8E8"/>
            <w:vAlign w:val="center"/>
            <w:hideMark/>
          </w:tcPr>
          <w:p w14:paraId="21ED441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p>
        </w:tc>
        <w:tc>
          <w:tcPr>
            <w:tcW w:w="2280" w:type="dxa"/>
            <w:tcBorders>
              <w:top w:val="nil"/>
              <w:left w:val="single" w:sz="4" w:space="0" w:color="auto"/>
              <w:bottom w:val="single" w:sz="4" w:space="0" w:color="auto"/>
              <w:right w:val="single" w:sz="4" w:space="0" w:color="auto"/>
            </w:tcBorders>
            <w:shd w:val="clear" w:color="000000" w:fill="FFE699"/>
            <w:vAlign w:val="center"/>
            <w:hideMark/>
          </w:tcPr>
          <w:p w14:paraId="26591CF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 </w:t>
            </w:r>
          </w:p>
        </w:tc>
        <w:tc>
          <w:tcPr>
            <w:tcW w:w="2280" w:type="dxa"/>
            <w:tcBorders>
              <w:top w:val="single" w:sz="4" w:space="0" w:color="auto"/>
              <w:left w:val="nil"/>
              <w:bottom w:val="single" w:sz="4" w:space="0" w:color="auto"/>
              <w:right w:val="single" w:sz="4" w:space="0" w:color="auto"/>
            </w:tcBorders>
            <w:shd w:val="clear" w:color="000000" w:fill="FEE8E8"/>
            <w:vAlign w:val="center"/>
            <w:hideMark/>
          </w:tcPr>
          <w:p w14:paraId="43B7F81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65D8ECF2"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542A159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Plandome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D8AF75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07402C1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nil"/>
              <w:left w:val="single" w:sz="4" w:space="0" w:color="auto"/>
              <w:bottom w:val="single" w:sz="4" w:space="0" w:color="auto"/>
              <w:right w:val="single" w:sz="4" w:space="0" w:color="auto"/>
            </w:tcBorders>
            <w:shd w:val="clear" w:color="000000" w:fill="FFE699"/>
            <w:vAlign w:val="center"/>
            <w:hideMark/>
          </w:tcPr>
          <w:p w14:paraId="43E718B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 </w:t>
            </w:r>
          </w:p>
        </w:tc>
        <w:tc>
          <w:tcPr>
            <w:tcW w:w="2280" w:type="dxa"/>
            <w:tcBorders>
              <w:top w:val="single" w:sz="4" w:space="0" w:color="auto"/>
              <w:left w:val="nil"/>
              <w:bottom w:val="single" w:sz="4" w:space="0" w:color="auto"/>
              <w:right w:val="single" w:sz="4" w:space="0" w:color="auto"/>
            </w:tcBorders>
            <w:shd w:val="clear" w:color="000000" w:fill="FEE8E8"/>
            <w:vAlign w:val="center"/>
            <w:hideMark/>
          </w:tcPr>
          <w:p w14:paraId="13ACC39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59C0E2AA"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4E06DF5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Plandome Heights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78B4291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3299083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nil"/>
              <w:left w:val="single" w:sz="4" w:space="0" w:color="auto"/>
              <w:bottom w:val="single" w:sz="4" w:space="0" w:color="auto"/>
              <w:right w:val="single" w:sz="4" w:space="0" w:color="auto"/>
            </w:tcBorders>
            <w:shd w:val="clear" w:color="000000" w:fill="FFE699"/>
            <w:vAlign w:val="center"/>
            <w:hideMark/>
          </w:tcPr>
          <w:p w14:paraId="33DCC394"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 </w:t>
            </w:r>
          </w:p>
        </w:tc>
        <w:tc>
          <w:tcPr>
            <w:tcW w:w="2280" w:type="dxa"/>
            <w:tcBorders>
              <w:top w:val="single" w:sz="4" w:space="0" w:color="auto"/>
              <w:left w:val="nil"/>
              <w:bottom w:val="single" w:sz="4" w:space="0" w:color="auto"/>
              <w:right w:val="single" w:sz="4" w:space="0" w:color="auto"/>
            </w:tcBorders>
            <w:shd w:val="clear" w:color="000000" w:fill="FEE8E8"/>
            <w:vAlign w:val="center"/>
            <w:hideMark/>
          </w:tcPr>
          <w:p w14:paraId="3747D4F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p>
        </w:tc>
      </w:tr>
      <w:tr w:rsidR="00463FB5" w:rsidRPr="00463FB5" w14:paraId="5E2401FC"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57C467A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Plandome Manor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24CA427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7E64E1A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nil"/>
              <w:left w:val="single" w:sz="4" w:space="0" w:color="auto"/>
              <w:bottom w:val="single" w:sz="4" w:space="0" w:color="auto"/>
              <w:right w:val="single" w:sz="4" w:space="0" w:color="auto"/>
            </w:tcBorders>
            <w:shd w:val="clear" w:color="000000" w:fill="FFE699"/>
            <w:vAlign w:val="center"/>
            <w:hideMark/>
          </w:tcPr>
          <w:p w14:paraId="7F31279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 </w:t>
            </w:r>
          </w:p>
        </w:tc>
        <w:tc>
          <w:tcPr>
            <w:tcW w:w="2280" w:type="dxa"/>
            <w:tcBorders>
              <w:top w:val="single" w:sz="4" w:space="0" w:color="auto"/>
              <w:left w:val="nil"/>
              <w:bottom w:val="single" w:sz="4" w:space="0" w:color="auto"/>
              <w:right w:val="single" w:sz="4" w:space="0" w:color="auto"/>
            </w:tcBorders>
            <w:shd w:val="clear" w:color="000000" w:fill="FEE8E8"/>
            <w:vAlign w:val="center"/>
            <w:hideMark/>
          </w:tcPr>
          <w:p w14:paraId="1BC7E18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p>
        </w:tc>
      </w:tr>
      <w:tr w:rsidR="00463FB5" w:rsidRPr="00463FB5" w14:paraId="444E0A7A"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266D09C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Port Washington North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401BBF2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0380073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1A0B11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nil"/>
              <w:bottom w:val="single" w:sz="4" w:space="0" w:color="auto"/>
              <w:right w:val="single" w:sz="8" w:space="0" w:color="auto"/>
            </w:tcBorders>
            <w:shd w:val="clear" w:color="000000" w:fill="F1F7ED"/>
            <w:vAlign w:val="center"/>
            <w:hideMark/>
          </w:tcPr>
          <w:p w14:paraId="6CB7052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r>
      <w:tr w:rsidR="00463FB5" w:rsidRPr="00463FB5" w14:paraId="6CE916E0"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00F4CBA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Roslyn Estates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4A359DA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05ED332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nil"/>
              <w:left w:val="single" w:sz="4" w:space="0" w:color="auto"/>
              <w:bottom w:val="single" w:sz="4" w:space="0" w:color="auto"/>
              <w:right w:val="single" w:sz="4" w:space="0" w:color="auto"/>
            </w:tcBorders>
            <w:shd w:val="clear" w:color="000000" w:fill="FFE699"/>
            <w:vAlign w:val="center"/>
            <w:hideMark/>
          </w:tcPr>
          <w:p w14:paraId="77CF782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 </w:t>
            </w:r>
          </w:p>
        </w:tc>
        <w:tc>
          <w:tcPr>
            <w:tcW w:w="2280" w:type="dxa"/>
            <w:tcBorders>
              <w:top w:val="single" w:sz="4" w:space="0" w:color="auto"/>
              <w:left w:val="nil"/>
              <w:bottom w:val="single" w:sz="4" w:space="0" w:color="auto"/>
              <w:right w:val="single" w:sz="8" w:space="0" w:color="auto"/>
            </w:tcBorders>
            <w:shd w:val="clear" w:color="000000" w:fill="F1F7ED"/>
            <w:vAlign w:val="center"/>
            <w:hideMark/>
          </w:tcPr>
          <w:p w14:paraId="6D40E04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r>
      <w:tr w:rsidR="00463FB5" w:rsidRPr="00463FB5" w14:paraId="60C5BD37" w14:textId="77777777" w:rsidTr="00112784">
        <w:trPr>
          <w:trHeight w:val="360"/>
        </w:trPr>
        <w:tc>
          <w:tcPr>
            <w:tcW w:w="2280" w:type="dxa"/>
            <w:tcBorders>
              <w:top w:val="nil"/>
              <w:left w:val="single" w:sz="8" w:space="0" w:color="auto"/>
              <w:bottom w:val="single" w:sz="4" w:space="0" w:color="auto"/>
              <w:right w:val="single" w:sz="4" w:space="0" w:color="auto"/>
            </w:tcBorders>
            <w:vAlign w:val="center"/>
            <w:hideMark/>
          </w:tcPr>
          <w:p w14:paraId="451F7EC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Sands Point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64500F7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6E6EC47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nil"/>
              <w:left w:val="single" w:sz="4" w:space="0" w:color="auto"/>
              <w:bottom w:val="single" w:sz="4" w:space="0" w:color="auto"/>
              <w:right w:val="single" w:sz="4" w:space="0" w:color="auto"/>
            </w:tcBorders>
            <w:shd w:val="clear" w:color="000000" w:fill="FFE699"/>
            <w:vAlign w:val="center"/>
            <w:hideMark/>
          </w:tcPr>
          <w:p w14:paraId="2A72E5F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N/A</w:t>
            </w:r>
          </w:p>
        </w:tc>
        <w:tc>
          <w:tcPr>
            <w:tcW w:w="2280" w:type="dxa"/>
            <w:tcBorders>
              <w:top w:val="single" w:sz="4" w:space="0" w:color="auto"/>
              <w:left w:val="nil"/>
              <w:bottom w:val="single" w:sz="4" w:space="0" w:color="auto"/>
              <w:right w:val="single" w:sz="4" w:space="0" w:color="auto"/>
            </w:tcBorders>
            <w:shd w:val="clear" w:color="000000" w:fill="FEE8E8"/>
            <w:vAlign w:val="center"/>
            <w:hideMark/>
          </w:tcPr>
          <w:p w14:paraId="14ECF02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p>
        </w:tc>
      </w:tr>
      <w:tr w:rsidR="00463FB5" w:rsidRPr="00463FB5" w14:paraId="59052EAD" w14:textId="77777777" w:rsidTr="00112784">
        <w:trPr>
          <w:trHeight w:val="360"/>
        </w:trPr>
        <w:tc>
          <w:tcPr>
            <w:tcW w:w="2280" w:type="dxa"/>
            <w:tcBorders>
              <w:top w:val="nil"/>
              <w:left w:val="single" w:sz="8" w:space="0" w:color="auto"/>
              <w:bottom w:val="single" w:sz="8" w:space="0" w:color="auto"/>
              <w:right w:val="single" w:sz="4" w:space="0" w:color="auto"/>
            </w:tcBorders>
            <w:vAlign w:val="center"/>
            <w:hideMark/>
          </w:tcPr>
          <w:p w14:paraId="1CF8D7E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Thomaston (V)</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117F622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nil"/>
            </w:tcBorders>
            <w:shd w:val="clear" w:color="000000" w:fill="F1F7ED"/>
            <w:vAlign w:val="center"/>
            <w:hideMark/>
          </w:tcPr>
          <w:p w14:paraId="5EE46214"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single" w:sz="4" w:space="0" w:color="auto"/>
              <w:bottom w:val="single" w:sz="4" w:space="0" w:color="auto"/>
              <w:right w:val="single" w:sz="4" w:space="0" w:color="auto"/>
            </w:tcBorders>
            <w:shd w:val="clear" w:color="000000" w:fill="F1F7ED"/>
            <w:vAlign w:val="center"/>
            <w:hideMark/>
          </w:tcPr>
          <w:p w14:paraId="7A938E2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w:t>
            </w:r>
          </w:p>
        </w:tc>
        <w:tc>
          <w:tcPr>
            <w:tcW w:w="2280" w:type="dxa"/>
            <w:tcBorders>
              <w:top w:val="single" w:sz="4" w:space="0" w:color="auto"/>
              <w:left w:val="nil"/>
              <w:bottom w:val="single" w:sz="4" w:space="0" w:color="auto"/>
              <w:right w:val="single" w:sz="4" w:space="0" w:color="auto"/>
            </w:tcBorders>
            <w:shd w:val="clear" w:color="000000" w:fill="FEE8E8"/>
            <w:vAlign w:val="center"/>
            <w:hideMark/>
          </w:tcPr>
          <w:p w14:paraId="09C155C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bl>
    <w:p w14:paraId="36DC8C33" w14:textId="77777777" w:rsidR="00463FB5" w:rsidRPr="00463FB5" w:rsidRDefault="00463FB5" w:rsidP="00463FB5">
      <w:pPr>
        <w:spacing w:line="240" w:lineRule="auto"/>
        <w:rPr>
          <w:rFonts w:eastAsiaTheme="minorHAnsi" w:cs="Times New Roman"/>
          <w:kern w:val="2"/>
          <w:szCs w:val="24"/>
          <w14:ligatures w14:val="standardContextual"/>
        </w:rPr>
      </w:pPr>
    </w:p>
    <w:p w14:paraId="45FB42D7"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As noted above, all available municipalities (Village of Manorhaven excluded) have a SPDES-equivalent local law, and all municipalities with active construction sites are conducting SWPPP inspections. Additionally, each municipality has SWPPP review procedures in place, with the exception of Munsey Park. SWPPP review procedures assist in ensuring that construction and development activities within a municipality comply with regulations designed to prevent polluted stormwater runoff. Seven municipalities reported that they do not conduct post-construction stormwater inspections, which ensure that stormwater management systems are designed properly and are functioning over the long term. </w:t>
      </w:r>
    </w:p>
    <w:p w14:paraId="5340026E" w14:textId="77777777" w:rsidR="00463FB5" w:rsidRPr="00463FB5" w:rsidRDefault="00463FB5" w:rsidP="00463FB5">
      <w:pPr>
        <w:spacing w:line="240" w:lineRule="auto"/>
        <w:rPr>
          <w:rFonts w:eastAsiaTheme="minorHAnsi" w:cs="Times New Roman"/>
          <w:kern w:val="2"/>
          <w:szCs w:val="24"/>
          <w14:ligatures w14:val="standardContextual"/>
        </w:rPr>
      </w:pPr>
    </w:p>
    <w:p w14:paraId="59AA0502" w14:textId="1E119D34"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b/>
          <w:bCs/>
          <w:kern w:val="2"/>
          <w:szCs w:val="24"/>
          <w14:ligatures w14:val="standardContextual"/>
        </w:rPr>
        <w:t xml:space="preserve">Table 6-3e </w:t>
      </w:r>
      <w:r w:rsidRPr="00463FB5">
        <w:rPr>
          <w:rFonts w:eastAsiaTheme="minorHAnsi" w:cs="Times New Roman"/>
          <w:kern w:val="2"/>
          <w:szCs w:val="24"/>
          <w14:ligatures w14:val="standardContextual"/>
        </w:rPr>
        <w:t xml:space="preserve">below summarizes each municipality’s compliance with MCM-6 as reported on their respective Annual Report forms. Specifically, the table specifies whether municipalities are conducting sweeping of parking lots and streets, inspecting and cleaning catch basins, and conducting required training.  The letter “T” is noted for the municipality classification of town </w:t>
      </w:r>
      <w:r w:rsidRPr="00463FB5">
        <w:rPr>
          <w:rFonts w:eastAsiaTheme="minorHAnsi" w:cs="Times New Roman"/>
          <w:kern w:val="2"/>
          <w:szCs w:val="24"/>
          <w14:ligatures w14:val="standardContextual"/>
        </w:rPr>
        <w:lastRenderedPageBreak/>
        <w:t>and the letter “V” is noted for the municipality classification of village.</w:t>
      </w:r>
      <w:r w:rsidR="00250EC1">
        <w:rPr>
          <w:rFonts w:eastAsiaTheme="minorHAnsi" w:cs="Times New Roman"/>
          <w:kern w:val="2"/>
          <w:szCs w:val="24"/>
          <w14:ligatures w14:val="standardContextual"/>
        </w:rPr>
        <w:t xml:space="preserve"> “No” listed below for the parking lot sweeping column indicates this information was not in the </w:t>
      </w:r>
      <w:r w:rsidR="00250EC1" w:rsidRPr="00250EC1">
        <w:rPr>
          <w:rFonts w:eastAsiaTheme="minorHAnsi" w:cs="Times New Roman"/>
          <w:kern w:val="2"/>
          <w:szCs w:val="24"/>
          <w14:ligatures w14:val="standardContextual"/>
        </w:rPr>
        <w:t>Annual report</w:t>
      </w:r>
      <w:r w:rsidR="00250EC1">
        <w:rPr>
          <w:rFonts w:eastAsiaTheme="minorHAnsi" w:cs="Times New Roman"/>
          <w:kern w:val="2"/>
          <w:szCs w:val="24"/>
          <w14:ligatures w14:val="standardContextual"/>
        </w:rPr>
        <w:t>.</w:t>
      </w:r>
    </w:p>
    <w:p w14:paraId="372CB37C" w14:textId="77777777" w:rsidR="0055660F" w:rsidRPr="00463FB5" w:rsidRDefault="0055660F" w:rsidP="00463FB5">
      <w:pPr>
        <w:spacing w:line="240" w:lineRule="auto"/>
        <w:rPr>
          <w:rFonts w:eastAsiaTheme="minorHAnsi" w:cs="Times New Roman"/>
          <w:kern w:val="2"/>
          <w:szCs w:val="24"/>
          <w14:ligatures w14:val="standardContextual"/>
        </w:rPr>
      </w:pPr>
    </w:p>
    <w:p w14:paraId="0D5CBD94" w14:textId="77777777" w:rsidR="00463FB5" w:rsidRPr="00463FB5" w:rsidRDefault="00463FB5" w:rsidP="00463FB5">
      <w:pPr>
        <w:spacing w:line="240" w:lineRule="auto"/>
        <w:jc w:val="center"/>
        <w:rPr>
          <w:rFonts w:eastAsiaTheme="minorHAnsi" w:cs="Times New Roman"/>
          <w:b/>
          <w:bCs/>
          <w:kern w:val="2"/>
          <w:szCs w:val="24"/>
          <w14:ligatures w14:val="standardContextual"/>
        </w:rPr>
      </w:pPr>
      <w:r w:rsidRPr="00463FB5">
        <w:rPr>
          <w:rFonts w:eastAsiaTheme="minorHAnsi" w:cs="Times New Roman"/>
          <w:b/>
          <w:bCs/>
          <w:kern w:val="2"/>
          <w:szCs w:val="24"/>
          <w14:ligatures w14:val="standardContextual"/>
        </w:rPr>
        <w:t>Table 6-3e</w:t>
      </w:r>
    </w:p>
    <w:tbl>
      <w:tblPr>
        <w:tblW w:w="9360" w:type="dxa"/>
        <w:tblLook w:val="04A0" w:firstRow="1" w:lastRow="0" w:firstColumn="1" w:lastColumn="0" w:noHBand="0" w:noVBand="1"/>
      </w:tblPr>
      <w:tblGrid>
        <w:gridCol w:w="1516"/>
        <w:gridCol w:w="1264"/>
        <w:gridCol w:w="1335"/>
        <w:gridCol w:w="1909"/>
        <w:gridCol w:w="3336"/>
      </w:tblGrid>
      <w:tr w:rsidR="00463FB5" w:rsidRPr="00463FB5" w14:paraId="1E2D8AEE" w14:textId="77777777" w:rsidTr="00112784">
        <w:trPr>
          <w:trHeight w:val="268"/>
        </w:trPr>
        <w:tc>
          <w:tcPr>
            <w:tcW w:w="5000" w:type="pct"/>
            <w:gridSpan w:val="5"/>
            <w:tcBorders>
              <w:top w:val="single" w:sz="8" w:space="0" w:color="auto"/>
              <w:left w:val="single" w:sz="8" w:space="0" w:color="auto"/>
              <w:bottom w:val="single" w:sz="4" w:space="0" w:color="auto"/>
              <w:right w:val="single" w:sz="8" w:space="0" w:color="000000"/>
            </w:tcBorders>
            <w:noWrap/>
            <w:vAlign w:val="bottom"/>
            <w:hideMark/>
          </w:tcPr>
          <w:p w14:paraId="39E19568" w14:textId="49EB0199" w:rsidR="00463FB5" w:rsidRPr="00463FB5" w:rsidRDefault="00463FB5" w:rsidP="00463FB5">
            <w:pPr>
              <w:spacing w:line="240" w:lineRule="auto"/>
              <w:jc w:val="center"/>
              <w:rPr>
                <w:rFonts w:asciiTheme="minorHAnsi" w:eastAsia="Times New Roman" w:hAnsiTheme="minorHAnsi" w:cstheme="minorHAnsi"/>
                <w:b/>
                <w:bCs/>
                <w:sz w:val="22"/>
              </w:rPr>
            </w:pPr>
            <w:r w:rsidRPr="00463FB5">
              <w:rPr>
                <w:rFonts w:asciiTheme="minorHAnsi" w:eastAsia="Times New Roman" w:hAnsiTheme="minorHAnsi" w:cstheme="minorHAnsi"/>
                <w:b/>
                <w:bCs/>
                <w:sz w:val="22"/>
              </w:rPr>
              <w:t xml:space="preserve">Local MS4 </w:t>
            </w:r>
            <w:r w:rsidR="00B842E6" w:rsidRPr="0055660F">
              <w:rPr>
                <w:rFonts w:asciiTheme="minorHAnsi" w:eastAsia="Times New Roman" w:hAnsiTheme="minorHAnsi" w:cstheme="minorHAnsi"/>
                <w:b/>
                <w:bCs/>
                <w:sz w:val="22"/>
              </w:rPr>
              <w:t xml:space="preserve">(GP-0-15-003) </w:t>
            </w:r>
            <w:r w:rsidRPr="00463FB5">
              <w:rPr>
                <w:rFonts w:asciiTheme="minorHAnsi" w:eastAsia="Times New Roman" w:hAnsiTheme="minorHAnsi" w:cstheme="minorHAnsi"/>
                <w:b/>
                <w:bCs/>
                <w:sz w:val="22"/>
              </w:rPr>
              <w:t>Analysis</w:t>
            </w:r>
          </w:p>
        </w:tc>
      </w:tr>
      <w:tr w:rsidR="00463FB5" w:rsidRPr="00463FB5" w14:paraId="70394C2E" w14:textId="77777777" w:rsidTr="00112784">
        <w:trPr>
          <w:trHeight w:val="720"/>
        </w:trPr>
        <w:tc>
          <w:tcPr>
            <w:tcW w:w="810" w:type="pct"/>
            <w:tcBorders>
              <w:top w:val="nil"/>
              <w:left w:val="single" w:sz="8" w:space="0" w:color="auto"/>
              <w:bottom w:val="single" w:sz="4" w:space="0" w:color="auto"/>
              <w:right w:val="single" w:sz="4" w:space="0" w:color="auto"/>
            </w:tcBorders>
            <w:vAlign w:val="center"/>
            <w:hideMark/>
          </w:tcPr>
          <w:p w14:paraId="54377F43"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Municipality</w:t>
            </w:r>
          </w:p>
        </w:tc>
        <w:tc>
          <w:tcPr>
            <w:tcW w:w="675" w:type="pct"/>
            <w:tcBorders>
              <w:top w:val="nil"/>
              <w:left w:val="nil"/>
              <w:bottom w:val="single" w:sz="4" w:space="0" w:color="auto"/>
              <w:right w:val="single" w:sz="4" w:space="0" w:color="auto"/>
            </w:tcBorders>
            <w:vAlign w:val="center"/>
            <w:hideMark/>
          </w:tcPr>
          <w:p w14:paraId="701A0D05"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MCM6 - Parking Lot Sweeping (acres)</w:t>
            </w:r>
          </w:p>
        </w:tc>
        <w:tc>
          <w:tcPr>
            <w:tcW w:w="713" w:type="pct"/>
            <w:tcBorders>
              <w:top w:val="nil"/>
              <w:left w:val="nil"/>
              <w:bottom w:val="single" w:sz="4" w:space="0" w:color="auto"/>
              <w:right w:val="single" w:sz="4" w:space="0" w:color="auto"/>
            </w:tcBorders>
            <w:vAlign w:val="center"/>
            <w:hideMark/>
          </w:tcPr>
          <w:p w14:paraId="3272774C"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MCM6 - Street sweeping (miles)</w:t>
            </w:r>
          </w:p>
        </w:tc>
        <w:tc>
          <w:tcPr>
            <w:tcW w:w="1020" w:type="pct"/>
            <w:tcBorders>
              <w:top w:val="nil"/>
              <w:left w:val="nil"/>
              <w:bottom w:val="single" w:sz="4" w:space="0" w:color="auto"/>
              <w:right w:val="single" w:sz="4" w:space="0" w:color="auto"/>
            </w:tcBorders>
            <w:vAlign w:val="center"/>
            <w:hideMark/>
          </w:tcPr>
          <w:p w14:paraId="6C576976"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MCM6 - Catch basins inspected/cleaned</w:t>
            </w:r>
          </w:p>
        </w:tc>
        <w:tc>
          <w:tcPr>
            <w:tcW w:w="1782" w:type="pct"/>
            <w:tcBorders>
              <w:top w:val="nil"/>
              <w:left w:val="nil"/>
              <w:bottom w:val="single" w:sz="4" w:space="0" w:color="auto"/>
              <w:right w:val="single" w:sz="4" w:space="0" w:color="auto"/>
            </w:tcBorders>
            <w:vAlign w:val="center"/>
            <w:hideMark/>
          </w:tcPr>
          <w:p w14:paraId="7075BF50" w14:textId="77777777" w:rsidR="00463FB5" w:rsidRPr="00463FB5" w:rsidRDefault="00463FB5" w:rsidP="00463FB5">
            <w:pPr>
              <w:spacing w:line="240" w:lineRule="auto"/>
              <w:jc w:val="left"/>
              <w:rPr>
                <w:rFonts w:asciiTheme="minorHAnsi" w:eastAsia="Times New Roman" w:hAnsiTheme="minorHAnsi" w:cstheme="minorHAnsi"/>
                <w:b/>
                <w:bCs/>
                <w:sz w:val="22"/>
              </w:rPr>
            </w:pPr>
            <w:r w:rsidRPr="00463FB5">
              <w:rPr>
                <w:rFonts w:asciiTheme="minorHAnsi" w:eastAsia="Times New Roman" w:hAnsiTheme="minorHAnsi" w:cstheme="minorHAnsi"/>
                <w:b/>
                <w:bCs/>
                <w:sz w:val="22"/>
              </w:rPr>
              <w:t>MCM6 - stormwater management trainings for municipal employees (# of employees)</w:t>
            </w:r>
          </w:p>
        </w:tc>
      </w:tr>
      <w:tr w:rsidR="00463FB5" w:rsidRPr="00463FB5" w14:paraId="68469FC4"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612C851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Nassau County</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3FB5B84"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300</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CF2905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8,596</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098856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1,536</w:t>
            </w:r>
          </w:p>
        </w:tc>
        <w:tc>
          <w:tcPr>
            <w:tcW w:w="1782" w:type="pct"/>
            <w:tcBorders>
              <w:top w:val="nil"/>
              <w:left w:val="nil"/>
              <w:bottom w:val="single" w:sz="4" w:space="0" w:color="auto"/>
              <w:right w:val="single" w:sz="4" w:space="0" w:color="auto"/>
            </w:tcBorders>
            <w:shd w:val="clear" w:color="000000" w:fill="FFE699"/>
            <w:vAlign w:val="center"/>
            <w:hideMark/>
          </w:tcPr>
          <w:p w14:paraId="5643209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N/A</w:t>
            </w:r>
          </w:p>
        </w:tc>
      </w:tr>
      <w:tr w:rsidR="00463FB5" w:rsidRPr="00463FB5" w14:paraId="6A17A625"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786C0AA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North Hempstead (T)</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3E18A7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5</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E89394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12,602</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166B73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454</w:t>
            </w:r>
          </w:p>
        </w:tc>
        <w:tc>
          <w:tcPr>
            <w:tcW w:w="1782"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C8FF78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 - 15</w:t>
            </w:r>
          </w:p>
        </w:tc>
      </w:tr>
      <w:tr w:rsidR="00463FB5" w:rsidRPr="00463FB5" w14:paraId="3E1E6519"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284DCAF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Baxter Estates (V)</w:t>
            </w:r>
          </w:p>
        </w:tc>
        <w:tc>
          <w:tcPr>
            <w:tcW w:w="675"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4B6FF9F6" w14:textId="6493E354"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r w:rsidR="00BE465C">
              <w:rPr>
                <w:rFonts w:asciiTheme="minorHAnsi" w:eastAsia="Times New Roman" w:hAnsiTheme="minorHAnsi" w:cstheme="minorHAnsi"/>
                <w:sz w:val="22"/>
              </w:rPr>
              <w:t xml:space="preserve"> </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1D52DDB"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30</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A4CFC1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42</w:t>
            </w:r>
          </w:p>
        </w:tc>
        <w:tc>
          <w:tcPr>
            <w:tcW w:w="1782"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466F7D1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p>
        </w:tc>
      </w:tr>
      <w:tr w:rsidR="00463FB5" w:rsidRPr="00463FB5" w14:paraId="23A83EDA"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2F193B1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Flower Hill (V)</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5FC8E0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4E0ECD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172</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3EA052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254</w:t>
            </w:r>
          </w:p>
        </w:tc>
        <w:tc>
          <w:tcPr>
            <w:tcW w:w="1782"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3D3E94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 - 3</w:t>
            </w:r>
          </w:p>
        </w:tc>
      </w:tr>
      <w:tr w:rsidR="00463FB5" w:rsidRPr="00463FB5" w14:paraId="5BA1777F"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087FFBC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Great Neck (V)</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0E9C45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90</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131D7A3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1,837</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CE7916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110</w:t>
            </w:r>
          </w:p>
        </w:tc>
        <w:tc>
          <w:tcPr>
            <w:tcW w:w="1782"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0AC250C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76E47A15"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5C722C7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Kensington (V)</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32179B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6477E8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5</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FCDF67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153</w:t>
            </w:r>
          </w:p>
        </w:tc>
        <w:tc>
          <w:tcPr>
            <w:tcW w:w="1782"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6B74B22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5A538C6F"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362C5CB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Kings Point (V)</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EED66F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35</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493079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1,000</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795FB4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13</w:t>
            </w:r>
          </w:p>
        </w:tc>
        <w:tc>
          <w:tcPr>
            <w:tcW w:w="1782"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FD49B3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 - 2</w:t>
            </w:r>
          </w:p>
        </w:tc>
      </w:tr>
      <w:tr w:rsidR="00463FB5" w:rsidRPr="00463FB5" w14:paraId="5F4D804A"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523F570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Manorhaven (V)</w:t>
            </w:r>
          </w:p>
        </w:tc>
        <w:tc>
          <w:tcPr>
            <w:tcW w:w="675"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62FAF6D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p>
        </w:tc>
        <w:tc>
          <w:tcPr>
            <w:tcW w:w="713"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50DD937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c>
          <w:tcPr>
            <w:tcW w:w="1020"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5F70116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c>
          <w:tcPr>
            <w:tcW w:w="1782"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6957907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38E38BAA"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3B3F820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Munsey Park (V)</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E6C3D0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0.5</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96D2FD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75</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1CD2560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86</w:t>
            </w:r>
          </w:p>
        </w:tc>
        <w:tc>
          <w:tcPr>
            <w:tcW w:w="1782"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C3C1AF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 - 1</w:t>
            </w:r>
          </w:p>
        </w:tc>
      </w:tr>
      <w:tr w:rsidR="00463FB5" w:rsidRPr="00463FB5" w14:paraId="33FAE1AD"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0C71BDF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Plandome (V)</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2928CD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B311C1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8</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60EB8D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25</w:t>
            </w:r>
          </w:p>
        </w:tc>
        <w:tc>
          <w:tcPr>
            <w:tcW w:w="1782"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6DD5892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 - 1</w:t>
            </w:r>
          </w:p>
        </w:tc>
      </w:tr>
      <w:tr w:rsidR="00463FB5" w:rsidRPr="00463FB5" w14:paraId="585DD96B"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3AB07B4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Plandome Heights (V)</w:t>
            </w:r>
          </w:p>
        </w:tc>
        <w:tc>
          <w:tcPr>
            <w:tcW w:w="675"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1F76D71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D268E4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10</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B2E3754"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40</w:t>
            </w:r>
          </w:p>
        </w:tc>
        <w:tc>
          <w:tcPr>
            <w:tcW w:w="1782"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770D680E"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p>
        </w:tc>
      </w:tr>
      <w:tr w:rsidR="00463FB5" w:rsidRPr="00463FB5" w14:paraId="2CC5DE12"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236AD34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Plandome Manor (V)</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438633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1242608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8</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177E4CC7"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76</w:t>
            </w:r>
          </w:p>
        </w:tc>
        <w:tc>
          <w:tcPr>
            <w:tcW w:w="1782"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63541C13"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p>
        </w:tc>
      </w:tr>
      <w:tr w:rsidR="00463FB5" w:rsidRPr="00463FB5" w14:paraId="1D1B676A"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3DE511D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Port Washington North (V)</w:t>
            </w:r>
          </w:p>
        </w:tc>
        <w:tc>
          <w:tcPr>
            <w:tcW w:w="675"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17EAFD0A"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 No </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CFA337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88</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1596077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4</w:t>
            </w:r>
          </w:p>
        </w:tc>
        <w:tc>
          <w:tcPr>
            <w:tcW w:w="1782"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7AA58B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Yes - 1</w:t>
            </w:r>
          </w:p>
        </w:tc>
      </w:tr>
      <w:tr w:rsidR="00463FB5" w:rsidRPr="00463FB5" w14:paraId="5F03E2AD"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3F5B00AF"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Roslyn Estates (V)</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213615B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2ECB72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E3BDFB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65</w:t>
            </w:r>
          </w:p>
        </w:tc>
        <w:tc>
          <w:tcPr>
            <w:tcW w:w="1782"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1A0222F5"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5C66A694" w14:textId="77777777" w:rsidTr="00112784">
        <w:trPr>
          <w:trHeight w:val="360"/>
        </w:trPr>
        <w:tc>
          <w:tcPr>
            <w:tcW w:w="810" w:type="pct"/>
            <w:tcBorders>
              <w:top w:val="nil"/>
              <w:left w:val="single" w:sz="8" w:space="0" w:color="auto"/>
              <w:bottom w:val="single" w:sz="4" w:space="0" w:color="auto"/>
              <w:right w:val="single" w:sz="4" w:space="0" w:color="auto"/>
            </w:tcBorders>
            <w:vAlign w:val="center"/>
            <w:hideMark/>
          </w:tcPr>
          <w:p w14:paraId="331BE03D"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Sands Point (V)</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4F76526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2</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09436BB9"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84</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A883DD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10</w:t>
            </w:r>
          </w:p>
        </w:tc>
        <w:tc>
          <w:tcPr>
            <w:tcW w:w="1782"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57B8822C"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r w:rsidR="00463FB5" w:rsidRPr="00463FB5" w14:paraId="5E6A94E8" w14:textId="77777777" w:rsidTr="00112784">
        <w:trPr>
          <w:trHeight w:val="360"/>
        </w:trPr>
        <w:tc>
          <w:tcPr>
            <w:tcW w:w="810" w:type="pct"/>
            <w:tcBorders>
              <w:top w:val="nil"/>
              <w:left w:val="single" w:sz="8" w:space="0" w:color="auto"/>
              <w:bottom w:val="single" w:sz="8" w:space="0" w:color="auto"/>
              <w:right w:val="single" w:sz="4" w:space="0" w:color="auto"/>
            </w:tcBorders>
            <w:vAlign w:val="center"/>
            <w:hideMark/>
          </w:tcPr>
          <w:p w14:paraId="69115860"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Thomaston (V)</w:t>
            </w:r>
          </w:p>
        </w:tc>
        <w:tc>
          <w:tcPr>
            <w:tcW w:w="675"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59784832"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10</w:t>
            </w:r>
          </w:p>
        </w:tc>
        <w:tc>
          <w:tcPr>
            <w:tcW w:w="713"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76768086"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168</w:t>
            </w:r>
          </w:p>
        </w:tc>
        <w:tc>
          <w:tcPr>
            <w:tcW w:w="1020" w:type="pct"/>
            <w:tcBorders>
              <w:top w:val="single" w:sz="4" w:space="0" w:color="auto"/>
              <w:left w:val="single" w:sz="4" w:space="0" w:color="auto"/>
              <w:bottom w:val="single" w:sz="4" w:space="0" w:color="auto"/>
              <w:right w:val="single" w:sz="4" w:space="0" w:color="auto"/>
            </w:tcBorders>
            <w:shd w:val="clear" w:color="000000" w:fill="F1F7ED"/>
            <w:vAlign w:val="center"/>
            <w:hideMark/>
          </w:tcPr>
          <w:p w14:paraId="3B2D9721"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4</w:t>
            </w:r>
          </w:p>
        </w:tc>
        <w:tc>
          <w:tcPr>
            <w:tcW w:w="1782" w:type="pct"/>
            <w:tcBorders>
              <w:top w:val="single" w:sz="4" w:space="0" w:color="auto"/>
              <w:left w:val="single" w:sz="4" w:space="0" w:color="auto"/>
              <w:bottom w:val="single" w:sz="4" w:space="0" w:color="auto"/>
              <w:right w:val="single" w:sz="4" w:space="0" w:color="auto"/>
            </w:tcBorders>
            <w:shd w:val="clear" w:color="000000" w:fill="FEE8E8"/>
            <w:vAlign w:val="center"/>
            <w:hideMark/>
          </w:tcPr>
          <w:p w14:paraId="5F0BAFF8" w14:textId="77777777" w:rsidR="00463FB5" w:rsidRPr="00463FB5" w:rsidRDefault="00463FB5" w:rsidP="00463FB5">
            <w:pPr>
              <w:spacing w:line="240" w:lineRule="auto"/>
              <w:jc w:val="left"/>
              <w:rPr>
                <w:rFonts w:asciiTheme="minorHAnsi" w:eastAsia="Times New Roman" w:hAnsiTheme="minorHAnsi" w:cstheme="minorHAnsi"/>
                <w:sz w:val="22"/>
              </w:rPr>
            </w:pPr>
            <w:r w:rsidRPr="00463FB5">
              <w:rPr>
                <w:rFonts w:asciiTheme="minorHAnsi" w:eastAsia="Times New Roman" w:hAnsiTheme="minorHAnsi" w:cstheme="minorHAnsi"/>
                <w:sz w:val="22"/>
              </w:rPr>
              <w:t>No  </w:t>
            </w:r>
          </w:p>
        </w:tc>
      </w:tr>
    </w:tbl>
    <w:p w14:paraId="39DF83FD" w14:textId="77777777" w:rsidR="00463FB5" w:rsidRPr="00463FB5" w:rsidRDefault="00463FB5" w:rsidP="00463FB5">
      <w:pPr>
        <w:spacing w:line="240" w:lineRule="auto"/>
        <w:rPr>
          <w:rFonts w:eastAsiaTheme="minorHAnsi" w:cs="Times New Roman"/>
          <w:kern w:val="2"/>
          <w:szCs w:val="24"/>
          <w14:ligatures w14:val="standardContextual"/>
        </w:rPr>
      </w:pPr>
    </w:p>
    <w:p w14:paraId="4ED7567A"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As shown in the table above, all applicable municipalities reported conducting street sweeping and inspection/cleaning of catch basins. Nine municipalities indicated they have not conducted </w:t>
      </w:r>
      <w:r w:rsidRPr="00463FB5">
        <w:rPr>
          <w:rFonts w:eastAsiaTheme="minorHAnsi" w:cs="Times New Roman"/>
          <w:kern w:val="2"/>
          <w:szCs w:val="24"/>
          <w14:ligatures w14:val="standardContextual"/>
        </w:rPr>
        <w:lastRenderedPageBreak/>
        <w:t xml:space="preserve">stormwater management training for municipal employees. Training ensures that municipal employees understand their role in managing stormwater effectively and preventing pollutants from entering the MS4. </w:t>
      </w:r>
    </w:p>
    <w:p w14:paraId="361D70CB" w14:textId="77777777" w:rsidR="00463FB5" w:rsidRPr="00463FB5" w:rsidRDefault="00463FB5" w:rsidP="00463FB5">
      <w:pPr>
        <w:spacing w:line="240" w:lineRule="auto"/>
        <w:rPr>
          <w:rFonts w:eastAsiaTheme="minorHAnsi" w:cs="Times New Roman"/>
          <w:kern w:val="2"/>
          <w:szCs w:val="24"/>
          <w14:ligatures w14:val="standardContextual"/>
        </w:rPr>
      </w:pPr>
    </w:p>
    <w:p w14:paraId="227CF9DC" w14:textId="42EDA335"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The analysis of the MS4) data across municipalities reveals several strengths and weaknesses in their stormwater management programs. Municipalities such as Nassau County, Town of North Hempstead,  and the Village of Baxter Estates and Great Neck demonstrate significant strengths with comprehensive Stormwater Management Programs (SWMPs), active participation in watershed improvement strategies, and robust stormwater best management practices (BMPs), including extensive public education and engagement efforts. These municipalities also show progress in mapping outfalls, screening for dry weather discharges, and implementing SPDES-equivalent measures.</w:t>
      </w:r>
    </w:p>
    <w:p w14:paraId="2F8A25CB" w14:textId="77777777" w:rsidR="00463FB5" w:rsidRPr="00463FB5" w:rsidRDefault="00463FB5" w:rsidP="00463FB5">
      <w:pPr>
        <w:spacing w:line="240" w:lineRule="auto"/>
        <w:rPr>
          <w:rFonts w:eastAsiaTheme="minorHAnsi" w:cs="Times New Roman"/>
          <w:kern w:val="2"/>
          <w:szCs w:val="24"/>
          <w14:ligatures w14:val="standardContextual"/>
        </w:rPr>
      </w:pPr>
    </w:p>
    <w:p w14:paraId="61D8B16A"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However, weaknesses are evident in smaller municipalities like Villages of Manorhaven and Munsey Park, where gaps exist in SWMP implementation, outfall screening, and construction site inspections. Additionally, many municipalities have incomplete mapping of storm sewersheds or lack thorough inspections for illicit discharges, which can hinder overall stormwater management effectiveness. Training for municipal employees is also inconsistent, with several municipalities not reporting any training sessions. This highlights the need for uniform standards and resource allocation to improve stormwater management and compliance with state and federal regulations. The variability in data reporting, such as the number of street-sweeping miles and catch basins cleaned, suggests the potential for greater regional coordination to address these disparities effectively.</w:t>
      </w:r>
    </w:p>
    <w:p w14:paraId="511B1316" w14:textId="77777777" w:rsidR="00463FB5" w:rsidRPr="00463FB5" w:rsidRDefault="00463FB5" w:rsidP="00463FB5">
      <w:pPr>
        <w:spacing w:line="240" w:lineRule="auto"/>
        <w:jc w:val="left"/>
        <w:rPr>
          <w:rFonts w:eastAsiaTheme="minorHAnsi" w:cs="Times New Roman"/>
          <w:color w:val="FF0000"/>
          <w:kern w:val="2"/>
          <w:szCs w:val="24"/>
          <w14:ligatures w14:val="standardContextual"/>
        </w:rPr>
      </w:pPr>
    </w:p>
    <w:p w14:paraId="16B81C32" w14:textId="77777777" w:rsidR="00463FB5" w:rsidRPr="00463FB5" w:rsidRDefault="00463FB5" w:rsidP="00121479">
      <w:pPr>
        <w:pStyle w:val="Subheading-MBWQIP0"/>
        <w:rPr>
          <w:rFonts w:eastAsiaTheme="minorHAnsi"/>
        </w:rPr>
      </w:pPr>
      <w:bookmarkStart w:id="91" w:name="_Toc199837100"/>
      <w:r w:rsidRPr="00463FB5">
        <w:rPr>
          <w:rFonts w:eastAsiaTheme="minorHAnsi"/>
        </w:rPr>
        <w:t>8.4</w:t>
      </w:r>
      <w:r w:rsidRPr="00463FB5">
        <w:rPr>
          <w:rFonts w:eastAsiaTheme="minorHAnsi"/>
        </w:rPr>
        <w:tab/>
        <w:t>Recommended Actions</w:t>
      </w:r>
      <w:bookmarkEnd w:id="91"/>
    </w:p>
    <w:p w14:paraId="301E5E8A" w14:textId="77777777" w:rsidR="00463FB5" w:rsidRPr="00463FB5" w:rsidRDefault="00463FB5" w:rsidP="00463FB5">
      <w:pPr>
        <w:spacing w:line="240" w:lineRule="auto"/>
        <w:jc w:val="left"/>
        <w:rPr>
          <w:rFonts w:eastAsiaTheme="minorHAnsi" w:cs="Times New Roman"/>
          <w:b/>
          <w:bCs/>
          <w:kern w:val="2"/>
          <w:szCs w:val="24"/>
          <w14:ligatures w14:val="standardContextual"/>
        </w:rPr>
      </w:pPr>
    </w:p>
    <w:p w14:paraId="16391EE1" w14:textId="77777777" w:rsidR="00EB525B" w:rsidRDefault="00193C1E" w:rsidP="00463FB5">
      <w:pPr>
        <w:spacing w:line="240" w:lineRule="auto"/>
        <w:rPr>
          <w:rFonts w:eastAsiaTheme="minorHAnsi" w:cs="Times New Roman"/>
          <w:kern w:val="2"/>
          <w:szCs w:val="24"/>
          <w14:ligatures w14:val="standardContextual"/>
        </w:rPr>
      </w:pPr>
      <w:r>
        <w:rPr>
          <w:rFonts w:eastAsiaTheme="minorHAnsi" w:cs="Times New Roman"/>
          <w:kern w:val="2"/>
          <w:szCs w:val="24"/>
          <w14:ligatures w14:val="standardContextual"/>
        </w:rPr>
        <w:t>This section highlights changes to local regulations, codes, zoning</w:t>
      </w:r>
      <w:r w:rsidR="001F48DA">
        <w:rPr>
          <w:rFonts w:eastAsiaTheme="minorHAnsi" w:cs="Times New Roman"/>
          <w:kern w:val="2"/>
          <w:szCs w:val="24"/>
          <w14:ligatures w14:val="standardContextual"/>
        </w:rPr>
        <w:t>, and planning</w:t>
      </w:r>
      <w:r>
        <w:rPr>
          <w:rFonts w:eastAsiaTheme="minorHAnsi" w:cs="Times New Roman"/>
          <w:kern w:val="2"/>
          <w:szCs w:val="24"/>
          <w14:ligatures w14:val="standardContextual"/>
        </w:rPr>
        <w:t xml:space="preserve"> that would be recommended to be made</w:t>
      </w:r>
      <w:r w:rsidR="00EB525B">
        <w:rPr>
          <w:rFonts w:eastAsiaTheme="minorHAnsi" w:cs="Times New Roman"/>
          <w:kern w:val="2"/>
          <w:szCs w:val="24"/>
          <w14:ligatures w14:val="standardContextual"/>
        </w:rPr>
        <w:t xml:space="preserve"> in an effort to protect and restore water quality and habitat in Manhasset Bay.  Nothing noted here constitutes a requirement</w:t>
      </w:r>
      <w:r>
        <w:rPr>
          <w:rFonts w:eastAsiaTheme="minorHAnsi" w:cs="Times New Roman"/>
          <w:kern w:val="2"/>
          <w:szCs w:val="24"/>
          <w14:ligatures w14:val="standardContextual"/>
        </w:rPr>
        <w:t xml:space="preserve">, but is </w:t>
      </w:r>
      <w:r w:rsidR="00EB525B">
        <w:rPr>
          <w:rFonts w:eastAsiaTheme="minorHAnsi" w:cs="Times New Roman"/>
          <w:kern w:val="2"/>
          <w:szCs w:val="24"/>
          <w14:ligatures w14:val="standardContextual"/>
        </w:rPr>
        <w:t>merely a suggestion</w:t>
      </w:r>
      <w:r>
        <w:rPr>
          <w:rFonts w:eastAsiaTheme="minorHAnsi" w:cs="Times New Roman"/>
          <w:kern w:val="2"/>
          <w:szCs w:val="24"/>
          <w14:ligatures w14:val="standardContextual"/>
        </w:rPr>
        <w:t xml:space="preserve">.  </w:t>
      </w:r>
    </w:p>
    <w:p w14:paraId="04BA2CDC" w14:textId="77777777" w:rsidR="00EB525B" w:rsidRDefault="00EB525B" w:rsidP="00463FB5">
      <w:pPr>
        <w:spacing w:line="240" w:lineRule="auto"/>
        <w:rPr>
          <w:rFonts w:eastAsiaTheme="minorHAnsi" w:cs="Times New Roman"/>
          <w:kern w:val="2"/>
          <w:szCs w:val="24"/>
          <w14:ligatures w14:val="standardContextual"/>
        </w:rPr>
      </w:pPr>
    </w:p>
    <w:p w14:paraId="181DACB3" w14:textId="5CD485AE"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All of the applicable municipalities (Nassau County excluded) within the Manhasset Bay Watershed currently have zoning regulations in place; however, only two municipalities have comprehensive plans in place, neither of which were developed within the past 10 years.  Several gaps were found in existing municipal codes and planning documents that could have the potential to impact water quality within the watershed.  It is recommended that all municipalities within the watershed area evaluate land uses.  If the municipality contains industrial uses, golf courses, or marinas, applicable local laws should be enacted to ensure negative impacts to </w:t>
      </w:r>
      <w:r w:rsidR="00046FA6">
        <w:rPr>
          <w:rFonts w:eastAsiaTheme="minorHAnsi" w:cs="Times New Roman"/>
          <w:kern w:val="2"/>
          <w:szCs w:val="24"/>
          <w14:ligatures w14:val="standardContextual"/>
        </w:rPr>
        <w:t xml:space="preserve">Manhasset Bay </w:t>
      </w:r>
      <w:r w:rsidRPr="00463FB5">
        <w:rPr>
          <w:rFonts w:eastAsiaTheme="minorHAnsi" w:cs="Times New Roman"/>
          <w:kern w:val="2"/>
          <w:szCs w:val="24"/>
          <w14:ligatures w14:val="standardContextual"/>
        </w:rPr>
        <w:t>water quality from these uses are mitigated</w:t>
      </w:r>
      <w:r w:rsidR="00046FA6">
        <w:rPr>
          <w:rFonts w:eastAsiaTheme="minorHAnsi" w:cs="Times New Roman"/>
          <w:kern w:val="2"/>
          <w:szCs w:val="24"/>
          <w14:ligatures w14:val="standardContextual"/>
        </w:rPr>
        <w:t xml:space="preserve"> and, preferable, prevented</w:t>
      </w:r>
      <w:r w:rsidRPr="00463FB5">
        <w:rPr>
          <w:rFonts w:eastAsiaTheme="minorHAnsi" w:cs="Times New Roman"/>
          <w:kern w:val="2"/>
          <w:szCs w:val="24"/>
          <w14:ligatures w14:val="standardContextual"/>
        </w:rPr>
        <w:t xml:space="preserve">.  </w:t>
      </w:r>
    </w:p>
    <w:p w14:paraId="45771D54" w14:textId="77777777" w:rsidR="00463FB5" w:rsidRPr="00463FB5" w:rsidRDefault="00463FB5" w:rsidP="00463FB5">
      <w:pPr>
        <w:spacing w:line="240" w:lineRule="auto"/>
        <w:rPr>
          <w:rFonts w:eastAsiaTheme="minorHAnsi" w:cs="Times New Roman"/>
          <w:kern w:val="2"/>
          <w:szCs w:val="24"/>
          <w14:ligatures w14:val="standardContextual"/>
        </w:rPr>
      </w:pPr>
    </w:p>
    <w:p w14:paraId="05ACF23E" w14:textId="44FDD86B" w:rsidR="00463FB5" w:rsidRPr="00463FB5" w:rsidRDefault="00135F8D" w:rsidP="00463FB5">
      <w:pPr>
        <w:spacing w:line="240" w:lineRule="auto"/>
        <w:rPr>
          <w:rFonts w:eastAsiaTheme="minorHAnsi" w:cs="Times New Roman"/>
          <w:kern w:val="2"/>
          <w:szCs w:val="24"/>
          <w14:ligatures w14:val="standardContextual"/>
        </w:rPr>
      </w:pPr>
      <w:r>
        <w:rPr>
          <w:rFonts w:eastAsiaTheme="minorHAnsi" w:cs="Times New Roman"/>
          <w:kern w:val="2"/>
          <w:szCs w:val="24"/>
          <w14:ligatures w14:val="standardContextual"/>
        </w:rPr>
        <w:t>It is recommended that, in order to protect water quality, a</w:t>
      </w:r>
      <w:r w:rsidR="00463FB5" w:rsidRPr="00463FB5">
        <w:rPr>
          <w:rFonts w:eastAsiaTheme="minorHAnsi" w:cs="Times New Roman"/>
          <w:kern w:val="2"/>
          <w:szCs w:val="24"/>
          <w14:ligatures w14:val="standardContextual"/>
        </w:rPr>
        <w:t xml:space="preserve">ll municipalities enact site plan review local laws and for those municipalities that have the potential for future development, planning tools should be considered in local laws to minimize disturbance to the local ecosystem in the </w:t>
      </w:r>
      <w:r w:rsidR="00463FB5" w:rsidRPr="00463FB5">
        <w:rPr>
          <w:rFonts w:eastAsiaTheme="minorHAnsi" w:cs="Times New Roman"/>
          <w:kern w:val="2"/>
          <w:szCs w:val="24"/>
          <w14:ligatures w14:val="standardContextual"/>
        </w:rPr>
        <w:lastRenderedPageBreak/>
        <w:t xml:space="preserve">form of PUD, cluster development, or zoning overlays. All municipalities are recommended to ensure regulations are in place pertaining to wetlands, erosion/sediment control, and SWPPP.  Municipalities that contain steep slopes should consider enacting a local law mitigating the impacts from development on steep slopes, and municipalities along the shoreline should consider local laws pertaining to docks, moorings, boats, and waterways.  All municipalities should consider how sanitary waste within their local area is impacting water quality and ensure appropriate regulations are in place as they pertain to sanitary waste, I/A OWTS, or sewers. </w:t>
      </w:r>
    </w:p>
    <w:p w14:paraId="56D5D604" w14:textId="77777777" w:rsidR="00463FB5" w:rsidRPr="00463FB5" w:rsidRDefault="00463FB5" w:rsidP="00463FB5">
      <w:pPr>
        <w:spacing w:line="240" w:lineRule="auto"/>
        <w:rPr>
          <w:rFonts w:eastAsiaTheme="minorHAnsi" w:cs="Times New Roman"/>
          <w:kern w:val="2"/>
          <w:szCs w:val="24"/>
          <w14:ligatures w14:val="standardContextual"/>
        </w:rPr>
      </w:pPr>
    </w:p>
    <w:p w14:paraId="648038B5" w14:textId="4BF3F20F"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Per the analysis of existing codes implemented within each municipality, the below list summarizes recommended codes/legislative tools to be enacted for each municipality.</w:t>
      </w:r>
      <w:r w:rsidR="00C66C55">
        <w:rPr>
          <w:rFonts w:eastAsiaTheme="minorHAnsi" w:cs="Times New Roman"/>
          <w:kern w:val="2"/>
          <w:szCs w:val="24"/>
          <w14:ligatures w14:val="standardContextual"/>
        </w:rPr>
        <w:t xml:space="preserve">  Again, these are just recommendations.</w:t>
      </w:r>
      <w:r w:rsidRPr="00463FB5">
        <w:rPr>
          <w:rFonts w:eastAsiaTheme="minorHAnsi" w:cs="Times New Roman"/>
          <w:kern w:val="2"/>
          <w:szCs w:val="24"/>
          <w14:ligatures w14:val="standardContextual"/>
        </w:rPr>
        <w:t xml:space="preserve">  It is recommended that each municipality within the Manhasset Bay watershed area review the applicability of each of the codes/legislative tools below and consider adoption. </w:t>
      </w:r>
    </w:p>
    <w:p w14:paraId="260C6F1E"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Nassau County:</w:t>
      </w:r>
    </w:p>
    <w:p w14:paraId="460F92F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5E84CE2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Subdivision</w:t>
      </w:r>
    </w:p>
    <w:p w14:paraId="27E50376"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17C28B2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Erosion/Sediment Control Law</w:t>
      </w:r>
    </w:p>
    <w:p w14:paraId="1D6217D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SWPPP Requirement</w:t>
      </w:r>
    </w:p>
    <w:p w14:paraId="573A3CF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7040EA9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0574015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Docks &amp; Mooring Law</w:t>
      </w:r>
    </w:p>
    <w:p w14:paraId="4E651F4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Flood Damage Prevention/Floodplain Management</w:t>
      </w:r>
    </w:p>
    <w:p w14:paraId="186DE67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4B2F773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Illicit Discharges</w:t>
      </w:r>
    </w:p>
    <w:p w14:paraId="76FD48D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6DE0C52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EnergyStar</w:t>
      </w:r>
    </w:p>
    <w:p w14:paraId="62F89A5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Hazardous Materials</w:t>
      </w:r>
    </w:p>
    <w:p w14:paraId="76471EA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Industrial Uses</w:t>
      </w:r>
    </w:p>
    <w:p w14:paraId="2170CFD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Golf Course</w:t>
      </w:r>
    </w:p>
    <w:p w14:paraId="7FE1D0F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Marina</w:t>
      </w:r>
    </w:p>
    <w:p w14:paraId="151A11C9"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Town of North Hempstead</w:t>
      </w:r>
    </w:p>
    <w:p w14:paraId="24290A4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557C6A2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21027AD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772F8E4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7672238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13C9642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301521D6"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35BFE28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EnergyStar</w:t>
      </w:r>
    </w:p>
    <w:p w14:paraId="1D619847"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Baxter Estates</w:t>
      </w:r>
    </w:p>
    <w:p w14:paraId="441BA9B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744ACE1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lastRenderedPageBreak/>
        <w:t>PUD</w:t>
      </w:r>
    </w:p>
    <w:p w14:paraId="74D0FE7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10BE87A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7867C21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3F8E398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4E4116F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321A699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Boats and Waterways</w:t>
      </w:r>
    </w:p>
    <w:p w14:paraId="3A52266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7C9898C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052B110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6039B6B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2123CE5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EnergyStar</w:t>
      </w:r>
    </w:p>
    <w:p w14:paraId="75AFD876"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Fertilizers/Pesticides</w:t>
      </w:r>
    </w:p>
    <w:p w14:paraId="7610268B"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Flower Hill</w:t>
      </w:r>
    </w:p>
    <w:p w14:paraId="64A3901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71DC9ED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37C6BD6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5E5CF8D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2FC3944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7D1BE31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31E318B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7038AD0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4953B3D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Sewers</w:t>
      </w:r>
    </w:p>
    <w:p w14:paraId="2B285E6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46BB9BC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2654A1E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EnergyStar</w:t>
      </w:r>
    </w:p>
    <w:p w14:paraId="17D4B926"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Great Neck</w:t>
      </w:r>
    </w:p>
    <w:p w14:paraId="56CF952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749B169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7CBFB6D6"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61D6314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712DE65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08EA2DC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Docks &amp; Mooring Law</w:t>
      </w:r>
    </w:p>
    <w:p w14:paraId="1AEB48D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4F57461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62299BB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71481C9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Fertilizers/Pesticides</w:t>
      </w:r>
    </w:p>
    <w:p w14:paraId="767CB306"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Marina</w:t>
      </w:r>
    </w:p>
    <w:p w14:paraId="28ECF0FB"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Kensington</w:t>
      </w:r>
    </w:p>
    <w:p w14:paraId="24E5942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1671037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Site Plan Review</w:t>
      </w:r>
    </w:p>
    <w:p w14:paraId="089DE22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2BF93B9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lastRenderedPageBreak/>
        <w:t>Subdivision Law</w:t>
      </w:r>
    </w:p>
    <w:p w14:paraId="1371139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740A212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43A610E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54E3825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370C8A0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771794B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5EB030F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2852D4C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0CB9FC3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560C76C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3734C898"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Kings Point</w:t>
      </w:r>
    </w:p>
    <w:p w14:paraId="7F003A1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46C0AFF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Site Plan Review</w:t>
      </w:r>
    </w:p>
    <w:p w14:paraId="692C42A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6206781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2D398EE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142CF70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1C0CEA8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368F39D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2FAA579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Sewers</w:t>
      </w:r>
    </w:p>
    <w:p w14:paraId="34EF83C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639EC15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5C6CA10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4E69F1F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51737C1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Marina</w:t>
      </w:r>
    </w:p>
    <w:p w14:paraId="566BB05B"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Lake Success</w:t>
      </w:r>
    </w:p>
    <w:p w14:paraId="7C596986"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0D322B0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58AA3E7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162AD2D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03E74EC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5BC53B5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38829B2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0585F3A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Sewers</w:t>
      </w:r>
    </w:p>
    <w:p w14:paraId="7EE0AC5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0C3FCC8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069587D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3189438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79F09EFB"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Manorhaven</w:t>
      </w:r>
    </w:p>
    <w:p w14:paraId="1F0FF69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427334C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58BB914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lastRenderedPageBreak/>
        <w:t>Wetlands</w:t>
      </w:r>
    </w:p>
    <w:p w14:paraId="2EC211D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66340B6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75A71AA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Docks &amp; Mooring Law</w:t>
      </w:r>
    </w:p>
    <w:p w14:paraId="26B6728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40537FD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5E5BADF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7E2F028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6C7FD3CC"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Munsey Park</w:t>
      </w:r>
    </w:p>
    <w:p w14:paraId="7EED172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689DBEC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Site Plan Review</w:t>
      </w:r>
    </w:p>
    <w:p w14:paraId="06ACDE7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30E0477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Subdivision Law</w:t>
      </w:r>
    </w:p>
    <w:p w14:paraId="272262D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6D36BE4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682F74E6"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7FA48F2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671548E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369994B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Sewers</w:t>
      </w:r>
    </w:p>
    <w:p w14:paraId="3CEAF41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1CA203E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0E7B57B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2CE172F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6004DD0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Fertilizers/Pesticides</w:t>
      </w:r>
    </w:p>
    <w:p w14:paraId="35A11BB5"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North Hills</w:t>
      </w:r>
    </w:p>
    <w:p w14:paraId="00B0BC6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1737B5F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Site Plan Review</w:t>
      </w:r>
    </w:p>
    <w:p w14:paraId="4F4CD80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5208E10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39AD55D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Erosion/Sediment Control Law</w:t>
      </w:r>
    </w:p>
    <w:p w14:paraId="49C29E2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SWPPP Requirement</w:t>
      </w:r>
    </w:p>
    <w:p w14:paraId="4A3911F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0A73BAA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14CC64C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Flood Damage Prevention/Floodplain Management</w:t>
      </w:r>
    </w:p>
    <w:p w14:paraId="0043AE9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3F8CBCF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Sewers</w:t>
      </w:r>
    </w:p>
    <w:p w14:paraId="1539B30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619632B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5A2382A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1F57E5A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0A133A1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Fertilizers/Pesticides</w:t>
      </w:r>
    </w:p>
    <w:p w14:paraId="1EA7BA0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Golf Course</w:t>
      </w:r>
    </w:p>
    <w:p w14:paraId="23987131"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lastRenderedPageBreak/>
        <w:t>Village of Plandome</w:t>
      </w:r>
    </w:p>
    <w:p w14:paraId="2A3B25B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3A21B65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Site Plan Review</w:t>
      </w:r>
    </w:p>
    <w:p w14:paraId="3A5C120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792D414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582E48B6"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02A85B2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0FBD329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6849D13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72ED564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Docks &amp; Mooring Law</w:t>
      </w:r>
    </w:p>
    <w:p w14:paraId="1614777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Boats and Waterways</w:t>
      </w:r>
    </w:p>
    <w:p w14:paraId="2A38637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Sewers</w:t>
      </w:r>
    </w:p>
    <w:p w14:paraId="504C34B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168EB5E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7BE4666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043A872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5460442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Fertilizers/Pesticides</w:t>
      </w:r>
    </w:p>
    <w:p w14:paraId="0C245E19"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Plandome Heights</w:t>
      </w:r>
    </w:p>
    <w:p w14:paraId="6A3AA03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6620AA6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Site Plan Review</w:t>
      </w:r>
    </w:p>
    <w:p w14:paraId="0E37190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72C6E31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5302341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1694DDE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68128DD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2AD8222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40A43DF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Docks &amp; Mooring Law</w:t>
      </w:r>
    </w:p>
    <w:p w14:paraId="77E90A5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Boats and Waterways</w:t>
      </w:r>
    </w:p>
    <w:p w14:paraId="423F5406"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1287338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Sewers</w:t>
      </w:r>
    </w:p>
    <w:p w14:paraId="67D0E1F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5378A5D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567F8B1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7607C49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230E1A3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Fertilizers/Pesticides</w:t>
      </w:r>
    </w:p>
    <w:p w14:paraId="6F109AE7"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Plandome Manor</w:t>
      </w:r>
    </w:p>
    <w:p w14:paraId="6B13717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63F51BF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Site Plan Review</w:t>
      </w:r>
    </w:p>
    <w:p w14:paraId="4D3F2AC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0B57D4E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4390656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158E3FE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0D36A94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lastRenderedPageBreak/>
        <w:t>Transfer of Development Rights</w:t>
      </w:r>
    </w:p>
    <w:p w14:paraId="05090E9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4782869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Docks &amp; Mooring Law</w:t>
      </w:r>
    </w:p>
    <w:p w14:paraId="7572E5E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53EA1FC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Sewers</w:t>
      </w:r>
    </w:p>
    <w:p w14:paraId="57D258A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3B9F06E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5ED9CE9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64D894C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63CFBF0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Golf Course</w:t>
      </w:r>
    </w:p>
    <w:p w14:paraId="33DF4BC0"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Port Washington North</w:t>
      </w:r>
    </w:p>
    <w:p w14:paraId="1869DC0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302B5CE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0A98BC2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2076E5A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0C552E6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3AE307F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32B5EFB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Docks &amp; Mooring Law</w:t>
      </w:r>
    </w:p>
    <w:p w14:paraId="08BB116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0B97A44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Sewers</w:t>
      </w:r>
    </w:p>
    <w:p w14:paraId="5385843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442F1990"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5DF4776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0694F526"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Roslyn Estates</w:t>
      </w:r>
    </w:p>
    <w:p w14:paraId="1B8D60AA"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19C2138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4573FD9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0DD4FBC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3ECCAEC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4D5AEBA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341039B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6D82201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341584D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38971E2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186D82E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3C43E0F6"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Sands Point</w:t>
      </w:r>
    </w:p>
    <w:p w14:paraId="131A1FA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6C3DEF4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1F12A42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292F7EB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1E1C646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4244B948"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6184CE47"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lastRenderedPageBreak/>
        <w:t>Sanitary Waste or I/A OWTS</w:t>
      </w:r>
    </w:p>
    <w:p w14:paraId="3EEA72CD"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434309B9"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7DD8E39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049FC21E"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7FE6BD7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Golf Course</w:t>
      </w:r>
    </w:p>
    <w:p w14:paraId="51FF130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Marina</w:t>
      </w:r>
    </w:p>
    <w:p w14:paraId="418B1378" w14:textId="77777777" w:rsidR="00463FB5" w:rsidRPr="00463FB5" w:rsidRDefault="00463FB5" w:rsidP="00A22DD2">
      <w:pPr>
        <w:numPr>
          <w:ilvl w:val="0"/>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Village of Thomaston</w:t>
      </w:r>
    </w:p>
    <w:p w14:paraId="0F76C77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Comprehensive Plan</w:t>
      </w:r>
    </w:p>
    <w:p w14:paraId="5ACE4CFC"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PUD</w:t>
      </w:r>
    </w:p>
    <w:p w14:paraId="376C40F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Cluster Development Subdivision</w:t>
      </w:r>
    </w:p>
    <w:p w14:paraId="4F04AF93"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Overlay Zoning Districts</w:t>
      </w:r>
    </w:p>
    <w:p w14:paraId="01D0799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Wetlands</w:t>
      </w:r>
    </w:p>
    <w:p w14:paraId="35D45704"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Transfer of Development Rights</w:t>
      </w:r>
    </w:p>
    <w:p w14:paraId="2E1AF5CB"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Watershed Management Code</w:t>
      </w:r>
    </w:p>
    <w:p w14:paraId="5B544636"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Sanitary Waste or I/A OWTS</w:t>
      </w:r>
    </w:p>
    <w:p w14:paraId="4B165ACF"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Steep Slopes</w:t>
      </w:r>
    </w:p>
    <w:p w14:paraId="33A6A532"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CSC</w:t>
      </w:r>
    </w:p>
    <w:p w14:paraId="1B1C3B85"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Sustainability/Green Infrastructure</w:t>
      </w:r>
    </w:p>
    <w:p w14:paraId="25241451" w14:textId="77777777" w:rsidR="00463FB5" w:rsidRPr="00463FB5" w:rsidRDefault="00463FB5" w:rsidP="00A22DD2">
      <w:pPr>
        <w:numPr>
          <w:ilvl w:val="1"/>
          <w:numId w:val="41"/>
        </w:numPr>
        <w:spacing w:after="160" w:line="259" w:lineRule="auto"/>
        <w:contextualSpacing/>
        <w:jc w:val="left"/>
        <w:rPr>
          <w:rFonts w:eastAsia="Calibri" w:cs="Times New Roman"/>
          <w:kern w:val="2"/>
          <w:sz w:val="22"/>
          <w14:ligatures w14:val="standardContextual"/>
        </w:rPr>
      </w:pPr>
      <w:r w:rsidRPr="00463FB5">
        <w:rPr>
          <w:rFonts w:eastAsia="Calibri" w:cs="Times New Roman"/>
          <w:kern w:val="2"/>
          <w:sz w:val="22"/>
          <w14:ligatures w14:val="standardContextual"/>
        </w:rPr>
        <w:t>Energy Star</w:t>
      </w:r>
    </w:p>
    <w:p w14:paraId="742C2756" w14:textId="77777777" w:rsidR="00463FB5" w:rsidRPr="00463FB5" w:rsidRDefault="00463FB5" w:rsidP="00463FB5">
      <w:pPr>
        <w:spacing w:line="240" w:lineRule="auto"/>
        <w:rPr>
          <w:rFonts w:eastAsiaTheme="minorHAnsi" w:cs="Times New Roman"/>
          <w:kern w:val="2"/>
          <w:szCs w:val="24"/>
          <w14:ligatures w14:val="standardContextual"/>
        </w:rPr>
      </w:pPr>
    </w:p>
    <w:p w14:paraId="5CEE0C1F" w14:textId="77777777" w:rsidR="00463FB5" w:rsidRPr="00463FB5" w:rsidRDefault="00463FB5" w:rsidP="00121479">
      <w:pPr>
        <w:pStyle w:val="Subheading-MBWQIP0"/>
        <w:rPr>
          <w:rFonts w:eastAsiaTheme="minorHAnsi"/>
        </w:rPr>
      </w:pPr>
      <w:bookmarkStart w:id="92" w:name="_Toc199837101"/>
      <w:r w:rsidRPr="00463FB5">
        <w:rPr>
          <w:rFonts w:eastAsiaTheme="minorHAnsi"/>
        </w:rPr>
        <w:t>8.5</w:t>
      </w:r>
      <w:r w:rsidRPr="00463FB5">
        <w:rPr>
          <w:rFonts w:eastAsiaTheme="minorHAnsi"/>
        </w:rPr>
        <w:tab/>
        <w:t>Model Regulations and Resources</w:t>
      </w:r>
      <w:bookmarkEnd w:id="92"/>
    </w:p>
    <w:p w14:paraId="3353E119" w14:textId="77777777" w:rsidR="00463FB5" w:rsidRPr="00463FB5" w:rsidRDefault="00463FB5" w:rsidP="00463FB5">
      <w:pPr>
        <w:spacing w:line="240" w:lineRule="auto"/>
        <w:jc w:val="left"/>
        <w:rPr>
          <w:rFonts w:eastAsiaTheme="minorHAnsi" w:cs="Times New Roman"/>
          <w:b/>
          <w:bCs/>
          <w:kern w:val="2"/>
          <w:szCs w:val="24"/>
          <w14:ligatures w14:val="standardContextual"/>
        </w:rPr>
      </w:pPr>
    </w:p>
    <w:p w14:paraId="33EF3BC6" w14:textId="77777777" w:rsidR="00463FB5" w:rsidRPr="00463FB5" w:rsidRDefault="00463FB5" w:rsidP="00463FB5">
      <w:pPr>
        <w:spacing w:line="240" w:lineRule="auto"/>
        <w:jc w:val="left"/>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The following sections include model ordinances and zoning regulations (see footnote links) from various localities within the watershed area that strengthen local protections on water resources from the impacts of development.  </w:t>
      </w:r>
    </w:p>
    <w:p w14:paraId="7BD4DD8A" w14:textId="77777777" w:rsidR="00463FB5" w:rsidRPr="00463FB5" w:rsidRDefault="00463FB5" w:rsidP="00463FB5">
      <w:pPr>
        <w:spacing w:line="240" w:lineRule="auto"/>
        <w:jc w:val="left"/>
        <w:rPr>
          <w:rFonts w:eastAsiaTheme="minorHAnsi" w:cs="Times New Roman"/>
          <w:b/>
          <w:bCs/>
          <w:kern w:val="2"/>
          <w:szCs w:val="24"/>
          <w14:ligatures w14:val="standardContextual"/>
        </w:rPr>
      </w:pPr>
    </w:p>
    <w:p w14:paraId="3043E355"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Site Plan Review</w:t>
      </w:r>
    </w:p>
    <w:p w14:paraId="3774F272"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1C85CC98" w14:textId="59645CE2"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Site Plan Review is an essential zoning tool for a community to control the way its land is developed.  Lack of an adequate site plan review process limits the Planning Board (or other designated review body) the authority and ability to modify development on a site-specific basis.  The Town of North Hempstead code §70-219</w:t>
      </w:r>
      <w:r w:rsidRPr="00463FB5">
        <w:rPr>
          <w:rFonts w:eastAsiaTheme="minorHAnsi" w:cs="Times New Roman"/>
          <w:kern w:val="2"/>
          <w:szCs w:val="24"/>
          <w:vertAlign w:val="superscript"/>
          <w14:ligatures w14:val="standardContextual"/>
        </w:rPr>
        <w:footnoteReference w:id="61"/>
      </w:r>
      <w:r w:rsidRPr="00463FB5">
        <w:rPr>
          <w:rFonts w:eastAsiaTheme="minorHAnsi" w:cs="Times New Roman"/>
          <w:kern w:val="2"/>
          <w:szCs w:val="24"/>
          <w14:ligatures w14:val="standardContextual"/>
        </w:rPr>
        <w:t xml:space="preserve"> is provided as Model Law</w:t>
      </w:r>
      <w:r w:rsidR="00250EC1" w:rsidRPr="00C7381D">
        <w:rPr>
          <w:rFonts w:eastAsiaTheme="minorHAnsi" w:cs="Times New Roman"/>
          <w:kern w:val="2"/>
          <w:szCs w:val="24"/>
          <w:vertAlign w:val="superscript"/>
          <w14:ligatures w14:val="standardContextual"/>
        </w:rPr>
        <w:t>64</w:t>
      </w:r>
      <w:r w:rsidRPr="00463FB5">
        <w:rPr>
          <w:rFonts w:eastAsiaTheme="minorHAnsi" w:cs="Times New Roman"/>
          <w:kern w:val="2"/>
          <w:szCs w:val="24"/>
          <w14:ligatures w14:val="standardContextual"/>
        </w:rPr>
        <w:t>, which outlines the process and procedures for site plan review within the Town.</w:t>
      </w:r>
    </w:p>
    <w:p w14:paraId="54069A24"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1C543664"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Planned Unit Development (PUD)</w:t>
      </w:r>
    </w:p>
    <w:p w14:paraId="65B74F9A"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4475A667"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Adopting a Planned Unit Development (PUD) zoning law can be beneficial for municipalities that are growing or near growing ones.  The New York State Legislative Commission on Rural Resources created “A Guide to Planned Unit Development,” which exemplified a model planned unit </w:t>
      </w:r>
      <w:r w:rsidRPr="00463FB5">
        <w:rPr>
          <w:rFonts w:eastAsiaTheme="minorHAnsi" w:cs="Times New Roman"/>
          <w:kern w:val="2"/>
          <w:szCs w:val="24"/>
          <w14:ligatures w14:val="standardContextual"/>
        </w:rPr>
        <w:lastRenderedPageBreak/>
        <w:t>development ordinance (NYS Legislative Commission on Rural Resources 2005)</w:t>
      </w:r>
      <w:r w:rsidRPr="00463FB5">
        <w:rPr>
          <w:rFonts w:eastAsiaTheme="minorHAnsi" w:cs="Times New Roman"/>
          <w:kern w:val="2"/>
          <w:szCs w:val="24"/>
          <w:vertAlign w:val="superscript"/>
          <w14:ligatures w14:val="standardContextual"/>
        </w:rPr>
        <w:footnoteReference w:id="62"/>
      </w:r>
      <w:r w:rsidRPr="00463FB5">
        <w:rPr>
          <w:rFonts w:eastAsiaTheme="minorHAnsi" w:cs="Times New Roman"/>
          <w:kern w:val="2"/>
          <w:szCs w:val="24"/>
          <w14:ligatures w14:val="standardContextual"/>
        </w:rPr>
        <w:t>. Additionally, the Town of North Hempstead code Chapter 70, Article XC</w:t>
      </w:r>
      <w:r w:rsidRPr="00463FB5">
        <w:rPr>
          <w:rFonts w:eastAsiaTheme="minorHAnsi" w:cs="Times New Roman"/>
          <w:kern w:val="2"/>
          <w:szCs w:val="24"/>
          <w:vertAlign w:val="superscript"/>
          <w14:ligatures w14:val="standardContextual"/>
        </w:rPr>
        <w:footnoteReference w:id="63"/>
      </w:r>
      <w:r w:rsidRPr="00463FB5">
        <w:rPr>
          <w:rFonts w:eastAsiaTheme="minorHAnsi" w:cs="Times New Roman"/>
          <w:kern w:val="2"/>
          <w:szCs w:val="24"/>
          <w14:ligatures w14:val="standardContextual"/>
        </w:rPr>
        <w:t xml:space="preserve"> is provided as Model Law, which is enacted to promote and protect the public health, safety, property values and general welfare.  The intent of the code is to create the flexibility, which is necessary to achieve environmentally sensitive, economically beneficial, and socially desirable development, which is more creative and imaginative in its land use and design than is possible under the more rigid, conventional regulations in place. </w:t>
      </w:r>
    </w:p>
    <w:p w14:paraId="707DA6FD" w14:textId="77777777" w:rsidR="00463FB5" w:rsidRPr="00463FB5" w:rsidRDefault="00463FB5" w:rsidP="00463FB5">
      <w:pPr>
        <w:spacing w:line="240" w:lineRule="auto"/>
        <w:rPr>
          <w:rFonts w:eastAsiaTheme="minorHAnsi" w:cs="Times New Roman"/>
          <w:kern w:val="2"/>
          <w:szCs w:val="24"/>
          <w14:ligatures w14:val="standardContextual"/>
        </w:rPr>
      </w:pPr>
    </w:p>
    <w:p w14:paraId="1F7C357E"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Cluster Development Subdivision</w:t>
      </w:r>
    </w:p>
    <w:p w14:paraId="7B1CE6BB"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1ECC8A79"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Specific well-designed cluster development guidelines should be in place in subdivision or zoning laws to further protect environmentally sensitive areas and to preserve open space and scenic viewsheds. These guidelines will identify clear thresholds of where and when this type of development is required and the minimum requirement for approval. Sound cluster development practices encourage builders to maximize a parcel's potential by increasing the density of new construction in one section, while leaving sensitive areas undeveloped. This particular type of development reduces the quantity of impervious surfaces.  Village of Manorhaven code Chapter 133, Article II</w:t>
      </w:r>
      <w:r w:rsidRPr="00463FB5">
        <w:rPr>
          <w:rFonts w:eastAsiaTheme="minorHAnsi" w:cs="Times New Roman"/>
          <w:kern w:val="2"/>
          <w:szCs w:val="24"/>
          <w:vertAlign w:val="superscript"/>
          <w14:ligatures w14:val="standardContextual"/>
        </w:rPr>
        <w:footnoteReference w:id="64"/>
      </w:r>
      <w:r w:rsidRPr="00463FB5">
        <w:rPr>
          <w:rFonts w:eastAsiaTheme="minorHAnsi" w:cs="Times New Roman"/>
          <w:kern w:val="2"/>
          <w:szCs w:val="24"/>
          <w14:ligatures w14:val="standardContextual"/>
        </w:rPr>
        <w:t xml:space="preserve"> pertaining to procedure for cluster development is provided as Model Law. </w:t>
      </w:r>
    </w:p>
    <w:p w14:paraId="27E90539"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317A1734"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Zoning Overlay Districts</w:t>
      </w:r>
    </w:p>
    <w:p w14:paraId="33D8E1E9"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225F6E14"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 xml:space="preserve">There are several different types of overlay districts, such as those that address flooding, wetlands, riparian buffers, special habitats, scenic view sheds, and urban design standards. Environmental Protection Overlay Districts are a type of zoning specification designed to address environmental concerns. The nature of this zoning tool, as an overlay, means it overlaps the underlying zoning districts to provide additional regulations specific to the goals of the community. </w:t>
      </w:r>
    </w:p>
    <w:p w14:paraId="420EC537" w14:textId="77777777" w:rsidR="00463FB5" w:rsidRPr="00463FB5" w:rsidRDefault="00463FB5" w:rsidP="00463FB5">
      <w:pPr>
        <w:spacing w:line="240" w:lineRule="auto"/>
        <w:rPr>
          <w:rFonts w:eastAsiaTheme="minorHAnsi" w:cs="Times New Roman"/>
          <w:kern w:val="2"/>
          <w:szCs w:val="24"/>
          <w14:ligatures w14:val="standardContextual"/>
        </w:rPr>
      </w:pPr>
    </w:p>
    <w:p w14:paraId="4BB0A18D"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Town of North Hempstead code Chapter 70, Article XXA</w:t>
      </w:r>
      <w:r w:rsidRPr="00463FB5">
        <w:rPr>
          <w:rFonts w:eastAsiaTheme="minorHAnsi" w:cs="Times New Roman"/>
          <w:kern w:val="2"/>
          <w:szCs w:val="24"/>
          <w:vertAlign w:val="superscript"/>
          <w14:ligatures w14:val="standardContextual"/>
        </w:rPr>
        <w:footnoteReference w:id="65"/>
      </w:r>
      <w:r w:rsidRPr="00463FB5">
        <w:rPr>
          <w:rFonts w:eastAsiaTheme="minorHAnsi" w:cs="Times New Roman"/>
          <w:kern w:val="2"/>
          <w:szCs w:val="24"/>
          <w14:ligatures w14:val="standardContextual"/>
        </w:rPr>
        <w:t xml:space="preserve"> pertaining to an Aquifer Protection Overlay District is provided as Model Law.  The objective of the Town’s Aquifer Protection Overlay District is to provide special protection of certain lands that have been identified as particularly critical to the present and future quality and quantity of the groundwater aquifer, which is the sole source of the Town’s potable water supply. </w:t>
      </w:r>
    </w:p>
    <w:p w14:paraId="52327E81" w14:textId="77777777" w:rsidR="00463FB5" w:rsidRPr="00463FB5" w:rsidRDefault="00463FB5" w:rsidP="00463FB5">
      <w:pPr>
        <w:spacing w:line="240" w:lineRule="auto"/>
        <w:rPr>
          <w:rFonts w:eastAsiaTheme="minorHAnsi" w:cs="Times New Roman"/>
          <w:kern w:val="2"/>
          <w:szCs w:val="24"/>
          <w14:ligatures w14:val="standardContextual"/>
        </w:rPr>
      </w:pPr>
    </w:p>
    <w:p w14:paraId="762C045C"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Additionally, the Village of Sands Point Coastal Overlay Districts code, Chapter 176, Article XI</w:t>
      </w:r>
      <w:r w:rsidRPr="00463FB5">
        <w:rPr>
          <w:rFonts w:eastAsiaTheme="minorHAnsi" w:cs="Times New Roman"/>
          <w:kern w:val="2"/>
          <w:szCs w:val="24"/>
          <w:vertAlign w:val="superscript"/>
          <w14:ligatures w14:val="standardContextual"/>
        </w:rPr>
        <w:footnoteReference w:id="66"/>
      </w:r>
      <w:r w:rsidRPr="00463FB5">
        <w:rPr>
          <w:rFonts w:eastAsiaTheme="minorHAnsi" w:cs="Times New Roman"/>
          <w:kern w:val="2"/>
          <w:szCs w:val="24"/>
          <w14:ligatures w14:val="standardContextual"/>
        </w:rPr>
        <w:t xml:space="preserve"> is provided as Model Law. The objective of this overlay district is to protect the coastline that borders the Hempstead Harbor, Manhasset Bay, and Long Island Sound shorelines.  </w:t>
      </w:r>
    </w:p>
    <w:p w14:paraId="11B03409"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2FC9056D"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Wetlands</w:t>
      </w:r>
    </w:p>
    <w:p w14:paraId="4DE1FD5D"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71C1BFA9"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It is important to preserve natural wetlands for their stormwater retention abilities. Wetlands often lessen the need (and cost) for constructed municipal or private stormwater infrastructure.  Municipalities should protect existing riparian buffers from vegetative clearing and development and re-establish riparian buffers where they have been lost.</w:t>
      </w:r>
    </w:p>
    <w:p w14:paraId="30E29F4C" w14:textId="77777777" w:rsidR="00463FB5" w:rsidRPr="00463FB5" w:rsidRDefault="00463FB5" w:rsidP="00463FB5">
      <w:pPr>
        <w:spacing w:line="240" w:lineRule="auto"/>
        <w:rPr>
          <w:rFonts w:eastAsiaTheme="minorHAnsi" w:cs="Times New Roman"/>
          <w:kern w:val="2"/>
          <w:szCs w:val="24"/>
          <w14:ligatures w14:val="standardContextual"/>
        </w:rPr>
      </w:pPr>
    </w:p>
    <w:p w14:paraId="0105E57A"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Environmental overlay districts are one of the best ways to protect wetlands and riparian buffers at the local level. However, municipalities can also add provisions to their zoning setback requirements, subdivision regulations, sediment and erosion control laws, and site plan review process to protect these areas.</w:t>
      </w:r>
    </w:p>
    <w:p w14:paraId="5A413C01" w14:textId="77777777" w:rsidR="00463FB5" w:rsidRPr="00463FB5" w:rsidRDefault="00463FB5" w:rsidP="00463FB5">
      <w:pPr>
        <w:spacing w:line="240" w:lineRule="auto"/>
        <w:rPr>
          <w:rFonts w:eastAsiaTheme="minorHAnsi" w:cs="Times New Roman"/>
          <w:kern w:val="2"/>
          <w:szCs w:val="24"/>
          <w14:ligatures w14:val="standardContextual"/>
        </w:rPr>
      </w:pPr>
    </w:p>
    <w:p w14:paraId="13A7E588"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Village of Kings Point code Chapter 91</w:t>
      </w:r>
      <w:r w:rsidRPr="00463FB5">
        <w:rPr>
          <w:rFonts w:eastAsiaTheme="minorHAnsi" w:cs="Times New Roman"/>
          <w:kern w:val="2"/>
          <w:szCs w:val="24"/>
          <w:vertAlign w:val="superscript"/>
          <w14:ligatures w14:val="standardContextual"/>
        </w:rPr>
        <w:footnoteReference w:id="67"/>
      </w:r>
      <w:r w:rsidRPr="00463FB5">
        <w:rPr>
          <w:rFonts w:eastAsiaTheme="minorHAnsi" w:cs="Times New Roman"/>
          <w:kern w:val="2"/>
          <w:szCs w:val="24"/>
          <w14:ligatures w14:val="standardContextual"/>
        </w:rPr>
        <w:t xml:space="preserve"> pertaining to Freshwater Wetlands is included as Model Law.  The purpose of the Village of Kings Point’s code is to preserve freshwater wetlands and adjacent areas as important assets to present and future residents of the Village. </w:t>
      </w:r>
    </w:p>
    <w:p w14:paraId="2B1D5851"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1FD1E0F6"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51B0066C"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Erosion/Sediment Control Law</w:t>
      </w:r>
    </w:p>
    <w:p w14:paraId="68F33AE4"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56273EFA"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Helpful guidance for implementing this law, created by the New York State Department of Environmental Conservation, is called “Specifications for Erosion and Sediment Control” (Lake Jr 2016)</w:t>
      </w:r>
      <w:r w:rsidRPr="00463FB5">
        <w:rPr>
          <w:rFonts w:eastAsiaTheme="minorHAnsi" w:cs="Times New Roman"/>
          <w:kern w:val="2"/>
          <w:szCs w:val="24"/>
          <w:vertAlign w:val="superscript"/>
          <w14:ligatures w14:val="standardContextual"/>
        </w:rPr>
        <w:footnoteReference w:id="68"/>
      </w:r>
      <w:r w:rsidRPr="00463FB5">
        <w:rPr>
          <w:rFonts w:eastAsiaTheme="minorHAnsi" w:cs="Times New Roman"/>
          <w:kern w:val="2"/>
          <w:szCs w:val="24"/>
          <w14:ligatures w14:val="standardContextual"/>
        </w:rPr>
        <w:t>.  Village of Great Neck code Chapter 480</w:t>
      </w:r>
      <w:r w:rsidRPr="00463FB5">
        <w:rPr>
          <w:rFonts w:eastAsiaTheme="minorHAnsi" w:cs="Times New Roman"/>
          <w:kern w:val="2"/>
          <w:szCs w:val="24"/>
          <w:vertAlign w:val="superscript"/>
          <w14:ligatures w14:val="standardContextual"/>
        </w:rPr>
        <w:footnoteReference w:id="69"/>
      </w:r>
      <w:r w:rsidRPr="00463FB5">
        <w:rPr>
          <w:rFonts w:eastAsiaTheme="minorHAnsi" w:cs="Times New Roman"/>
          <w:kern w:val="2"/>
          <w:szCs w:val="24"/>
          <w14:ligatures w14:val="standardContextual"/>
        </w:rPr>
        <w:t xml:space="preserve"> pertaining to Erosion and Sediment Control is provided as Model Law to comply with the New York SPDES program. </w:t>
      </w:r>
    </w:p>
    <w:p w14:paraId="3AA7EA37"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56D12150"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SWPPP Requirement</w:t>
      </w:r>
    </w:p>
    <w:p w14:paraId="2FF7D208"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514139D2"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Municipalities should limit the impact of development activities through effective erosion and sediment control laws and proper enforcement of Stormwater Pollution Prevention Plans (SWPPPs) during and following construction activities. The NYSDEC’s Sample Local Law for Stormwater Management and Erosion and Sediment Control can be used as a baseline model and is designed for MS4 regulated communities who need to meet Phase II SPDES requirements. Town of North Hempstead Code §46A-7</w:t>
      </w:r>
      <w:r w:rsidRPr="00463FB5">
        <w:rPr>
          <w:rFonts w:eastAsiaTheme="minorHAnsi" w:cs="Times New Roman"/>
          <w:kern w:val="2"/>
          <w:szCs w:val="24"/>
          <w:vertAlign w:val="superscript"/>
          <w14:ligatures w14:val="standardContextual"/>
        </w:rPr>
        <w:footnoteReference w:id="70"/>
      </w:r>
      <w:r w:rsidRPr="00463FB5">
        <w:rPr>
          <w:rFonts w:eastAsiaTheme="minorHAnsi" w:cs="Times New Roman"/>
          <w:kern w:val="2"/>
          <w:szCs w:val="24"/>
          <w14:ligatures w14:val="standardContextual"/>
        </w:rPr>
        <w:t xml:space="preserve"> is provided as Model Law and indicates no application for approval of land development activity shall be reviewed until the appropriate board has received a SWPPP prepared in accordance with the specifications of that chapter. </w:t>
      </w:r>
    </w:p>
    <w:p w14:paraId="4E5420FA"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0C82020C"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Docks &amp; Mooring Law, Boats and Waterways</w:t>
      </w:r>
    </w:p>
    <w:p w14:paraId="7295370F"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616E3D33"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lastRenderedPageBreak/>
        <w:t>Regulations are important if any new docks and moorings are built in the future or maintenance and repair are required on the pre-existing structures. Town of North Hempstead code Chapter 69, Article III</w:t>
      </w:r>
      <w:r w:rsidRPr="00463FB5">
        <w:rPr>
          <w:rFonts w:eastAsiaTheme="minorHAnsi" w:cs="Times New Roman"/>
          <w:kern w:val="2"/>
          <w:szCs w:val="24"/>
          <w:vertAlign w:val="superscript"/>
          <w14:ligatures w14:val="standardContextual"/>
        </w:rPr>
        <w:footnoteReference w:id="71"/>
      </w:r>
      <w:r w:rsidRPr="00463FB5">
        <w:rPr>
          <w:rFonts w:eastAsiaTheme="minorHAnsi" w:cs="Times New Roman"/>
          <w:kern w:val="2"/>
          <w:szCs w:val="24"/>
          <w14:ligatures w14:val="standardContextual"/>
        </w:rPr>
        <w:t xml:space="preserve"> pertaining to anchorages, moorings and environmental regulations is provided as Model Law and provides regulations pertaining to anchoring of boats and vessels, boat operation, and the prohibition of discharge of sewage and litter. </w:t>
      </w:r>
    </w:p>
    <w:p w14:paraId="5D2EA604"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61A3D525"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Sanitary Waste or I/A OWTS</w:t>
      </w:r>
    </w:p>
    <w:p w14:paraId="6534E9A5" w14:textId="27A84730"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Municipalities should consider creating an additional layer of regulation at the local level to ensure systems are operating properly, such as requiring regular inspections or additional requirements for old systems. Village of Plandome code Chapter 130</w:t>
      </w:r>
      <w:r w:rsidRPr="00463FB5">
        <w:rPr>
          <w:rFonts w:eastAsiaTheme="minorHAnsi" w:cs="Times New Roman"/>
          <w:kern w:val="2"/>
          <w:szCs w:val="24"/>
          <w:vertAlign w:val="superscript"/>
          <w14:ligatures w14:val="standardContextual"/>
        </w:rPr>
        <w:footnoteReference w:id="72"/>
      </w:r>
      <w:r w:rsidRPr="00463FB5">
        <w:rPr>
          <w:rFonts w:eastAsiaTheme="minorHAnsi" w:cs="Times New Roman"/>
          <w:kern w:val="2"/>
          <w:szCs w:val="24"/>
          <w14:ligatures w14:val="standardContextual"/>
        </w:rPr>
        <w:t xml:space="preserve"> pertaining to sewage disposal and I/A OWTS is provided as Model Law. This code indicates the continuing goal of the Village to protect groundwater and surface water resources and impacts from conventional on-site </w:t>
      </w:r>
      <w:r w:rsidR="002F01C0" w:rsidRPr="002F01C0">
        <w:rPr>
          <w:rFonts w:eastAsiaTheme="minorHAnsi" w:cs="Times New Roman"/>
          <w:kern w:val="2"/>
          <w:szCs w:val="24"/>
          <w14:ligatures w14:val="standardContextual"/>
        </w:rPr>
        <w:t>wastewater treatment</w:t>
      </w:r>
      <w:r w:rsidRPr="00463FB5">
        <w:rPr>
          <w:rFonts w:eastAsiaTheme="minorHAnsi" w:cs="Times New Roman"/>
          <w:kern w:val="2"/>
          <w:szCs w:val="24"/>
          <w14:ligatures w14:val="standardContextual"/>
        </w:rPr>
        <w:t xml:space="preserve">systems that do not adequately remove nitrogen.  In this code, the Village has authorized the use of I/A OWTS in lieu of conventional </w:t>
      </w:r>
      <w:r w:rsidR="0030790D">
        <w:rPr>
          <w:rFonts w:eastAsiaTheme="minorHAnsi" w:cs="Times New Roman"/>
          <w:kern w:val="2"/>
          <w:szCs w:val="24"/>
          <w14:ligatures w14:val="standardContextual"/>
        </w:rPr>
        <w:t xml:space="preserve">on-site </w:t>
      </w:r>
      <w:r w:rsidR="0030790D" w:rsidRPr="0030790D">
        <w:rPr>
          <w:rFonts w:eastAsiaTheme="minorHAnsi" w:cs="Times New Roman"/>
          <w:kern w:val="2"/>
          <w:szCs w:val="24"/>
          <w14:ligatures w14:val="standardContextual"/>
        </w:rPr>
        <w:t>wastewater treatment</w:t>
      </w:r>
      <w:r w:rsidRPr="00463FB5">
        <w:rPr>
          <w:rFonts w:eastAsiaTheme="minorHAnsi" w:cs="Times New Roman"/>
          <w:kern w:val="2"/>
          <w:szCs w:val="24"/>
          <w14:ligatures w14:val="standardContextual"/>
        </w:rPr>
        <w:t xml:space="preserve">systems.  The legislation assures the proper siting, construction and maintenance of all individual on-site </w:t>
      </w:r>
      <w:r w:rsidR="00383328" w:rsidRPr="00383328">
        <w:rPr>
          <w:rFonts w:eastAsiaTheme="minorHAnsi" w:cs="Times New Roman"/>
          <w:kern w:val="2"/>
          <w:szCs w:val="24"/>
          <w14:ligatures w14:val="standardContextual"/>
        </w:rPr>
        <w:t>wastewater treatment</w:t>
      </w:r>
      <w:r w:rsidRPr="00463FB5">
        <w:rPr>
          <w:rFonts w:eastAsiaTheme="minorHAnsi" w:cs="Times New Roman"/>
          <w:kern w:val="2"/>
          <w:szCs w:val="24"/>
          <w14:ligatures w14:val="standardContextual"/>
        </w:rPr>
        <w:t xml:space="preserve">systems, and is intended to protect and preserve the Village’s natural resources and potable water supply. </w:t>
      </w:r>
    </w:p>
    <w:p w14:paraId="39F44CC9"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61BE3DA5"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Sewers</w:t>
      </w:r>
    </w:p>
    <w:p w14:paraId="5A4FC193"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40C20E0D" w14:textId="77777777" w:rsidR="00463FB5" w:rsidRPr="00463FB5" w:rsidRDefault="00463FB5" w:rsidP="00463FB5">
      <w:pPr>
        <w:spacing w:line="240" w:lineRule="auto"/>
        <w:rPr>
          <w:rFonts w:eastAsiaTheme="minorHAnsi" w:cs="Times New Roman"/>
          <w:kern w:val="2"/>
          <w:szCs w:val="24"/>
          <w14:ligatures w14:val="standardContextual"/>
        </w:rPr>
      </w:pPr>
      <w:r w:rsidRPr="00463FB5">
        <w:rPr>
          <w:rFonts w:eastAsiaTheme="minorHAnsi" w:cs="Times New Roman"/>
          <w:kern w:val="2"/>
          <w:szCs w:val="24"/>
          <w14:ligatures w14:val="standardContextual"/>
        </w:rPr>
        <w:t>Communities should carefully plan future land use and determine where this infrastructure will be needed and allowed to expand in the future and where it should be limited. Communities may also consider establishing policies that limit access to these services, thereby discouraging development in sensitive areas and preventing sprawl. Maintenance and/or improvement of existing infrastructure should be prioritized over new infrastructure.  The Town of North Hempstead’s code Chapter 47</w:t>
      </w:r>
      <w:r w:rsidRPr="00463FB5">
        <w:rPr>
          <w:rFonts w:eastAsiaTheme="minorHAnsi" w:cs="Times New Roman"/>
          <w:kern w:val="2"/>
          <w:szCs w:val="24"/>
          <w:vertAlign w:val="superscript"/>
          <w14:ligatures w14:val="standardContextual"/>
        </w:rPr>
        <w:footnoteReference w:id="73"/>
      </w:r>
      <w:r w:rsidRPr="00463FB5">
        <w:rPr>
          <w:rFonts w:eastAsiaTheme="minorHAnsi" w:cs="Times New Roman"/>
          <w:kern w:val="2"/>
          <w:szCs w:val="24"/>
          <w14:ligatures w14:val="standardContextual"/>
        </w:rPr>
        <w:t xml:space="preserve"> pertaining to sewers is provided as Model Law, which includes provisions pertaining to the use of the public sewer, construction specifications, and prohibited wastes.</w:t>
      </w:r>
    </w:p>
    <w:p w14:paraId="6FA1E6E8"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3124387C" w14:textId="77777777" w:rsidR="00463FB5" w:rsidRPr="00463FB5" w:rsidRDefault="00463FB5" w:rsidP="00463FB5">
      <w:pPr>
        <w:spacing w:line="240" w:lineRule="auto"/>
        <w:jc w:val="left"/>
        <w:rPr>
          <w:rFonts w:eastAsiaTheme="minorHAnsi" w:cs="Times New Roman"/>
          <w:b/>
          <w:bCs/>
          <w:i/>
          <w:iCs/>
          <w:kern w:val="2"/>
          <w:szCs w:val="24"/>
          <w14:ligatures w14:val="standardContextual"/>
        </w:rPr>
      </w:pPr>
      <w:r w:rsidRPr="00463FB5">
        <w:rPr>
          <w:rFonts w:eastAsiaTheme="minorHAnsi" w:cs="Times New Roman"/>
          <w:b/>
          <w:bCs/>
          <w:i/>
          <w:iCs/>
          <w:kern w:val="2"/>
          <w:szCs w:val="24"/>
          <w14:ligatures w14:val="standardContextual"/>
        </w:rPr>
        <w:t>Steep Slopes</w:t>
      </w:r>
    </w:p>
    <w:p w14:paraId="5597BD98" w14:textId="77777777" w:rsidR="00463FB5" w:rsidRPr="00463FB5" w:rsidRDefault="00463FB5" w:rsidP="00463FB5">
      <w:pPr>
        <w:spacing w:line="240" w:lineRule="auto"/>
        <w:jc w:val="left"/>
        <w:rPr>
          <w:rFonts w:eastAsiaTheme="minorHAnsi" w:cs="Times New Roman"/>
          <w:kern w:val="2"/>
          <w:szCs w:val="24"/>
          <w14:ligatures w14:val="standardContextual"/>
        </w:rPr>
      </w:pPr>
    </w:p>
    <w:p w14:paraId="19308604" w14:textId="77777777" w:rsidR="00202F46" w:rsidRDefault="00463FB5" w:rsidP="00353AF3">
      <w:pPr>
        <w:spacing w:line="240" w:lineRule="auto"/>
        <w:rPr>
          <w:rFonts w:eastAsiaTheme="minorHAnsi" w:cs="Times New Roman"/>
          <w:kern w:val="2"/>
          <w:szCs w:val="24"/>
          <w14:ligatures w14:val="standardContextual"/>
        </w:rPr>
        <w:sectPr w:rsidR="00202F46" w:rsidSect="00E47D10">
          <w:footerReference w:type="default" r:id="rId44"/>
          <w:pgSz w:w="12240" w:h="15840" w:code="1"/>
          <w:pgMar w:top="1440" w:right="1440" w:bottom="1440" w:left="1440" w:header="864" w:footer="720" w:gutter="0"/>
          <w:pgNumType w:start="1"/>
          <w:cols w:space="720"/>
          <w:docGrid w:linePitch="360"/>
        </w:sectPr>
      </w:pPr>
      <w:r w:rsidRPr="00463FB5">
        <w:rPr>
          <w:rFonts w:eastAsiaTheme="minorHAnsi" w:cs="Times New Roman"/>
          <w:kern w:val="2"/>
          <w:szCs w:val="24"/>
          <w14:ligatures w14:val="standardContextual"/>
        </w:rPr>
        <w:t>Development in hillside areas has the potential to disrupt the aesthetic and scenic qualities of these sites and may adversely impact surrounding properties by disrupting the surrounding natural vegetation and wildlife habitat, increasing the risk of stormwater runoff, flooding, surface erosion, sudden slope failure, and soil movement.  The Village of Port Washington code Chapter 176, Article XXIII</w:t>
      </w:r>
      <w:r w:rsidRPr="00463FB5">
        <w:rPr>
          <w:rFonts w:eastAsiaTheme="minorHAnsi" w:cs="Times New Roman"/>
          <w:kern w:val="2"/>
          <w:szCs w:val="24"/>
          <w:vertAlign w:val="superscript"/>
          <w14:ligatures w14:val="standardContextual"/>
        </w:rPr>
        <w:footnoteReference w:id="74"/>
      </w:r>
      <w:r w:rsidRPr="00463FB5">
        <w:rPr>
          <w:rFonts w:eastAsiaTheme="minorHAnsi" w:cs="Times New Roman"/>
          <w:kern w:val="2"/>
          <w:szCs w:val="24"/>
          <w14:ligatures w14:val="standardContextual"/>
        </w:rPr>
        <w:t xml:space="preserve"> pertaining to Steep Slopes Conservation Law is provided as Model Law. The objective of the code is to protect and safeguard scenic landscapes and the vegetative features of steeply sloped lands throughout the Vil</w:t>
      </w:r>
      <w:r w:rsidR="00202F46">
        <w:rPr>
          <w:rFonts w:eastAsiaTheme="minorHAnsi" w:cs="Times New Roman"/>
          <w:kern w:val="2"/>
          <w:szCs w:val="24"/>
          <w14:ligatures w14:val="standardContextual"/>
        </w:rPr>
        <w:t>lage.</w:t>
      </w:r>
    </w:p>
    <w:p w14:paraId="5AD19FE4" w14:textId="77777777" w:rsidR="00463FB5" w:rsidRPr="009E716D" w:rsidRDefault="00463FB5" w:rsidP="00463FB5">
      <w:pPr>
        <w:pStyle w:val="Heading-MBWQIP"/>
      </w:pPr>
      <w:bookmarkStart w:id="93" w:name="_Toc199837102"/>
      <w:r>
        <w:lastRenderedPageBreak/>
        <w:t>WATERSHED MANAGEMENT RECOMMENDATIONS</w:t>
      </w:r>
      <w:bookmarkEnd w:id="93"/>
    </w:p>
    <w:p w14:paraId="36EFE69D" w14:textId="77777777" w:rsidR="00463FB5" w:rsidRDefault="00463FB5" w:rsidP="00463FB5">
      <w:pPr>
        <w:spacing w:line="252" w:lineRule="auto"/>
      </w:pPr>
    </w:p>
    <w:p w14:paraId="2C6EE762" w14:textId="77777777" w:rsidR="00463FB5" w:rsidRDefault="00463FB5" w:rsidP="00463FB5">
      <w:r w:rsidRPr="009E716D">
        <w:rPr>
          <w:highlight w:val="yellow"/>
        </w:rPr>
        <w:t>Insert text here to describe this section – temporary words entered here for ease in formatting when typing</w:t>
      </w:r>
    </w:p>
    <w:p w14:paraId="35AF65FB" w14:textId="77777777" w:rsidR="00463FB5" w:rsidRDefault="00463FB5" w:rsidP="00BE4A63">
      <w:pPr>
        <w:pStyle w:val="Body1heading1"/>
      </w:pPr>
    </w:p>
    <w:p w14:paraId="24E81DAF" w14:textId="77777777" w:rsidR="00463FB5" w:rsidRPr="009E716D" w:rsidRDefault="00463FB5" w:rsidP="00121479">
      <w:pPr>
        <w:pStyle w:val="Subheading-MBWQIP0"/>
      </w:pPr>
      <w:bookmarkStart w:id="94" w:name="_Toc199837103"/>
      <w:r>
        <w:t>9</w:t>
      </w:r>
      <w:r w:rsidRPr="009E716D">
        <w:t>.1</w:t>
      </w:r>
      <w:r w:rsidRPr="009E716D">
        <w:tab/>
      </w:r>
      <w:r>
        <w:t>Policy Recommendations</w:t>
      </w:r>
      <w:bookmarkEnd w:id="94"/>
    </w:p>
    <w:p w14:paraId="77C791B2" w14:textId="77777777" w:rsidR="00463FB5" w:rsidRDefault="00463FB5" w:rsidP="00463FB5"/>
    <w:p w14:paraId="3E2D52AC" w14:textId="77777777" w:rsidR="00463FB5" w:rsidRDefault="00463FB5" w:rsidP="00463FB5">
      <w:r>
        <w:t xml:space="preserve">Identification of local or regional policies including planning and zoning changes or amendments that would foster plan implementation.  Will also include future studies that will fill data gaps to assist with future watershed management. </w:t>
      </w:r>
    </w:p>
    <w:p w14:paraId="6BC977CF" w14:textId="77777777" w:rsidR="00463FB5" w:rsidRDefault="00463FB5" w:rsidP="00463FB5">
      <w:pPr>
        <w:spacing w:line="252" w:lineRule="auto"/>
      </w:pPr>
    </w:p>
    <w:p w14:paraId="2B062C8C" w14:textId="77777777" w:rsidR="00463FB5" w:rsidRPr="009E716D" w:rsidRDefault="00463FB5" w:rsidP="00121479">
      <w:pPr>
        <w:pStyle w:val="Sub-Subheading-MBWQIP"/>
      </w:pPr>
      <w:bookmarkStart w:id="95" w:name="_Toc199837104"/>
      <w:r>
        <w:t>9</w:t>
      </w:r>
      <w:r w:rsidRPr="009E716D">
        <w:t>.1.1</w:t>
      </w:r>
      <w:r w:rsidRPr="009E716D">
        <w:tab/>
      </w:r>
      <w:r w:rsidRPr="004B6665">
        <w:rPr>
          <w:highlight w:val="yellow"/>
        </w:rPr>
        <w:t>Available for use in formatting</w:t>
      </w:r>
      <w:bookmarkEnd w:id="95"/>
    </w:p>
    <w:p w14:paraId="26E7C383" w14:textId="77777777" w:rsidR="00463FB5" w:rsidRDefault="00463FB5" w:rsidP="00463FB5">
      <w:r w:rsidRPr="009E716D">
        <w:rPr>
          <w:highlight w:val="yellow"/>
        </w:rPr>
        <w:t>Insert text here to describe this section – temporary words entered here for ease in formatting when typing</w:t>
      </w:r>
    </w:p>
    <w:p w14:paraId="24444B76" w14:textId="77777777" w:rsidR="00463FB5" w:rsidRDefault="00463FB5" w:rsidP="00463FB5">
      <w:pPr>
        <w:spacing w:line="252" w:lineRule="auto"/>
      </w:pPr>
    </w:p>
    <w:p w14:paraId="6B0FC3A8" w14:textId="77777777" w:rsidR="00463FB5" w:rsidRPr="009E716D" w:rsidRDefault="00463FB5" w:rsidP="00121479">
      <w:pPr>
        <w:pStyle w:val="Subheading-MBWQIP0"/>
      </w:pPr>
      <w:bookmarkStart w:id="96" w:name="_Toc199837105"/>
      <w:r>
        <w:t>9</w:t>
      </w:r>
      <w:r w:rsidRPr="009E716D">
        <w:t>.</w:t>
      </w:r>
      <w:r>
        <w:t>2</w:t>
      </w:r>
      <w:r w:rsidRPr="009E716D">
        <w:tab/>
      </w:r>
      <w:r>
        <w:t>Project Recommendations</w:t>
      </w:r>
      <w:bookmarkEnd w:id="96"/>
    </w:p>
    <w:p w14:paraId="56D20369" w14:textId="77777777" w:rsidR="00463FB5" w:rsidRDefault="00463FB5" w:rsidP="00463FB5"/>
    <w:p w14:paraId="51D9A4E4" w14:textId="77777777" w:rsidR="00463FB5" w:rsidRDefault="00463FB5" w:rsidP="00463FB5">
      <w:r>
        <w:t>Identification of specific projects that would improve issues identified in the plan that are recommended pursuant to input from all stakeholders.</w:t>
      </w:r>
    </w:p>
    <w:p w14:paraId="25979F30" w14:textId="77777777" w:rsidR="00463FB5" w:rsidRDefault="00463FB5" w:rsidP="00463FB5">
      <w:pPr>
        <w:spacing w:line="252" w:lineRule="auto"/>
      </w:pPr>
    </w:p>
    <w:p w14:paraId="44C2BE8B" w14:textId="77777777" w:rsidR="00463FB5" w:rsidRPr="009E716D" w:rsidRDefault="00463FB5" w:rsidP="00121479">
      <w:pPr>
        <w:pStyle w:val="Sub-Subheading-MBWQIP"/>
      </w:pPr>
      <w:bookmarkStart w:id="97" w:name="_Toc199837106"/>
      <w:r>
        <w:t>9</w:t>
      </w:r>
      <w:r w:rsidRPr="009E716D">
        <w:t>.</w:t>
      </w:r>
      <w:r>
        <w:t>2</w:t>
      </w:r>
      <w:r w:rsidRPr="009E716D">
        <w:t>.1</w:t>
      </w:r>
      <w:r w:rsidRPr="009E716D">
        <w:tab/>
      </w:r>
      <w:r w:rsidRPr="004B6665">
        <w:rPr>
          <w:highlight w:val="yellow"/>
        </w:rPr>
        <w:t>Available for use in formatting</w:t>
      </w:r>
      <w:bookmarkEnd w:id="97"/>
    </w:p>
    <w:p w14:paraId="7E14A69F" w14:textId="77777777" w:rsidR="00463FB5" w:rsidRDefault="00463FB5" w:rsidP="00463FB5">
      <w:r w:rsidRPr="009E716D">
        <w:rPr>
          <w:highlight w:val="yellow"/>
        </w:rPr>
        <w:t>Insert text here to describe this section – temporary words entered here for ease in formatting when typing</w:t>
      </w:r>
    </w:p>
    <w:p w14:paraId="348CB990" w14:textId="56538FF7" w:rsidR="001B6B39" w:rsidRDefault="001B6B39" w:rsidP="00463FB5">
      <w:r w:rsidRPr="001B6B39">
        <w:t xml:space="preserve">Town/MBCP: </w:t>
      </w:r>
      <w:r w:rsidRPr="001B6B39">
        <w:rPr>
          <w:i/>
          <w:iCs/>
        </w:rPr>
        <w:t>There are more water connections than sewer connections in the Port Washington "area". Is there information on how many non sewer connected residential and commercial properties are within a "reasonable" distance of a sewer main? Those may choose to abandon their cesspools in favor of a connection to the sewer district, thereby adding new flow to the facility.</w:t>
      </w:r>
    </w:p>
    <w:p w14:paraId="79491094" w14:textId="77777777" w:rsidR="00463FB5" w:rsidRDefault="00463FB5" w:rsidP="00463FB5">
      <w:pPr>
        <w:spacing w:line="252" w:lineRule="auto"/>
      </w:pPr>
    </w:p>
    <w:p w14:paraId="030DF07C" w14:textId="77777777" w:rsidR="00463FB5" w:rsidRPr="009E716D" w:rsidRDefault="00463FB5" w:rsidP="00121479">
      <w:pPr>
        <w:pStyle w:val="Subheading-MBWQIP0"/>
      </w:pPr>
      <w:bookmarkStart w:id="98" w:name="_Toc199837107"/>
      <w:r>
        <w:t>9</w:t>
      </w:r>
      <w:r w:rsidRPr="009E716D">
        <w:t>.</w:t>
      </w:r>
      <w:r>
        <w:t>3</w:t>
      </w:r>
      <w:r w:rsidRPr="009E716D">
        <w:tab/>
      </w:r>
      <w:r>
        <w:t>Project Prioritization</w:t>
      </w:r>
      <w:bookmarkEnd w:id="98"/>
    </w:p>
    <w:p w14:paraId="48CF7C1E" w14:textId="77777777" w:rsidR="00463FB5" w:rsidRDefault="00463FB5" w:rsidP="00463FB5"/>
    <w:p w14:paraId="5AD97825" w14:textId="77777777" w:rsidR="00463FB5" w:rsidRDefault="00463FB5" w:rsidP="00463FB5">
      <w:r>
        <w:t>A prioritized list of recommendations with supporting justification.  (May be included in Section 9 below)</w:t>
      </w:r>
    </w:p>
    <w:p w14:paraId="63E30DD6" w14:textId="77777777" w:rsidR="00463FB5" w:rsidRDefault="00463FB5" w:rsidP="00463FB5">
      <w:pPr>
        <w:spacing w:line="252" w:lineRule="auto"/>
      </w:pPr>
    </w:p>
    <w:p w14:paraId="1896C840" w14:textId="77777777" w:rsidR="00463FB5" w:rsidRPr="009E716D" w:rsidRDefault="00463FB5" w:rsidP="00121479">
      <w:pPr>
        <w:pStyle w:val="Sub-Subheading-MBWQIP"/>
      </w:pPr>
      <w:bookmarkStart w:id="99" w:name="_Toc199837108"/>
      <w:r>
        <w:t>9</w:t>
      </w:r>
      <w:r w:rsidRPr="009E716D">
        <w:t>.</w:t>
      </w:r>
      <w:r>
        <w:t>3</w:t>
      </w:r>
      <w:r w:rsidRPr="009E716D">
        <w:t>.1</w:t>
      </w:r>
      <w:r w:rsidRPr="009E716D">
        <w:tab/>
      </w:r>
      <w:r w:rsidRPr="004B6665">
        <w:rPr>
          <w:highlight w:val="yellow"/>
        </w:rPr>
        <w:t>Available for use in formatting</w:t>
      </w:r>
      <w:bookmarkEnd w:id="99"/>
    </w:p>
    <w:p w14:paraId="6B8CFC3D" w14:textId="77777777" w:rsidR="00463FB5" w:rsidRDefault="00463FB5" w:rsidP="00463FB5">
      <w:pPr>
        <w:rPr>
          <w:highlight w:val="yellow"/>
        </w:rPr>
      </w:pPr>
    </w:p>
    <w:p w14:paraId="1AB5AAD2" w14:textId="77777777" w:rsidR="00463FB5" w:rsidRDefault="00463FB5" w:rsidP="00463FB5">
      <w:r w:rsidRPr="009E716D">
        <w:rPr>
          <w:highlight w:val="yellow"/>
        </w:rPr>
        <w:t>Insert text here to describe this section – temporary words entered here for ease in formatting when typing</w:t>
      </w:r>
    </w:p>
    <w:p w14:paraId="6E1F1DC0" w14:textId="77777777" w:rsidR="00463FB5" w:rsidRDefault="00463FB5" w:rsidP="00463FB5">
      <w:pPr>
        <w:spacing w:line="252" w:lineRule="auto"/>
      </w:pPr>
    </w:p>
    <w:p w14:paraId="138CC499" w14:textId="77777777" w:rsidR="00463FB5" w:rsidRPr="009E716D" w:rsidRDefault="00463FB5" w:rsidP="00463FB5">
      <w:pPr>
        <w:pStyle w:val="Heading-MBWQIP"/>
      </w:pPr>
      <w:bookmarkStart w:id="100" w:name="_Toc199837109"/>
      <w:r>
        <w:t>IMPLEMENTATION STRATEGY, MONITORING, AND TRACKING</w:t>
      </w:r>
      <w:bookmarkEnd w:id="100"/>
    </w:p>
    <w:p w14:paraId="1A5EE745" w14:textId="77777777" w:rsidR="00463FB5" w:rsidRDefault="00463FB5" w:rsidP="00463FB5">
      <w:pPr>
        <w:spacing w:line="252" w:lineRule="auto"/>
      </w:pPr>
    </w:p>
    <w:p w14:paraId="45DB0110" w14:textId="77777777" w:rsidR="00463FB5" w:rsidRDefault="00463FB5" w:rsidP="00463FB5">
      <w:r>
        <w:t>Priority Project Map</w:t>
      </w:r>
    </w:p>
    <w:p w14:paraId="7DC49B48" w14:textId="77777777" w:rsidR="00463FB5" w:rsidRDefault="00463FB5" w:rsidP="00463FB5">
      <w:r>
        <w:t>Provide a diagrammatic figure that shows the recommended priority projects and actions (i.e. stewardship activities) in relation to the watershed and communities.  Include Schedule.</w:t>
      </w:r>
    </w:p>
    <w:p w14:paraId="7A860EB7" w14:textId="77777777" w:rsidR="00463FB5" w:rsidRDefault="00463FB5" w:rsidP="00463FB5">
      <w:pPr>
        <w:pStyle w:val="Heading2"/>
      </w:pPr>
    </w:p>
    <w:p w14:paraId="03EF8289" w14:textId="77777777" w:rsidR="00463FB5" w:rsidRPr="009E716D" w:rsidRDefault="00463FB5" w:rsidP="00121479">
      <w:pPr>
        <w:pStyle w:val="Subheading-MBWQIP0"/>
      </w:pPr>
      <w:bookmarkStart w:id="101" w:name="_Toc199837110"/>
      <w:r>
        <w:t>10</w:t>
      </w:r>
      <w:r w:rsidRPr="009E716D">
        <w:t>.1</w:t>
      </w:r>
      <w:r w:rsidRPr="009E716D">
        <w:tab/>
      </w:r>
      <w:r w:rsidRPr="004B6665">
        <w:rPr>
          <w:highlight w:val="yellow"/>
        </w:rPr>
        <w:t>Available for use in formatting</w:t>
      </w:r>
      <w:bookmarkEnd w:id="101"/>
    </w:p>
    <w:p w14:paraId="166F8595" w14:textId="77777777" w:rsidR="00463FB5" w:rsidRDefault="00463FB5" w:rsidP="00463FB5">
      <w:pPr>
        <w:rPr>
          <w:highlight w:val="yellow"/>
        </w:rPr>
      </w:pPr>
    </w:p>
    <w:p w14:paraId="4F64675D" w14:textId="77777777" w:rsidR="00463FB5" w:rsidRDefault="00463FB5" w:rsidP="00463FB5">
      <w:r w:rsidRPr="009E716D">
        <w:rPr>
          <w:highlight w:val="yellow"/>
        </w:rPr>
        <w:t>Insert text here to describe this section – temporary words entered here for ease in formatting when typing</w:t>
      </w:r>
    </w:p>
    <w:p w14:paraId="59DE4A81" w14:textId="77777777" w:rsidR="00463FB5" w:rsidRDefault="00463FB5" w:rsidP="00463FB5">
      <w:pPr>
        <w:spacing w:line="252" w:lineRule="auto"/>
      </w:pPr>
    </w:p>
    <w:p w14:paraId="3FDD0A09" w14:textId="77777777" w:rsidR="00463FB5" w:rsidRPr="009E716D" w:rsidRDefault="00463FB5" w:rsidP="00121479">
      <w:pPr>
        <w:pStyle w:val="Sub-Subheading-MBWQIP"/>
      </w:pPr>
      <w:bookmarkStart w:id="102" w:name="_Toc199837111"/>
      <w:r>
        <w:t>10</w:t>
      </w:r>
      <w:r w:rsidRPr="009E716D">
        <w:t>.1.1</w:t>
      </w:r>
      <w:r w:rsidRPr="009E716D">
        <w:tab/>
      </w:r>
      <w:r w:rsidRPr="004B6665">
        <w:rPr>
          <w:highlight w:val="yellow"/>
        </w:rPr>
        <w:t>Available for use in formatting</w:t>
      </w:r>
      <w:bookmarkEnd w:id="102"/>
    </w:p>
    <w:p w14:paraId="1DD6C693" w14:textId="77777777" w:rsidR="00463FB5" w:rsidRDefault="00463FB5" w:rsidP="00463FB5">
      <w:pPr>
        <w:rPr>
          <w:highlight w:val="yellow"/>
        </w:rPr>
      </w:pPr>
    </w:p>
    <w:p w14:paraId="538CBDEF" w14:textId="77777777" w:rsidR="00463FB5" w:rsidRDefault="00463FB5" w:rsidP="00463FB5">
      <w:r w:rsidRPr="009E716D">
        <w:rPr>
          <w:highlight w:val="yellow"/>
        </w:rPr>
        <w:t>Insert text here to describe this section – temporary words entered here for ease in formatting when typing</w:t>
      </w:r>
    </w:p>
    <w:p w14:paraId="595F4D11" w14:textId="77777777" w:rsidR="00463FB5" w:rsidRDefault="00463FB5" w:rsidP="00463FB5">
      <w:pPr>
        <w:spacing w:line="252" w:lineRule="auto"/>
      </w:pPr>
    </w:p>
    <w:p w14:paraId="381C7DD0" w14:textId="77777777" w:rsidR="00463FB5" w:rsidRDefault="00463FB5" w:rsidP="00463FB5">
      <w:pPr>
        <w:spacing w:line="252" w:lineRule="auto"/>
      </w:pPr>
    </w:p>
    <w:p w14:paraId="381358F9" w14:textId="77777777" w:rsidR="00463FB5" w:rsidRDefault="00463FB5" w:rsidP="00463FB5">
      <w:pPr>
        <w:spacing w:line="252" w:lineRule="auto"/>
      </w:pPr>
    </w:p>
    <w:p w14:paraId="59491C13" w14:textId="77777777" w:rsidR="00463FB5" w:rsidRDefault="00463FB5" w:rsidP="00463FB5">
      <w:pPr>
        <w:spacing w:line="252" w:lineRule="auto"/>
        <w:sectPr w:rsidR="00463FB5" w:rsidSect="00463FB5">
          <w:footerReference w:type="default" r:id="rId45"/>
          <w:pgSz w:w="12240" w:h="15840" w:code="1"/>
          <w:pgMar w:top="1440" w:right="1440" w:bottom="1440" w:left="1440" w:header="864" w:footer="720" w:gutter="0"/>
          <w:pgNumType w:start="1" w:chapStyle="1"/>
          <w:cols w:space="720"/>
          <w:docGrid w:linePitch="360"/>
        </w:sectPr>
      </w:pPr>
    </w:p>
    <w:p w14:paraId="64C6FA03" w14:textId="77777777" w:rsidR="00463FB5" w:rsidRPr="009E716D" w:rsidRDefault="00463FB5" w:rsidP="00463FB5">
      <w:pPr>
        <w:pStyle w:val="Heading-MBWQIP"/>
      </w:pPr>
      <w:bookmarkStart w:id="103" w:name="_Toc199837112"/>
      <w:r>
        <w:lastRenderedPageBreak/>
        <w:t>FUNDING AND MONITORING</w:t>
      </w:r>
      <w:bookmarkEnd w:id="103"/>
    </w:p>
    <w:p w14:paraId="4072419F" w14:textId="77777777" w:rsidR="00463FB5" w:rsidRDefault="00463FB5" w:rsidP="00463FB5">
      <w:pPr>
        <w:spacing w:line="252" w:lineRule="auto"/>
      </w:pPr>
    </w:p>
    <w:p w14:paraId="7A4C4640" w14:textId="77777777" w:rsidR="00463FB5" w:rsidRDefault="00463FB5" w:rsidP="00463FB5">
      <w:r w:rsidRPr="009E716D">
        <w:rPr>
          <w:highlight w:val="yellow"/>
        </w:rPr>
        <w:t>Insert text here to describe this section – temporary words entered here for ease in formatting when typing</w:t>
      </w:r>
    </w:p>
    <w:p w14:paraId="5B300F1E" w14:textId="77777777" w:rsidR="00463FB5" w:rsidRDefault="00463FB5" w:rsidP="00463FB5">
      <w:pPr>
        <w:pStyle w:val="Heading2"/>
      </w:pPr>
    </w:p>
    <w:p w14:paraId="5DC0D421" w14:textId="77777777" w:rsidR="00463FB5" w:rsidRPr="009E716D" w:rsidRDefault="00463FB5" w:rsidP="00121479">
      <w:pPr>
        <w:pStyle w:val="Subheading-MBWQIP0"/>
      </w:pPr>
      <w:bookmarkStart w:id="104" w:name="_Toc199837113"/>
      <w:r>
        <w:t>11.</w:t>
      </w:r>
      <w:r w:rsidRPr="009E716D">
        <w:t>1</w:t>
      </w:r>
      <w:r w:rsidRPr="009E716D">
        <w:tab/>
      </w:r>
      <w:r>
        <w:t>Funding Sources</w:t>
      </w:r>
      <w:bookmarkEnd w:id="104"/>
    </w:p>
    <w:p w14:paraId="4996D4D9" w14:textId="77777777" w:rsidR="00463FB5" w:rsidRDefault="00463FB5" w:rsidP="00463FB5"/>
    <w:p w14:paraId="3A706106" w14:textId="77777777" w:rsidR="00463FB5" w:rsidRDefault="00463FB5" w:rsidP="00463FB5">
      <w:r>
        <w:t xml:space="preserve">A brief summary of local, state and federal funding sources that can be used to implement plan recommended projects. </w:t>
      </w:r>
    </w:p>
    <w:p w14:paraId="0446F501" w14:textId="77777777" w:rsidR="00463FB5" w:rsidRDefault="00463FB5" w:rsidP="00463FB5">
      <w:pPr>
        <w:spacing w:line="252" w:lineRule="auto"/>
      </w:pPr>
    </w:p>
    <w:p w14:paraId="3131E854" w14:textId="77777777" w:rsidR="00463FB5" w:rsidRPr="009E716D" w:rsidRDefault="00463FB5" w:rsidP="00121479">
      <w:pPr>
        <w:pStyle w:val="Sub-Subheading-MBWQIP"/>
      </w:pPr>
      <w:bookmarkStart w:id="105" w:name="_Toc199837114"/>
      <w:r>
        <w:t>11</w:t>
      </w:r>
      <w:r w:rsidRPr="009E716D">
        <w:t>.1.1</w:t>
      </w:r>
      <w:r w:rsidRPr="009E716D">
        <w:tab/>
      </w:r>
      <w:r>
        <w:t>NYS Environmental Bond Act</w:t>
      </w:r>
      <w:bookmarkEnd w:id="105"/>
    </w:p>
    <w:p w14:paraId="62AAA47F" w14:textId="77777777" w:rsidR="00463FB5" w:rsidRDefault="00463FB5" w:rsidP="00463FB5">
      <w:pPr>
        <w:rPr>
          <w:highlight w:val="yellow"/>
        </w:rPr>
      </w:pPr>
    </w:p>
    <w:p w14:paraId="47758F00" w14:textId="77777777" w:rsidR="00463FB5" w:rsidRDefault="00463FB5" w:rsidP="00463FB5">
      <w:r w:rsidRPr="009E716D">
        <w:rPr>
          <w:highlight w:val="yellow"/>
        </w:rPr>
        <w:t>Insert text here to describe this section – temporary words entered here for ease in formatting when typing</w:t>
      </w:r>
    </w:p>
    <w:p w14:paraId="03FBDE4D" w14:textId="77777777" w:rsidR="00463FB5" w:rsidRPr="009E716D" w:rsidRDefault="00463FB5" w:rsidP="00121479">
      <w:pPr>
        <w:pStyle w:val="Sub-Subheading-MBWQIP"/>
      </w:pPr>
      <w:bookmarkStart w:id="106" w:name="_Toc199837115"/>
      <w:r>
        <w:t>11</w:t>
      </w:r>
      <w:r w:rsidRPr="009E716D">
        <w:t>.1.</w:t>
      </w:r>
      <w:r>
        <w:t>2</w:t>
      </w:r>
      <w:r w:rsidRPr="009E716D">
        <w:tab/>
      </w:r>
      <w:r>
        <w:t>Long Island Sound Futures Fund</w:t>
      </w:r>
      <w:bookmarkEnd w:id="106"/>
    </w:p>
    <w:p w14:paraId="708BE7A4" w14:textId="77777777" w:rsidR="00463FB5" w:rsidRDefault="00463FB5" w:rsidP="00463FB5">
      <w:pPr>
        <w:rPr>
          <w:highlight w:val="yellow"/>
        </w:rPr>
      </w:pPr>
    </w:p>
    <w:p w14:paraId="42427D35" w14:textId="77777777" w:rsidR="00463FB5" w:rsidRDefault="00463FB5" w:rsidP="00463FB5">
      <w:r w:rsidRPr="009E716D">
        <w:rPr>
          <w:highlight w:val="yellow"/>
        </w:rPr>
        <w:t>Insert text here to describe this section – temporary words entered here for ease in formatting when typing</w:t>
      </w:r>
    </w:p>
    <w:p w14:paraId="0BCA3333" w14:textId="77777777" w:rsidR="00463FB5" w:rsidRDefault="00463FB5" w:rsidP="00463FB5"/>
    <w:p w14:paraId="671ACFF1" w14:textId="77777777" w:rsidR="00463FB5" w:rsidRPr="009E716D" w:rsidRDefault="00463FB5" w:rsidP="00463FB5">
      <w:pPr>
        <w:pStyle w:val="Heading2"/>
      </w:pPr>
      <w:bookmarkStart w:id="107" w:name="_Toc199837116"/>
      <w:r>
        <w:t>11.2</w:t>
      </w:r>
      <w:r w:rsidRPr="009E716D">
        <w:tab/>
      </w:r>
      <w:r>
        <w:t>Monitoring</w:t>
      </w:r>
      <w:bookmarkEnd w:id="107"/>
    </w:p>
    <w:p w14:paraId="0AA83508" w14:textId="77777777" w:rsidR="00463FB5" w:rsidRDefault="00463FB5" w:rsidP="00463FB5"/>
    <w:p w14:paraId="72073DA2" w14:textId="77777777" w:rsidR="00463FB5" w:rsidRDefault="00463FB5" w:rsidP="00463FB5">
      <w:r>
        <w:t xml:space="preserve">Provide a protocol for tracking and monitoring recommended policies and projects in the plan to ensure efficient sequencing and implementation related to funding and other resources. </w:t>
      </w:r>
    </w:p>
    <w:p w14:paraId="1AD465DE" w14:textId="77777777" w:rsidR="00463FB5" w:rsidRDefault="00463FB5" w:rsidP="00463FB5">
      <w:pPr>
        <w:spacing w:line="252" w:lineRule="auto"/>
      </w:pPr>
    </w:p>
    <w:p w14:paraId="6154AC6B" w14:textId="77777777" w:rsidR="00463FB5" w:rsidRPr="009E716D" w:rsidRDefault="00463FB5" w:rsidP="00463FB5">
      <w:pPr>
        <w:pStyle w:val="Heading3"/>
      </w:pPr>
      <w:bookmarkStart w:id="108" w:name="_Toc199837117"/>
      <w:r>
        <w:t>11</w:t>
      </w:r>
      <w:r w:rsidRPr="009E716D">
        <w:t>.</w:t>
      </w:r>
      <w:r>
        <w:t>2</w:t>
      </w:r>
      <w:r w:rsidRPr="009E716D">
        <w:t>.1</w:t>
      </w:r>
      <w:r w:rsidRPr="009E716D">
        <w:tab/>
      </w:r>
      <w:r w:rsidRPr="004B6665">
        <w:rPr>
          <w:highlight w:val="yellow"/>
        </w:rPr>
        <w:t>Available for use in formatting</w:t>
      </w:r>
      <w:bookmarkEnd w:id="108"/>
    </w:p>
    <w:p w14:paraId="08677C9C" w14:textId="77777777" w:rsidR="00463FB5" w:rsidRDefault="00463FB5" w:rsidP="00463FB5">
      <w:pPr>
        <w:rPr>
          <w:highlight w:val="yellow"/>
        </w:rPr>
      </w:pPr>
    </w:p>
    <w:p w14:paraId="05242A31" w14:textId="77777777" w:rsidR="00463FB5" w:rsidRDefault="00463FB5" w:rsidP="00463FB5">
      <w:r w:rsidRPr="009E716D">
        <w:rPr>
          <w:highlight w:val="yellow"/>
        </w:rPr>
        <w:t>Insert text here to describe this section – temporary words entered here for ease in formatting when typing</w:t>
      </w:r>
    </w:p>
    <w:p w14:paraId="57735225" w14:textId="77777777" w:rsidR="00463FB5" w:rsidRDefault="00463FB5" w:rsidP="00463FB5">
      <w:pPr>
        <w:spacing w:line="252" w:lineRule="auto"/>
      </w:pPr>
    </w:p>
    <w:p w14:paraId="7E23460E" w14:textId="77777777" w:rsidR="00463FB5" w:rsidRDefault="00463FB5" w:rsidP="00463FB5">
      <w:pPr>
        <w:spacing w:line="252" w:lineRule="auto"/>
      </w:pPr>
    </w:p>
    <w:p w14:paraId="2A438784" w14:textId="77777777" w:rsidR="00463FB5" w:rsidRDefault="00463FB5" w:rsidP="00463FB5">
      <w:pPr>
        <w:spacing w:line="252" w:lineRule="auto"/>
        <w:sectPr w:rsidR="00463FB5" w:rsidSect="00463FB5">
          <w:footerReference w:type="default" r:id="rId46"/>
          <w:pgSz w:w="12240" w:h="15840" w:code="1"/>
          <w:pgMar w:top="1440" w:right="1440" w:bottom="1440" w:left="1440" w:header="864" w:footer="720" w:gutter="0"/>
          <w:pgNumType w:start="1" w:chapStyle="1"/>
          <w:cols w:space="720"/>
          <w:docGrid w:linePitch="360"/>
        </w:sectPr>
      </w:pPr>
    </w:p>
    <w:p w14:paraId="7BB29350" w14:textId="77777777" w:rsidR="00463FB5" w:rsidRPr="009E716D" w:rsidRDefault="00463FB5" w:rsidP="00463FB5">
      <w:pPr>
        <w:pStyle w:val="Heading-MBWQIP"/>
      </w:pPr>
      <w:bookmarkStart w:id="109" w:name="_Toc199837118"/>
      <w:r>
        <w:lastRenderedPageBreak/>
        <w:t>REFERENCES</w:t>
      </w:r>
      <w:bookmarkEnd w:id="109"/>
    </w:p>
    <w:p w14:paraId="0CCA6564" w14:textId="77777777" w:rsidR="00463FB5" w:rsidRDefault="00463FB5" w:rsidP="00463FB5">
      <w:pPr>
        <w:spacing w:line="252" w:lineRule="auto"/>
      </w:pPr>
    </w:p>
    <w:p w14:paraId="4BA07496" w14:textId="77777777" w:rsidR="00463FB5" w:rsidRDefault="00463FB5" w:rsidP="00463FB5">
      <w:r w:rsidRPr="009E716D">
        <w:rPr>
          <w:highlight w:val="yellow"/>
        </w:rPr>
        <w:t>Insert text here to describe this section – temporary words entered here for ease in formatting when typing</w:t>
      </w:r>
    </w:p>
    <w:p w14:paraId="65A56E5D" w14:textId="77777777" w:rsidR="00463FB5" w:rsidRDefault="00463FB5" w:rsidP="00463FB5">
      <w:pPr>
        <w:spacing w:line="252" w:lineRule="auto"/>
      </w:pPr>
    </w:p>
    <w:p w14:paraId="1687D7C1" w14:textId="77777777" w:rsidR="00463FB5" w:rsidRDefault="00463FB5" w:rsidP="00463FB5">
      <w:pPr>
        <w:spacing w:line="252" w:lineRule="auto"/>
      </w:pPr>
    </w:p>
    <w:p w14:paraId="746CC527" w14:textId="77777777" w:rsidR="00463FB5" w:rsidRDefault="00463FB5" w:rsidP="00463FB5">
      <w:pPr>
        <w:spacing w:line="252" w:lineRule="auto"/>
      </w:pPr>
    </w:p>
    <w:p w14:paraId="0BD4524C" w14:textId="77777777" w:rsidR="00463FB5" w:rsidRDefault="00463FB5" w:rsidP="00463FB5">
      <w:pPr>
        <w:spacing w:line="252" w:lineRule="auto"/>
      </w:pPr>
    </w:p>
    <w:p w14:paraId="6B65DB17" w14:textId="77777777" w:rsidR="00463FB5" w:rsidRDefault="00463FB5" w:rsidP="00463FB5">
      <w:pPr>
        <w:spacing w:line="252" w:lineRule="auto"/>
      </w:pPr>
    </w:p>
    <w:p w14:paraId="3D92E503" w14:textId="77777777" w:rsidR="00463FB5" w:rsidRDefault="00463FB5" w:rsidP="00463FB5">
      <w:pPr>
        <w:spacing w:line="252" w:lineRule="auto"/>
        <w:sectPr w:rsidR="00463FB5" w:rsidSect="00463FB5">
          <w:footerReference w:type="default" r:id="rId47"/>
          <w:pgSz w:w="12240" w:h="15840" w:code="1"/>
          <w:pgMar w:top="1440" w:right="1440" w:bottom="1440" w:left="1440" w:header="864" w:footer="720" w:gutter="0"/>
          <w:pgNumType w:start="1" w:chapStyle="1"/>
          <w:cols w:space="720"/>
          <w:docGrid w:linePitch="360"/>
        </w:sectPr>
      </w:pPr>
    </w:p>
    <w:p w14:paraId="47686E0B" w14:textId="77777777" w:rsidR="00463FB5" w:rsidRDefault="00463FB5" w:rsidP="00463FB5"/>
    <w:p w14:paraId="0C52808E" w14:textId="77777777" w:rsidR="00463FB5" w:rsidRDefault="00463FB5" w:rsidP="00463FB5"/>
    <w:p w14:paraId="541A71EB" w14:textId="77777777" w:rsidR="00463FB5" w:rsidRDefault="00463FB5" w:rsidP="00463FB5"/>
    <w:p w14:paraId="15913644" w14:textId="77777777" w:rsidR="00463FB5" w:rsidRDefault="00463FB5" w:rsidP="00463FB5"/>
    <w:p w14:paraId="7EDB85C6" w14:textId="77777777" w:rsidR="00463FB5" w:rsidRDefault="00463FB5" w:rsidP="00463FB5"/>
    <w:p w14:paraId="46A7EA2D" w14:textId="77777777" w:rsidR="00463FB5" w:rsidRDefault="00463FB5" w:rsidP="00463FB5"/>
    <w:p w14:paraId="32CF93E5" w14:textId="77777777" w:rsidR="00463FB5" w:rsidRDefault="00463FB5" w:rsidP="00463FB5"/>
    <w:p w14:paraId="60697FF9" w14:textId="77777777" w:rsidR="00463FB5" w:rsidRDefault="00463FB5" w:rsidP="00463FB5"/>
    <w:p w14:paraId="4A5F4DBF" w14:textId="77777777" w:rsidR="00463FB5" w:rsidRDefault="00463FB5" w:rsidP="00463FB5"/>
    <w:p w14:paraId="45366D81" w14:textId="77777777" w:rsidR="00463FB5" w:rsidRDefault="00463FB5" w:rsidP="00463FB5"/>
    <w:p w14:paraId="5413D4E4" w14:textId="77777777" w:rsidR="00463FB5" w:rsidRDefault="00463FB5" w:rsidP="00463FB5"/>
    <w:p w14:paraId="17DAFF4E" w14:textId="77777777" w:rsidR="00463FB5" w:rsidRDefault="00463FB5" w:rsidP="00463FB5"/>
    <w:p w14:paraId="478109F5" w14:textId="77777777" w:rsidR="00463FB5" w:rsidRDefault="00463FB5" w:rsidP="00463FB5"/>
    <w:p w14:paraId="3C67E5CE" w14:textId="77777777" w:rsidR="00463FB5" w:rsidRDefault="00463FB5" w:rsidP="00463FB5"/>
    <w:p w14:paraId="78E7D597" w14:textId="77777777" w:rsidR="00463FB5" w:rsidRDefault="00463FB5" w:rsidP="00463FB5">
      <w:pPr>
        <w:pBdr>
          <w:top w:val="single" w:sz="4" w:space="1" w:color="4472C4" w:themeColor="accent1"/>
          <w:bottom w:val="single" w:sz="4" w:space="1" w:color="4472C4" w:themeColor="accent1"/>
        </w:pBdr>
        <w:rPr>
          <w:rFonts w:asciiTheme="majorHAnsi" w:hAnsiTheme="majorHAnsi" w:cstheme="majorHAnsi"/>
          <w:b/>
          <w:bCs/>
          <w:sz w:val="48"/>
          <w:szCs w:val="48"/>
        </w:rPr>
      </w:pPr>
    </w:p>
    <w:p w14:paraId="70FA062D" w14:textId="77777777" w:rsidR="00463FB5" w:rsidRDefault="00463FB5" w:rsidP="00463FB5">
      <w:pPr>
        <w:pStyle w:val="AppendixHeader"/>
        <w:jc w:val="left"/>
        <w:rPr>
          <w:b w:val="0"/>
          <w:bCs w:val="0"/>
        </w:rPr>
      </w:pPr>
      <w:r>
        <w:t>FIGURES</w:t>
      </w:r>
      <w:r>
        <w:br/>
      </w:r>
    </w:p>
    <w:p w14:paraId="42CBE428" w14:textId="77777777" w:rsidR="00463FB5" w:rsidRDefault="00463FB5" w:rsidP="00463FB5"/>
    <w:p w14:paraId="22FCBD75" w14:textId="77777777" w:rsidR="00463FB5" w:rsidRDefault="00463FB5" w:rsidP="00463FB5">
      <w:pPr>
        <w:spacing w:line="252" w:lineRule="auto"/>
      </w:pPr>
      <w:r>
        <w:br w:type="page"/>
      </w:r>
    </w:p>
    <w:p w14:paraId="54FCECB2" w14:textId="77777777" w:rsidR="00463FB5" w:rsidRDefault="00463FB5" w:rsidP="00463FB5"/>
    <w:p w14:paraId="0611558A" w14:textId="77777777" w:rsidR="00463FB5" w:rsidRDefault="00463FB5" w:rsidP="00463FB5"/>
    <w:p w14:paraId="620B3FAF" w14:textId="77777777" w:rsidR="00463FB5" w:rsidRDefault="00463FB5" w:rsidP="00463FB5"/>
    <w:p w14:paraId="64971163" w14:textId="77777777" w:rsidR="00463FB5" w:rsidRDefault="00463FB5" w:rsidP="00463FB5"/>
    <w:p w14:paraId="1282E3A0" w14:textId="77777777" w:rsidR="00463FB5" w:rsidRDefault="00463FB5" w:rsidP="00463FB5"/>
    <w:p w14:paraId="426330BD" w14:textId="77777777" w:rsidR="00463FB5" w:rsidRDefault="00463FB5" w:rsidP="00463FB5"/>
    <w:p w14:paraId="7251A4AA" w14:textId="77777777" w:rsidR="00463FB5" w:rsidRDefault="00463FB5" w:rsidP="00463FB5"/>
    <w:p w14:paraId="4126FE13" w14:textId="77777777" w:rsidR="00463FB5" w:rsidRDefault="00463FB5" w:rsidP="00463FB5"/>
    <w:p w14:paraId="0FEE0389" w14:textId="77777777" w:rsidR="00463FB5" w:rsidRDefault="00463FB5" w:rsidP="00463FB5"/>
    <w:p w14:paraId="390A5013" w14:textId="77777777" w:rsidR="00463FB5" w:rsidRDefault="00463FB5" w:rsidP="00463FB5"/>
    <w:p w14:paraId="5BAEB04F" w14:textId="77777777" w:rsidR="00463FB5" w:rsidRDefault="00463FB5" w:rsidP="00463FB5"/>
    <w:p w14:paraId="57AEA482" w14:textId="77777777" w:rsidR="00463FB5" w:rsidRDefault="00463FB5" w:rsidP="00463FB5"/>
    <w:p w14:paraId="61E9F8F3" w14:textId="77777777" w:rsidR="00463FB5" w:rsidRDefault="00463FB5" w:rsidP="00463FB5"/>
    <w:p w14:paraId="6800676E" w14:textId="77777777" w:rsidR="00463FB5" w:rsidRDefault="00463FB5" w:rsidP="00463FB5"/>
    <w:p w14:paraId="728CC90A" w14:textId="77777777" w:rsidR="00463FB5" w:rsidRDefault="00463FB5" w:rsidP="00463FB5">
      <w:pPr>
        <w:pBdr>
          <w:top w:val="single" w:sz="4" w:space="1" w:color="4472C4" w:themeColor="accent1"/>
          <w:bottom w:val="single" w:sz="4" w:space="1" w:color="4472C4" w:themeColor="accent1"/>
        </w:pBdr>
        <w:rPr>
          <w:rFonts w:asciiTheme="majorHAnsi" w:hAnsiTheme="majorHAnsi" w:cstheme="majorHAnsi"/>
          <w:b/>
          <w:bCs/>
          <w:sz w:val="48"/>
          <w:szCs w:val="48"/>
        </w:rPr>
      </w:pPr>
    </w:p>
    <w:p w14:paraId="1E097BEC" w14:textId="77777777" w:rsidR="00463FB5" w:rsidRDefault="00463FB5" w:rsidP="00463FB5">
      <w:pPr>
        <w:pStyle w:val="AppendixHeader"/>
        <w:jc w:val="left"/>
        <w:rPr>
          <w:b w:val="0"/>
          <w:bCs w:val="0"/>
        </w:rPr>
      </w:pPr>
      <w:r>
        <w:t>APPENDICES</w:t>
      </w:r>
      <w:r>
        <w:br/>
      </w:r>
    </w:p>
    <w:p w14:paraId="6CE3C6CD" w14:textId="77777777" w:rsidR="00463FB5" w:rsidRDefault="00463FB5" w:rsidP="00463FB5">
      <w:pPr>
        <w:spacing w:after="160" w:line="256" w:lineRule="auto"/>
        <w:jc w:val="left"/>
      </w:pPr>
      <w:r>
        <w:br w:type="page"/>
      </w:r>
    </w:p>
    <w:p w14:paraId="794E9DE8" w14:textId="77777777" w:rsidR="00463FB5" w:rsidRDefault="00463FB5" w:rsidP="00463FB5"/>
    <w:p w14:paraId="580CBBCD" w14:textId="77777777" w:rsidR="00463FB5" w:rsidRDefault="00463FB5" w:rsidP="00463FB5"/>
    <w:p w14:paraId="7B8D7E50" w14:textId="77777777" w:rsidR="00463FB5" w:rsidRDefault="00463FB5" w:rsidP="00463FB5"/>
    <w:p w14:paraId="7E33B0E7" w14:textId="77777777" w:rsidR="00463FB5" w:rsidRDefault="00463FB5" w:rsidP="00463FB5"/>
    <w:p w14:paraId="20169936" w14:textId="77777777" w:rsidR="00463FB5" w:rsidRDefault="00463FB5" w:rsidP="00463FB5"/>
    <w:p w14:paraId="1E0079DF" w14:textId="77777777" w:rsidR="00463FB5" w:rsidRDefault="00463FB5" w:rsidP="00463FB5"/>
    <w:p w14:paraId="13501DE8" w14:textId="77777777" w:rsidR="00463FB5" w:rsidRDefault="00463FB5" w:rsidP="00463FB5"/>
    <w:p w14:paraId="0398021C" w14:textId="77777777" w:rsidR="00463FB5" w:rsidRDefault="00463FB5" w:rsidP="00463FB5"/>
    <w:p w14:paraId="7995A1D1" w14:textId="77777777" w:rsidR="00463FB5" w:rsidRDefault="00463FB5" w:rsidP="00463FB5"/>
    <w:p w14:paraId="7C6DD139" w14:textId="77777777" w:rsidR="00463FB5" w:rsidRDefault="00463FB5" w:rsidP="00463FB5"/>
    <w:p w14:paraId="1C00731E" w14:textId="77777777" w:rsidR="00463FB5" w:rsidRDefault="00463FB5" w:rsidP="00463FB5"/>
    <w:p w14:paraId="584CFFAB" w14:textId="77777777" w:rsidR="00463FB5" w:rsidRDefault="00463FB5" w:rsidP="00463FB5"/>
    <w:p w14:paraId="1CF91EB0" w14:textId="77777777" w:rsidR="00463FB5" w:rsidRDefault="00463FB5" w:rsidP="00463FB5"/>
    <w:p w14:paraId="1C1AF811" w14:textId="77777777" w:rsidR="00463FB5" w:rsidRDefault="00463FB5" w:rsidP="00463FB5"/>
    <w:p w14:paraId="51AB6B82" w14:textId="77777777" w:rsidR="00463FB5" w:rsidRDefault="00463FB5" w:rsidP="00463FB5">
      <w:pPr>
        <w:pBdr>
          <w:top w:val="single" w:sz="4" w:space="1" w:color="4472C4" w:themeColor="accent1"/>
          <w:bottom w:val="single" w:sz="4" w:space="1" w:color="4472C4" w:themeColor="accent1"/>
        </w:pBdr>
        <w:rPr>
          <w:rFonts w:asciiTheme="majorHAnsi" w:hAnsiTheme="majorHAnsi" w:cstheme="majorHAnsi"/>
          <w:b/>
          <w:bCs/>
          <w:sz w:val="48"/>
          <w:szCs w:val="48"/>
        </w:rPr>
      </w:pPr>
    </w:p>
    <w:p w14:paraId="38483112" w14:textId="77777777" w:rsidR="00463FB5" w:rsidRDefault="00463FB5" w:rsidP="00463FB5">
      <w:pPr>
        <w:pStyle w:val="AppendixHeader"/>
        <w:jc w:val="left"/>
      </w:pPr>
      <w:r>
        <w:t>APPENDIX A</w:t>
      </w:r>
    </w:p>
    <w:p w14:paraId="448F4705" w14:textId="77777777" w:rsidR="00463FB5" w:rsidRDefault="00463FB5" w:rsidP="00463FB5">
      <w:pPr>
        <w:pStyle w:val="AppendixHeader"/>
        <w:jc w:val="left"/>
        <w:rPr>
          <w:b w:val="0"/>
          <w:bCs w:val="0"/>
        </w:rPr>
      </w:pPr>
      <w:r>
        <w:t>SUMMARY OF PUBLIC COMMENTS RECEIVED</w:t>
      </w:r>
      <w:r>
        <w:br/>
      </w:r>
    </w:p>
    <w:p w14:paraId="47A46F98" w14:textId="77777777" w:rsidR="00463FB5" w:rsidRDefault="00463FB5" w:rsidP="00463FB5"/>
    <w:p w14:paraId="0A59FFD3" w14:textId="77777777" w:rsidR="00463FB5" w:rsidRDefault="00463FB5" w:rsidP="00463FB5">
      <w:pPr>
        <w:spacing w:after="160" w:line="256" w:lineRule="auto"/>
        <w:jc w:val="left"/>
      </w:pPr>
      <w:r>
        <w:rPr>
          <w:rFonts w:ascii="Times New Roman" w:hAnsi="Times New Roman" w:cs="Times New Roman"/>
          <w:szCs w:val="24"/>
        </w:rPr>
        <w:br w:type="page"/>
      </w:r>
    </w:p>
    <w:p w14:paraId="39B800D1" w14:textId="77777777" w:rsidR="00463FB5" w:rsidRDefault="00463FB5" w:rsidP="00463FB5"/>
    <w:p w14:paraId="6304307C" w14:textId="77777777" w:rsidR="00463FB5" w:rsidRDefault="00463FB5" w:rsidP="00463FB5"/>
    <w:p w14:paraId="32C4E7BB" w14:textId="77777777" w:rsidR="00463FB5" w:rsidRDefault="00463FB5" w:rsidP="00463FB5"/>
    <w:p w14:paraId="46FAACE0" w14:textId="77777777" w:rsidR="00463FB5" w:rsidRDefault="00463FB5" w:rsidP="00463FB5"/>
    <w:p w14:paraId="19C6F335" w14:textId="77777777" w:rsidR="00463FB5" w:rsidRDefault="00463FB5" w:rsidP="00463FB5"/>
    <w:p w14:paraId="006CE5F7" w14:textId="77777777" w:rsidR="00463FB5" w:rsidRDefault="00463FB5" w:rsidP="00463FB5"/>
    <w:p w14:paraId="6CBEE090" w14:textId="77777777" w:rsidR="00463FB5" w:rsidRDefault="00463FB5" w:rsidP="00463FB5"/>
    <w:p w14:paraId="71B9D81E" w14:textId="77777777" w:rsidR="00463FB5" w:rsidRDefault="00463FB5" w:rsidP="00463FB5"/>
    <w:p w14:paraId="01A4DA2F" w14:textId="77777777" w:rsidR="00463FB5" w:rsidRDefault="00463FB5" w:rsidP="00463FB5"/>
    <w:p w14:paraId="2C52E41D" w14:textId="77777777" w:rsidR="00463FB5" w:rsidRDefault="00463FB5" w:rsidP="00463FB5"/>
    <w:p w14:paraId="0305F85E" w14:textId="77777777" w:rsidR="00463FB5" w:rsidRDefault="00463FB5" w:rsidP="00463FB5"/>
    <w:p w14:paraId="1715E63C" w14:textId="77777777" w:rsidR="00463FB5" w:rsidRDefault="00463FB5" w:rsidP="00463FB5"/>
    <w:p w14:paraId="3E2E50D9" w14:textId="77777777" w:rsidR="00463FB5" w:rsidRDefault="00463FB5" w:rsidP="00463FB5"/>
    <w:p w14:paraId="11E05AC8" w14:textId="77777777" w:rsidR="00463FB5" w:rsidRDefault="00463FB5" w:rsidP="00463FB5"/>
    <w:p w14:paraId="67076074" w14:textId="77777777" w:rsidR="00463FB5" w:rsidRDefault="00463FB5" w:rsidP="00463FB5">
      <w:pPr>
        <w:pBdr>
          <w:top w:val="single" w:sz="4" w:space="1" w:color="4472C4" w:themeColor="accent1"/>
          <w:bottom w:val="single" w:sz="4" w:space="1" w:color="4472C4" w:themeColor="accent1"/>
        </w:pBdr>
        <w:rPr>
          <w:rFonts w:asciiTheme="majorHAnsi" w:hAnsiTheme="majorHAnsi" w:cstheme="majorHAnsi"/>
          <w:b/>
          <w:bCs/>
          <w:sz w:val="48"/>
          <w:szCs w:val="48"/>
        </w:rPr>
      </w:pPr>
    </w:p>
    <w:p w14:paraId="210C2C04" w14:textId="77777777" w:rsidR="00463FB5" w:rsidRPr="000A3649" w:rsidRDefault="00463FB5" w:rsidP="00463FB5">
      <w:pPr>
        <w:pStyle w:val="AppendixHeader"/>
        <w:jc w:val="left"/>
      </w:pPr>
      <w:r w:rsidRPr="000A3649">
        <w:t>APPENDIX B</w:t>
      </w:r>
    </w:p>
    <w:p w14:paraId="6B01622D" w14:textId="77777777" w:rsidR="00463FB5" w:rsidRDefault="00463FB5" w:rsidP="00463FB5">
      <w:pPr>
        <w:pStyle w:val="AppendixHeader"/>
        <w:jc w:val="left"/>
        <w:rPr>
          <w:b w:val="0"/>
          <w:bCs w:val="0"/>
        </w:rPr>
      </w:pPr>
      <w:r w:rsidRPr="000A3649">
        <w:t>Land Use Aerial Comparison</w:t>
      </w:r>
      <w:r>
        <w:br/>
      </w:r>
    </w:p>
    <w:p w14:paraId="2F20588D" w14:textId="77777777" w:rsidR="00463FB5" w:rsidRDefault="00463FB5" w:rsidP="00463FB5"/>
    <w:p w14:paraId="06F1EAF9" w14:textId="77777777" w:rsidR="00463FB5" w:rsidRDefault="00463FB5" w:rsidP="00463FB5">
      <w:pPr>
        <w:spacing w:after="160" w:line="256" w:lineRule="auto"/>
        <w:jc w:val="left"/>
      </w:pPr>
      <w:r>
        <w:rPr>
          <w:rFonts w:ascii="Times New Roman" w:hAnsi="Times New Roman" w:cs="Times New Roman"/>
          <w:szCs w:val="24"/>
        </w:rPr>
        <w:br w:type="page"/>
      </w:r>
    </w:p>
    <w:p w14:paraId="09D00C75" w14:textId="77777777" w:rsidR="00463FB5" w:rsidRDefault="00463FB5" w:rsidP="00463FB5"/>
    <w:p w14:paraId="0D7A8840" w14:textId="77777777" w:rsidR="00463FB5" w:rsidRDefault="00463FB5" w:rsidP="00463FB5"/>
    <w:p w14:paraId="30C9A504" w14:textId="77777777" w:rsidR="00463FB5" w:rsidRDefault="00463FB5" w:rsidP="00463FB5"/>
    <w:p w14:paraId="42CC52E9" w14:textId="77777777" w:rsidR="00463FB5" w:rsidRDefault="00463FB5" w:rsidP="00463FB5"/>
    <w:p w14:paraId="339580EC" w14:textId="77777777" w:rsidR="00463FB5" w:rsidRDefault="00463FB5" w:rsidP="00463FB5"/>
    <w:p w14:paraId="097FB421" w14:textId="77777777" w:rsidR="00463FB5" w:rsidRDefault="00463FB5" w:rsidP="00463FB5"/>
    <w:p w14:paraId="032E1A07" w14:textId="77777777" w:rsidR="00463FB5" w:rsidRDefault="00463FB5" w:rsidP="00463FB5"/>
    <w:p w14:paraId="1AA92F53" w14:textId="77777777" w:rsidR="00463FB5" w:rsidRDefault="00463FB5" w:rsidP="00463FB5"/>
    <w:p w14:paraId="67894025" w14:textId="77777777" w:rsidR="00463FB5" w:rsidRDefault="00463FB5" w:rsidP="00463FB5"/>
    <w:p w14:paraId="176EB6BE" w14:textId="77777777" w:rsidR="00463FB5" w:rsidRDefault="00463FB5" w:rsidP="00463FB5"/>
    <w:p w14:paraId="0D654EB3" w14:textId="77777777" w:rsidR="00463FB5" w:rsidRDefault="00463FB5" w:rsidP="00463FB5"/>
    <w:p w14:paraId="0288DAEF" w14:textId="77777777" w:rsidR="00463FB5" w:rsidRDefault="00463FB5" w:rsidP="00463FB5"/>
    <w:p w14:paraId="5743B540" w14:textId="77777777" w:rsidR="00463FB5" w:rsidRDefault="00463FB5" w:rsidP="00463FB5"/>
    <w:p w14:paraId="5B8D3B75" w14:textId="77777777" w:rsidR="00463FB5" w:rsidRDefault="00463FB5" w:rsidP="00463FB5"/>
    <w:p w14:paraId="542ED4DD" w14:textId="77777777" w:rsidR="00463FB5" w:rsidRDefault="00463FB5" w:rsidP="00463FB5">
      <w:pPr>
        <w:pBdr>
          <w:top w:val="single" w:sz="4" w:space="1" w:color="4472C4" w:themeColor="accent1"/>
          <w:bottom w:val="single" w:sz="4" w:space="1" w:color="4472C4" w:themeColor="accent1"/>
        </w:pBdr>
        <w:rPr>
          <w:rFonts w:asciiTheme="majorHAnsi" w:hAnsiTheme="majorHAnsi" w:cstheme="majorHAnsi"/>
          <w:b/>
          <w:bCs/>
          <w:sz w:val="48"/>
          <w:szCs w:val="48"/>
        </w:rPr>
      </w:pPr>
    </w:p>
    <w:p w14:paraId="23A90890" w14:textId="77777777" w:rsidR="00463FB5" w:rsidRPr="000A3649" w:rsidRDefault="00463FB5" w:rsidP="00463FB5">
      <w:pPr>
        <w:pStyle w:val="AppendixHeader"/>
        <w:jc w:val="left"/>
      </w:pPr>
      <w:r w:rsidRPr="000A3649">
        <w:t>APPENDIX C</w:t>
      </w:r>
    </w:p>
    <w:p w14:paraId="26BA53D5" w14:textId="77777777" w:rsidR="00463FB5" w:rsidRDefault="00463FB5" w:rsidP="00463FB5">
      <w:pPr>
        <w:pStyle w:val="AppendixHeader"/>
        <w:jc w:val="left"/>
        <w:rPr>
          <w:b w:val="0"/>
          <w:bCs w:val="0"/>
          <w:i/>
          <w:iCs/>
          <w:sz w:val="24"/>
          <w:szCs w:val="24"/>
        </w:rPr>
      </w:pPr>
      <w:r>
        <w:t>Municipal Zoning Maps</w:t>
      </w:r>
      <w:r w:rsidRPr="00B119BE" w:rsidDel="00B119BE">
        <w:rPr>
          <w:highlight w:val="yellow"/>
        </w:rPr>
        <w:t xml:space="preserve"> </w:t>
      </w:r>
      <w:r w:rsidRPr="00B97D54">
        <w:rPr>
          <w:highlight w:val="yellow"/>
        </w:rPr>
        <w:br/>
      </w:r>
    </w:p>
    <w:p w14:paraId="552ECBD9" w14:textId="77777777" w:rsidR="00463FB5" w:rsidRPr="00B97D54" w:rsidRDefault="00463FB5" w:rsidP="00463FB5">
      <w:pPr>
        <w:pStyle w:val="AppendixHeader"/>
        <w:jc w:val="left"/>
        <w:rPr>
          <w:b w:val="0"/>
          <w:bCs w:val="0"/>
          <w:i/>
          <w:iCs/>
        </w:rPr>
      </w:pPr>
    </w:p>
    <w:p w14:paraId="7F4F29E1" w14:textId="77777777" w:rsidR="00463FB5" w:rsidRDefault="00463FB5" w:rsidP="00463FB5"/>
    <w:p w14:paraId="1B06AC14" w14:textId="77777777" w:rsidR="00463FB5" w:rsidRDefault="00463FB5" w:rsidP="00463FB5">
      <w:pPr>
        <w:spacing w:line="252" w:lineRule="auto"/>
      </w:pPr>
      <w:r>
        <w:br w:type="page"/>
      </w:r>
    </w:p>
    <w:p w14:paraId="6A04412C" w14:textId="77777777" w:rsidR="00463FB5" w:rsidRDefault="00463FB5" w:rsidP="00463FB5"/>
    <w:p w14:paraId="404520E2" w14:textId="77777777" w:rsidR="00463FB5" w:rsidRDefault="00463FB5" w:rsidP="00463FB5"/>
    <w:p w14:paraId="370B4728" w14:textId="77777777" w:rsidR="00463FB5" w:rsidRDefault="00463FB5" w:rsidP="00463FB5"/>
    <w:p w14:paraId="46B5A731" w14:textId="77777777" w:rsidR="00463FB5" w:rsidRDefault="00463FB5" w:rsidP="00463FB5"/>
    <w:p w14:paraId="41DBDE97" w14:textId="77777777" w:rsidR="00463FB5" w:rsidRDefault="00463FB5" w:rsidP="00463FB5"/>
    <w:p w14:paraId="2AF70DE4" w14:textId="77777777" w:rsidR="00463FB5" w:rsidRDefault="00463FB5" w:rsidP="00463FB5"/>
    <w:p w14:paraId="62DC9ECB" w14:textId="77777777" w:rsidR="00463FB5" w:rsidRDefault="00463FB5" w:rsidP="00463FB5"/>
    <w:p w14:paraId="44C4D013" w14:textId="77777777" w:rsidR="00463FB5" w:rsidRDefault="00463FB5" w:rsidP="00463FB5"/>
    <w:p w14:paraId="4D6F4C2F" w14:textId="77777777" w:rsidR="00463FB5" w:rsidRDefault="00463FB5" w:rsidP="00463FB5"/>
    <w:p w14:paraId="41CA7467" w14:textId="77777777" w:rsidR="00463FB5" w:rsidRDefault="00463FB5" w:rsidP="00463FB5"/>
    <w:p w14:paraId="0EE05848" w14:textId="77777777" w:rsidR="00463FB5" w:rsidRDefault="00463FB5" w:rsidP="00463FB5"/>
    <w:p w14:paraId="4FA772DC" w14:textId="77777777" w:rsidR="00463FB5" w:rsidRDefault="00463FB5" w:rsidP="00463FB5"/>
    <w:p w14:paraId="65EE3E4E" w14:textId="77777777" w:rsidR="00463FB5" w:rsidRDefault="00463FB5" w:rsidP="00463FB5"/>
    <w:p w14:paraId="7FD9351C" w14:textId="77777777" w:rsidR="00463FB5" w:rsidRDefault="00463FB5" w:rsidP="00463FB5">
      <w:pPr>
        <w:pBdr>
          <w:top w:val="single" w:sz="4" w:space="1" w:color="4472C4" w:themeColor="accent1"/>
          <w:bottom w:val="single" w:sz="4" w:space="1" w:color="4472C4" w:themeColor="accent1"/>
        </w:pBdr>
        <w:rPr>
          <w:rFonts w:asciiTheme="majorHAnsi" w:hAnsiTheme="majorHAnsi" w:cstheme="majorHAnsi"/>
          <w:b/>
          <w:bCs/>
          <w:sz w:val="48"/>
          <w:szCs w:val="48"/>
        </w:rPr>
      </w:pPr>
    </w:p>
    <w:p w14:paraId="4AD78043" w14:textId="77777777" w:rsidR="00463FB5" w:rsidRPr="00112784" w:rsidRDefault="00463FB5" w:rsidP="00463FB5">
      <w:pPr>
        <w:pStyle w:val="AppendixHeader"/>
        <w:jc w:val="left"/>
        <w:rPr>
          <w:lang w:val="fr-FR"/>
        </w:rPr>
      </w:pPr>
      <w:r w:rsidRPr="00112784">
        <w:rPr>
          <w:lang w:val="fr-FR"/>
        </w:rPr>
        <w:t>APPENDIX D</w:t>
      </w:r>
    </w:p>
    <w:p w14:paraId="48606561" w14:textId="77777777" w:rsidR="00463FB5" w:rsidRPr="00112784" w:rsidRDefault="00463FB5" w:rsidP="00463FB5">
      <w:pPr>
        <w:pStyle w:val="AppendixHeader"/>
        <w:jc w:val="left"/>
        <w:rPr>
          <w:b w:val="0"/>
          <w:bCs w:val="0"/>
          <w:i/>
          <w:iCs/>
          <w:sz w:val="24"/>
          <w:szCs w:val="24"/>
          <w:lang w:val="fr-FR"/>
        </w:rPr>
      </w:pPr>
      <w:r w:rsidRPr="00112784">
        <w:rPr>
          <w:lang w:val="fr-FR"/>
        </w:rPr>
        <w:t>Essential Fish Habitat Mapper Report</w:t>
      </w:r>
      <w:r w:rsidRPr="00112784" w:rsidDel="00B119BE">
        <w:rPr>
          <w:highlight w:val="yellow"/>
          <w:lang w:val="fr-FR"/>
        </w:rPr>
        <w:t xml:space="preserve"> </w:t>
      </w:r>
      <w:r w:rsidRPr="00112784">
        <w:rPr>
          <w:highlight w:val="yellow"/>
          <w:lang w:val="fr-FR"/>
        </w:rPr>
        <w:br/>
      </w:r>
    </w:p>
    <w:p w14:paraId="351E0851" w14:textId="77777777" w:rsidR="00463FB5" w:rsidRPr="00112784" w:rsidRDefault="00463FB5" w:rsidP="00463FB5">
      <w:pPr>
        <w:pStyle w:val="AppendixHeader"/>
        <w:jc w:val="left"/>
        <w:rPr>
          <w:b w:val="0"/>
          <w:bCs w:val="0"/>
          <w:i/>
          <w:iCs/>
          <w:lang w:val="fr-FR"/>
        </w:rPr>
      </w:pPr>
    </w:p>
    <w:p w14:paraId="5C31C93D" w14:textId="77777777" w:rsidR="00463FB5" w:rsidRPr="00112784" w:rsidRDefault="00463FB5" w:rsidP="00463FB5">
      <w:pPr>
        <w:rPr>
          <w:lang w:val="fr-FR"/>
        </w:rPr>
      </w:pPr>
    </w:p>
    <w:p w14:paraId="7D0223BD" w14:textId="77777777" w:rsidR="00463FB5" w:rsidRPr="00112784" w:rsidRDefault="00463FB5" w:rsidP="00463FB5">
      <w:pPr>
        <w:spacing w:line="252" w:lineRule="auto"/>
        <w:rPr>
          <w:lang w:val="fr-FR"/>
        </w:rPr>
      </w:pPr>
      <w:r w:rsidRPr="00112784">
        <w:rPr>
          <w:lang w:val="fr-FR"/>
        </w:rPr>
        <w:br w:type="page"/>
      </w:r>
    </w:p>
    <w:p w14:paraId="56221028" w14:textId="77777777" w:rsidR="00463FB5" w:rsidRPr="00112784" w:rsidRDefault="00463FB5" w:rsidP="00463FB5">
      <w:pPr>
        <w:rPr>
          <w:lang w:val="fr-FR"/>
        </w:rPr>
      </w:pPr>
    </w:p>
    <w:p w14:paraId="73D2AA2A" w14:textId="77777777" w:rsidR="00463FB5" w:rsidRPr="00112784" w:rsidRDefault="00463FB5" w:rsidP="00463FB5">
      <w:pPr>
        <w:rPr>
          <w:lang w:val="fr-FR"/>
        </w:rPr>
      </w:pPr>
    </w:p>
    <w:p w14:paraId="73D71314" w14:textId="77777777" w:rsidR="00463FB5" w:rsidRPr="00112784" w:rsidRDefault="00463FB5" w:rsidP="00463FB5">
      <w:pPr>
        <w:rPr>
          <w:lang w:val="fr-FR"/>
        </w:rPr>
      </w:pPr>
    </w:p>
    <w:p w14:paraId="1D03CFFE" w14:textId="77777777" w:rsidR="00463FB5" w:rsidRPr="00112784" w:rsidRDefault="00463FB5" w:rsidP="00463FB5">
      <w:pPr>
        <w:rPr>
          <w:lang w:val="fr-FR"/>
        </w:rPr>
      </w:pPr>
    </w:p>
    <w:p w14:paraId="364F0224" w14:textId="77777777" w:rsidR="00463FB5" w:rsidRPr="00112784" w:rsidRDefault="00463FB5" w:rsidP="00463FB5">
      <w:pPr>
        <w:rPr>
          <w:lang w:val="fr-FR"/>
        </w:rPr>
      </w:pPr>
    </w:p>
    <w:p w14:paraId="1011E1C4" w14:textId="77777777" w:rsidR="00463FB5" w:rsidRPr="00112784" w:rsidRDefault="00463FB5" w:rsidP="00463FB5">
      <w:pPr>
        <w:rPr>
          <w:lang w:val="fr-FR"/>
        </w:rPr>
      </w:pPr>
    </w:p>
    <w:p w14:paraId="190EE902" w14:textId="77777777" w:rsidR="00463FB5" w:rsidRPr="00112784" w:rsidRDefault="00463FB5" w:rsidP="00463FB5">
      <w:pPr>
        <w:rPr>
          <w:lang w:val="fr-FR"/>
        </w:rPr>
      </w:pPr>
    </w:p>
    <w:p w14:paraId="6C0DAC2B" w14:textId="77777777" w:rsidR="00463FB5" w:rsidRPr="00112784" w:rsidRDefault="00463FB5" w:rsidP="00463FB5">
      <w:pPr>
        <w:rPr>
          <w:lang w:val="fr-FR"/>
        </w:rPr>
      </w:pPr>
    </w:p>
    <w:p w14:paraId="6392E189" w14:textId="77777777" w:rsidR="00463FB5" w:rsidRPr="00112784" w:rsidRDefault="00463FB5" w:rsidP="00463FB5">
      <w:pPr>
        <w:rPr>
          <w:lang w:val="fr-FR"/>
        </w:rPr>
      </w:pPr>
    </w:p>
    <w:p w14:paraId="14E31E9D" w14:textId="77777777" w:rsidR="00463FB5" w:rsidRPr="00112784" w:rsidRDefault="00463FB5" w:rsidP="00463FB5">
      <w:pPr>
        <w:rPr>
          <w:lang w:val="fr-FR"/>
        </w:rPr>
      </w:pPr>
    </w:p>
    <w:p w14:paraId="681A1857" w14:textId="77777777" w:rsidR="00463FB5" w:rsidRPr="00112784" w:rsidRDefault="00463FB5" w:rsidP="00463FB5">
      <w:pPr>
        <w:rPr>
          <w:lang w:val="fr-FR"/>
        </w:rPr>
      </w:pPr>
    </w:p>
    <w:p w14:paraId="4C24C15C" w14:textId="77777777" w:rsidR="00463FB5" w:rsidRPr="00112784" w:rsidRDefault="00463FB5" w:rsidP="00463FB5">
      <w:pPr>
        <w:rPr>
          <w:lang w:val="fr-FR"/>
        </w:rPr>
      </w:pPr>
    </w:p>
    <w:p w14:paraId="391AB4A6" w14:textId="77777777" w:rsidR="00463FB5" w:rsidRPr="00112784" w:rsidRDefault="00463FB5" w:rsidP="00463FB5">
      <w:pPr>
        <w:rPr>
          <w:lang w:val="fr-FR"/>
        </w:rPr>
      </w:pPr>
    </w:p>
    <w:p w14:paraId="5091100E" w14:textId="77777777" w:rsidR="00463FB5" w:rsidRPr="00112784" w:rsidRDefault="00463FB5" w:rsidP="00463FB5">
      <w:pPr>
        <w:pBdr>
          <w:top w:val="single" w:sz="4" w:space="1" w:color="4472C4" w:themeColor="accent1"/>
          <w:bottom w:val="single" w:sz="4" w:space="1" w:color="4472C4" w:themeColor="accent1"/>
        </w:pBdr>
        <w:rPr>
          <w:rFonts w:asciiTheme="majorHAnsi" w:hAnsiTheme="majorHAnsi" w:cstheme="majorHAnsi"/>
          <w:b/>
          <w:bCs/>
          <w:sz w:val="48"/>
          <w:szCs w:val="48"/>
          <w:lang w:val="fr-FR"/>
        </w:rPr>
      </w:pPr>
    </w:p>
    <w:p w14:paraId="6821DB6D" w14:textId="77777777" w:rsidR="00463FB5" w:rsidRPr="00112784" w:rsidRDefault="00463FB5" w:rsidP="00463FB5">
      <w:pPr>
        <w:pStyle w:val="AppendixHeader"/>
        <w:jc w:val="left"/>
        <w:rPr>
          <w:lang w:val="fr-FR"/>
        </w:rPr>
      </w:pPr>
      <w:r w:rsidRPr="00112784">
        <w:rPr>
          <w:lang w:val="fr-FR"/>
        </w:rPr>
        <w:t>APPENDIX E</w:t>
      </w:r>
    </w:p>
    <w:p w14:paraId="75EBC57A" w14:textId="77777777" w:rsidR="00463FB5" w:rsidRPr="00B119BE" w:rsidRDefault="00463FB5" w:rsidP="00463FB5">
      <w:pPr>
        <w:pStyle w:val="AppendixHeader"/>
        <w:jc w:val="left"/>
        <w:rPr>
          <w:b w:val="0"/>
          <w:bCs w:val="0"/>
          <w:i/>
          <w:iCs/>
          <w:sz w:val="24"/>
          <w:szCs w:val="24"/>
        </w:rPr>
      </w:pPr>
      <w:r w:rsidRPr="000A3649">
        <w:t>IPaC Endangered Species Mapper Report</w:t>
      </w:r>
      <w:r w:rsidRPr="00B119BE">
        <w:rPr>
          <w:highlight w:val="yellow"/>
        </w:rPr>
        <w:br/>
      </w:r>
    </w:p>
    <w:p w14:paraId="7103D433" w14:textId="77777777" w:rsidR="00463FB5" w:rsidRPr="00B119BE" w:rsidRDefault="00463FB5" w:rsidP="00463FB5">
      <w:pPr>
        <w:pStyle w:val="AppendixHeader"/>
        <w:jc w:val="left"/>
        <w:rPr>
          <w:b w:val="0"/>
          <w:bCs w:val="0"/>
          <w:i/>
          <w:iCs/>
        </w:rPr>
      </w:pPr>
    </w:p>
    <w:p w14:paraId="3AF0A489" w14:textId="77777777" w:rsidR="00463FB5" w:rsidRDefault="00463FB5" w:rsidP="00463FB5">
      <w:pPr>
        <w:spacing w:line="252" w:lineRule="auto"/>
      </w:pPr>
    </w:p>
    <w:p w14:paraId="3CE4E6EC" w14:textId="77777777" w:rsidR="00463FB5" w:rsidRDefault="00463FB5" w:rsidP="00463FB5">
      <w:pPr>
        <w:spacing w:line="252" w:lineRule="auto"/>
      </w:pPr>
    </w:p>
    <w:p w14:paraId="347BCCB1" w14:textId="77777777" w:rsidR="00463FB5" w:rsidRDefault="00463FB5" w:rsidP="00463FB5">
      <w:pPr>
        <w:spacing w:line="252" w:lineRule="auto"/>
      </w:pPr>
    </w:p>
    <w:p w14:paraId="0C687DCB" w14:textId="77777777" w:rsidR="00463FB5" w:rsidRDefault="00463FB5" w:rsidP="00463FB5">
      <w:pPr>
        <w:spacing w:line="252" w:lineRule="auto"/>
      </w:pPr>
    </w:p>
    <w:p w14:paraId="1FAE7FE8" w14:textId="77777777" w:rsidR="00463FB5" w:rsidRDefault="00463FB5" w:rsidP="00463FB5">
      <w:pPr>
        <w:spacing w:line="252" w:lineRule="auto"/>
      </w:pPr>
    </w:p>
    <w:p w14:paraId="046DB2BD" w14:textId="77777777" w:rsidR="00463FB5" w:rsidRDefault="00463FB5" w:rsidP="00463FB5">
      <w:pPr>
        <w:spacing w:line="252" w:lineRule="auto"/>
      </w:pPr>
    </w:p>
    <w:p w14:paraId="7F6EACC3" w14:textId="77777777" w:rsidR="00463FB5" w:rsidRDefault="00463FB5" w:rsidP="00463FB5">
      <w:pPr>
        <w:spacing w:line="252" w:lineRule="auto"/>
      </w:pPr>
    </w:p>
    <w:p w14:paraId="53E6A635" w14:textId="77777777" w:rsidR="00463FB5" w:rsidRDefault="00463FB5" w:rsidP="00463FB5">
      <w:pPr>
        <w:spacing w:line="252" w:lineRule="auto"/>
      </w:pPr>
    </w:p>
    <w:p w14:paraId="52831259" w14:textId="77777777" w:rsidR="00463FB5" w:rsidRDefault="00463FB5" w:rsidP="00463FB5">
      <w:pPr>
        <w:spacing w:line="252" w:lineRule="auto"/>
      </w:pPr>
    </w:p>
    <w:p w14:paraId="0963CB09" w14:textId="77777777" w:rsidR="00463FB5" w:rsidRDefault="00463FB5" w:rsidP="00463FB5">
      <w:pPr>
        <w:spacing w:line="252" w:lineRule="auto"/>
      </w:pPr>
    </w:p>
    <w:p w14:paraId="5470BE8F" w14:textId="77777777" w:rsidR="00463FB5" w:rsidRDefault="00463FB5" w:rsidP="00463FB5">
      <w:pPr>
        <w:spacing w:line="252" w:lineRule="auto"/>
      </w:pPr>
    </w:p>
    <w:p w14:paraId="044B46D3" w14:textId="77777777" w:rsidR="00463FB5" w:rsidRDefault="00463FB5" w:rsidP="00463FB5">
      <w:pPr>
        <w:spacing w:line="252" w:lineRule="auto"/>
      </w:pPr>
    </w:p>
    <w:p w14:paraId="56E8BC15" w14:textId="77777777" w:rsidR="00463FB5" w:rsidRDefault="00463FB5" w:rsidP="00463FB5">
      <w:pPr>
        <w:spacing w:line="252" w:lineRule="auto"/>
      </w:pPr>
    </w:p>
    <w:p w14:paraId="39844AA5" w14:textId="77777777" w:rsidR="00463FB5" w:rsidRDefault="00463FB5" w:rsidP="00463FB5">
      <w:pPr>
        <w:spacing w:line="252" w:lineRule="auto"/>
      </w:pPr>
    </w:p>
    <w:p w14:paraId="23306DB1" w14:textId="77777777" w:rsidR="00463FB5" w:rsidRDefault="00463FB5" w:rsidP="00463FB5">
      <w:pPr>
        <w:spacing w:line="252" w:lineRule="auto"/>
      </w:pPr>
    </w:p>
    <w:p w14:paraId="13ECD94C" w14:textId="77777777" w:rsidR="00463FB5" w:rsidRDefault="00463FB5" w:rsidP="00463FB5">
      <w:pPr>
        <w:spacing w:line="252" w:lineRule="auto"/>
      </w:pPr>
    </w:p>
    <w:p w14:paraId="005902B8" w14:textId="77777777" w:rsidR="00463FB5" w:rsidRDefault="00463FB5" w:rsidP="00463FB5">
      <w:pPr>
        <w:spacing w:line="252" w:lineRule="auto"/>
      </w:pPr>
    </w:p>
    <w:p w14:paraId="71C9F29B" w14:textId="77777777" w:rsidR="00463FB5" w:rsidRDefault="00463FB5" w:rsidP="00463FB5"/>
    <w:p w14:paraId="6B6D1320" w14:textId="77777777" w:rsidR="00463FB5" w:rsidRDefault="00463FB5" w:rsidP="00463FB5"/>
    <w:p w14:paraId="5283B3BA" w14:textId="77777777" w:rsidR="00463FB5" w:rsidRDefault="00463FB5" w:rsidP="00463FB5"/>
    <w:p w14:paraId="2192BF36" w14:textId="77777777" w:rsidR="00463FB5" w:rsidRDefault="00463FB5" w:rsidP="00463FB5"/>
    <w:p w14:paraId="15BE4FE3" w14:textId="77777777" w:rsidR="00463FB5" w:rsidRDefault="00463FB5" w:rsidP="00463FB5"/>
    <w:p w14:paraId="410B8611" w14:textId="77777777" w:rsidR="00463FB5" w:rsidRDefault="00463FB5" w:rsidP="00463FB5"/>
    <w:p w14:paraId="72230267" w14:textId="77777777" w:rsidR="00463FB5" w:rsidRDefault="00463FB5" w:rsidP="00463FB5"/>
    <w:p w14:paraId="44202D84" w14:textId="77777777" w:rsidR="00463FB5" w:rsidRDefault="00463FB5" w:rsidP="00463FB5"/>
    <w:p w14:paraId="217F03C9" w14:textId="77777777" w:rsidR="00463FB5" w:rsidRDefault="00463FB5" w:rsidP="00463FB5"/>
    <w:p w14:paraId="20C0FFE7" w14:textId="77777777" w:rsidR="00463FB5" w:rsidRDefault="00463FB5" w:rsidP="00463FB5"/>
    <w:p w14:paraId="2725F824" w14:textId="77777777" w:rsidR="00463FB5" w:rsidRDefault="00463FB5" w:rsidP="00463FB5"/>
    <w:p w14:paraId="76AD51E5" w14:textId="77777777" w:rsidR="00463FB5" w:rsidRDefault="00463FB5" w:rsidP="00463FB5">
      <w:pPr>
        <w:pBdr>
          <w:top w:val="single" w:sz="4" w:space="1" w:color="4472C4" w:themeColor="accent1"/>
          <w:bottom w:val="single" w:sz="4" w:space="1" w:color="4472C4" w:themeColor="accent1"/>
        </w:pBdr>
        <w:rPr>
          <w:rFonts w:asciiTheme="majorHAnsi" w:hAnsiTheme="majorHAnsi" w:cstheme="majorHAnsi"/>
          <w:b/>
          <w:bCs/>
          <w:sz w:val="48"/>
          <w:szCs w:val="48"/>
        </w:rPr>
      </w:pPr>
    </w:p>
    <w:p w14:paraId="722BAFB4" w14:textId="77777777" w:rsidR="00463FB5" w:rsidRPr="000A3649" w:rsidRDefault="00463FB5" w:rsidP="00463FB5">
      <w:pPr>
        <w:pStyle w:val="AppendixHeader"/>
        <w:jc w:val="left"/>
      </w:pPr>
      <w:r w:rsidRPr="000A3649">
        <w:t xml:space="preserve">APPENDIX </w:t>
      </w:r>
      <w:r>
        <w:t>F</w:t>
      </w:r>
    </w:p>
    <w:p w14:paraId="110093CA" w14:textId="77777777" w:rsidR="00463FB5" w:rsidRPr="00B119BE" w:rsidRDefault="00463FB5" w:rsidP="00463FB5">
      <w:pPr>
        <w:pStyle w:val="AppendixHeader"/>
        <w:jc w:val="left"/>
        <w:rPr>
          <w:b w:val="0"/>
          <w:bCs w:val="0"/>
          <w:i/>
          <w:iCs/>
          <w:sz w:val="24"/>
          <w:szCs w:val="24"/>
        </w:rPr>
      </w:pPr>
      <w:r>
        <w:t>Estimated Runoff and Pollutant Loads</w:t>
      </w:r>
      <w:r w:rsidRPr="00B119BE">
        <w:rPr>
          <w:highlight w:val="yellow"/>
        </w:rPr>
        <w:br/>
      </w:r>
    </w:p>
    <w:p w14:paraId="5E32688C" w14:textId="77777777" w:rsidR="00463FB5" w:rsidRPr="00B119BE" w:rsidRDefault="00463FB5" w:rsidP="00463FB5">
      <w:pPr>
        <w:pStyle w:val="AppendixHeader"/>
        <w:jc w:val="left"/>
        <w:rPr>
          <w:b w:val="0"/>
          <w:bCs w:val="0"/>
          <w:i/>
          <w:iCs/>
        </w:rPr>
      </w:pPr>
    </w:p>
    <w:p w14:paraId="4EE1BD97" w14:textId="77777777" w:rsidR="00463FB5" w:rsidRDefault="00463FB5" w:rsidP="00463FB5">
      <w:pPr>
        <w:spacing w:after="160" w:line="259" w:lineRule="auto"/>
        <w:jc w:val="left"/>
      </w:pPr>
      <w:r>
        <w:br w:type="page"/>
      </w:r>
    </w:p>
    <w:p w14:paraId="5553A8F0" w14:textId="77777777" w:rsidR="00463FB5" w:rsidRPr="00B119BE" w:rsidRDefault="00463FB5" w:rsidP="00472CF2">
      <w:pPr>
        <w:spacing w:line="252" w:lineRule="auto"/>
      </w:pPr>
    </w:p>
    <w:sectPr w:rsidR="00463FB5" w:rsidRPr="00B119BE" w:rsidSect="00772357">
      <w:footerReference w:type="default" r:id="rId48"/>
      <w:pgSz w:w="12240" w:h="15840" w:code="1"/>
      <w:pgMar w:top="1440" w:right="1440" w:bottom="1440" w:left="1440" w:header="86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E6EF2" w14:textId="77777777" w:rsidR="00655661" w:rsidRDefault="00655661" w:rsidP="006947EE">
      <w:pPr>
        <w:spacing w:line="240" w:lineRule="auto"/>
      </w:pPr>
      <w:r>
        <w:separator/>
      </w:r>
    </w:p>
  </w:endnote>
  <w:endnote w:type="continuationSeparator" w:id="0">
    <w:p w14:paraId="0A911BE2" w14:textId="77777777" w:rsidR="00655661" w:rsidRDefault="00655661" w:rsidP="006947EE">
      <w:pPr>
        <w:spacing w:line="240" w:lineRule="auto"/>
      </w:pPr>
      <w:r>
        <w:continuationSeparator/>
      </w:r>
    </w:p>
  </w:endnote>
  <w:endnote w:type="continuationNotice" w:id="1">
    <w:p w14:paraId="7500EFFD" w14:textId="77777777" w:rsidR="00655661" w:rsidRDefault="006556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aphik Light">
    <w:altName w:val="Calibri"/>
    <w:panose1 w:val="00000000000000000000"/>
    <w:charset w:val="00"/>
    <w:family w:val="swiss"/>
    <w:notTrueType/>
    <w:pitch w:val="variable"/>
    <w:sig w:usb0="A000002F" w:usb1="4000045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Bk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dobe Song Std L">
    <w:altName w:val="Arial Unicode MS"/>
    <w:charset w:val="80"/>
    <w:family w:val="roman"/>
    <w:pitch w:val="variable"/>
    <w:sig w:usb0="00000207" w:usb1="0A0F1810" w:usb2="00000016" w:usb3="00000000" w:csb0="00060007"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2DEE" w14:textId="56EE0019" w:rsidR="00021F86" w:rsidRPr="0078782D" w:rsidRDefault="00021F86" w:rsidP="004262EA">
    <w:pPr>
      <w:pStyle w:val="Footer"/>
    </w:pPr>
    <w:r>
      <w:rPr>
        <w:noProof/>
      </w:rPr>
      <w:drawing>
        <wp:inline distT="0" distB="0" distL="0" distR="0" wp14:anchorId="10812C2F" wp14:editId="22DEC310">
          <wp:extent cx="1149350" cy="311150"/>
          <wp:effectExtent l="0" t="0" r="0" b="0"/>
          <wp:docPr id="2124277344" name="Picture 212427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311150"/>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5735420"/>
      <w:docPartObj>
        <w:docPartGallery w:val="Page Numbers (Bottom of Page)"/>
        <w:docPartUnique/>
      </w:docPartObj>
    </w:sdtPr>
    <w:sdtEndPr>
      <w:rPr>
        <w:noProof/>
      </w:rPr>
    </w:sdtEndPr>
    <w:sdtContent>
      <w:p w14:paraId="48BD55BD" w14:textId="30226504" w:rsidR="00463FB5" w:rsidRDefault="00463FB5">
        <w:pPr>
          <w:pStyle w:val="Footer"/>
          <w:jc w:val="right"/>
        </w:pPr>
        <w:r>
          <w:rPr>
            <w:noProof/>
          </w:rPr>
          <w:drawing>
            <wp:anchor distT="0" distB="0" distL="114300" distR="114300" simplePos="0" relativeHeight="251663872" behindDoc="0" locked="0" layoutInCell="1" allowOverlap="1" wp14:anchorId="526EFF7A" wp14:editId="074BDBDE">
              <wp:simplePos x="0" y="0"/>
              <wp:positionH relativeFrom="column">
                <wp:posOffset>-171450</wp:posOffset>
              </wp:positionH>
              <wp:positionV relativeFrom="paragraph">
                <wp:posOffset>23495</wp:posOffset>
              </wp:positionV>
              <wp:extent cx="910590" cy="246380"/>
              <wp:effectExtent l="0" t="0" r="3810" b="1270"/>
              <wp:wrapSquare wrapText="bothSides"/>
              <wp:docPr id="1197959783" name="Picture 1197959783"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00E822F7">
          <w:t>10-</w:t>
        </w:r>
        <w:r>
          <w:fldChar w:fldCharType="begin"/>
        </w:r>
        <w:r>
          <w:instrText xml:space="preserve"> PAGE   \* MERGEFORMAT </w:instrText>
        </w:r>
        <w:r>
          <w:fldChar w:fldCharType="separate"/>
        </w:r>
        <w:r>
          <w:rPr>
            <w:noProof/>
          </w:rPr>
          <w:t>2</w:t>
        </w:r>
        <w:r>
          <w:rPr>
            <w:noProof/>
          </w:rPr>
          <w:fldChar w:fldCharType="end"/>
        </w:r>
      </w:p>
    </w:sdtContent>
  </w:sdt>
  <w:p w14:paraId="228F1B70" w14:textId="77777777" w:rsidR="00463FB5" w:rsidRPr="00A77A7D" w:rsidRDefault="00463FB5" w:rsidP="001B64FB">
    <w:pPr>
      <w:pStyle w:val="Footer"/>
      <w:tabs>
        <w:tab w:val="left" w:pos="1035"/>
        <w:tab w:val="right" w:pos="10080"/>
      </w:tabs>
      <w:jc w:val="left"/>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107649"/>
      <w:docPartObj>
        <w:docPartGallery w:val="Page Numbers (Bottom of Page)"/>
        <w:docPartUnique/>
      </w:docPartObj>
    </w:sdtPr>
    <w:sdtEndPr>
      <w:rPr>
        <w:noProof/>
      </w:rPr>
    </w:sdtEndPr>
    <w:sdtContent>
      <w:p w14:paraId="46C69609" w14:textId="0A004DE8" w:rsidR="00463FB5" w:rsidRDefault="00463FB5">
        <w:pPr>
          <w:pStyle w:val="Footer"/>
          <w:jc w:val="right"/>
        </w:pPr>
        <w:r>
          <w:rPr>
            <w:noProof/>
          </w:rPr>
          <w:drawing>
            <wp:anchor distT="0" distB="0" distL="114300" distR="114300" simplePos="0" relativeHeight="251665920" behindDoc="0" locked="0" layoutInCell="1" allowOverlap="1" wp14:anchorId="043E8062" wp14:editId="6CCFF3EF">
              <wp:simplePos x="0" y="0"/>
              <wp:positionH relativeFrom="column">
                <wp:posOffset>-171450</wp:posOffset>
              </wp:positionH>
              <wp:positionV relativeFrom="paragraph">
                <wp:posOffset>23495</wp:posOffset>
              </wp:positionV>
              <wp:extent cx="910590" cy="246380"/>
              <wp:effectExtent l="0" t="0" r="3810" b="1270"/>
              <wp:wrapSquare wrapText="bothSides"/>
              <wp:docPr id="999298119" name="Picture 999298119"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r>
          <w:t>Page</w:t>
        </w:r>
        <w:r w:rsidR="00E822F7">
          <w:t xml:space="preserve"> 11-</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4B76C4D0" w14:textId="77777777" w:rsidR="00463FB5" w:rsidRPr="00A77A7D" w:rsidRDefault="00463FB5" w:rsidP="001B64FB">
    <w:pPr>
      <w:pStyle w:val="Footer"/>
      <w:tabs>
        <w:tab w:val="left" w:pos="1035"/>
        <w:tab w:val="right" w:pos="10080"/>
      </w:tabs>
      <w:jc w:val="left"/>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642076"/>
      <w:docPartObj>
        <w:docPartGallery w:val="Page Numbers (Bottom of Page)"/>
        <w:docPartUnique/>
      </w:docPartObj>
    </w:sdtPr>
    <w:sdtEndPr>
      <w:rPr>
        <w:noProof/>
      </w:rPr>
    </w:sdtEndPr>
    <w:sdtContent>
      <w:p w14:paraId="3102111B" w14:textId="7A787267" w:rsidR="00463FB5" w:rsidRDefault="00463FB5">
        <w:pPr>
          <w:pStyle w:val="Footer"/>
          <w:jc w:val="right"/>
        </w:pPr>
        <w:r>
          <w:rPr>
            <w:noProof/>
          </w:rPr>
          <w:drawing>
            <wp:anchor distT="0" distB="0" distL="114300" distR="114300" simplePos="0" relativeHeight="251664896" behindDoc="0" locked="0" layoutInCell="1" allowOverlap="1" wp14:anchorId="00CE0AD8" wp14:editId="7B82AD0C">
              <wp:simplePos x="0" y="0"/>
              <wp:positionH relativeFrom="column">
                <wp:posOffset>-171450</wp:posOffset>
              </wp:positionH>
              <wp:positionV relativeFrom="paragraph">
                <wp:posOffset>23495</wp:posOffset>
              </wp:positionV>
              <wp:extent cx="910590" cy="246380"/>
              <wp:effectExtent l="0" t="0" r="3810" b="1270"/>
              <wp:wrapSquare wrapText="bothSides"/>
              <wp:docPr id="98502113" name="Picture 98502113"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00E822F7">
          <w:t>12-</w:t>
        </w:r>
        <w:r>
          <w:fldChar w:fldCharType="begin"/>
        </w:r>
        <w:r>
          <w:instrText xml:space="preserve"> PAGE   \* MERGEFORMAT </w:instrText>
        </w:r>
        <w:r>
          <w:fldChar w:fldCharType="separate"/>
        </w:r>
        <w:r>
          <w:rPr>
            <w:noProof/>
          </w:rPr>
          <w:t>2</w:t>
        </w:r>
        <w:r>
          <w:rPr>
            <w:noProof/>
          </w:rPr>
          <w:fldChar w:fldCharType="end"/>
        </w:r>
      </w:p>
    </w:sdtContent>
  </w:sdt>
  <w:p w14:paraId="3756F67A" w14:textId="77777777" w:rsidR="00463FB5" w:rsidRPr="00A77A7D" w:rsidRDefault="00463FB5" w:rsidP="001B64FB">
    <w:pPr>
      <w:pStyle w:val="Footer"/>
      <w:tabs>
        <w:tab w:val="left" w:pos="1035"/>
        <w:tab w:val="right" w:pos="10080"/>
      </w:tabs>
      <w:jc w:val="lef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2361430"/>
      <w:docPartObj>
        <w:docPartGallery w:val="Page Numbers (Bottom of Page)"/>
        <w:docPartUnique/>
      </w:docPartObj>
    </w:sdtPr>
    <w:sdtEndPr>
      <w:rPr>
        <w:noProof/>
      </w:rPr>
    </w:sdtEndPr>
    <w:sdtContent>
      <w:p w14:paraId="3C8E322B" w14:textId="54CFA2AF" w:rsidR="00B97D54" w:rsidRDefault="00B97D54">
        <w:pPr>
          <w:pStyle w:val="Footer"/>
          <w:jc w:val="right"/>
        </w:pPr>
        <w:r>
          <w:rPr>
            <w:noProof/>
          </w:rPr>
          <w:drawing>
            <wp:anchor distT="0" distB="0" distL="114300" distR="114300" simplePos="0" relativeHeight="251654656" behindDoc="0" locked="0" layoutInCell="1" allowOverlap="1" wp14:anchorId="245BCFD3" wp14:editId="71408F8A">
              <wp:simplePos x="0" y="0"/>
              <wp:positionH relativeFrom="column">
                <wp:posOffset>-171450</wp:posOffset>
              </wp:positionH>
              <wp:positionV relativeFrom="paragraph">
                <wp:posOffset>23495</wp:posOffset>
              </wp:positionV>
              <wp:extent cx="910590" cy="246380"/>
              <wp:effectExtent l="0" t="0" r="3810" b="1270"/>
              <wp:wrapSquare wrapText="bothSides"/>
              <wp:docPr id="174626782" name="Picture 174626782"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p>
    </w:sdtContent>
  </w:sdt>
  <w:p w14:paraId="36277FBA" w14:textId="77777777" w:rsidR="00B97D54" w:rsidRPr="00A77A7D" w:rsidRDefault="00B97D54" w:rsidP="001B64FB">
    <w:pPr>
      <w:pStyle w:val="Footer"/>
      <w:tabs>
        <w:tab w:val="left" w:pos="1035"/>
        <w:tab w:val="right" w:pos="10080"/>
      </w:tabs>
      <w:jc w:val="lef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53255" w14:textId="77777777" w:rsidR="00BB6BB9" w:rsidRPr="00A77A7D" w:rsidRDefault="00BB6BB9">
    <w:pPr>
      <w:pStyle w:val="Footer"/>
      <w:jc w:val="right"/>
      <w:rPr>
        <w:sz w:val="20"/>
        <w:szCs w:val="20"/>
      </w:rPr>
    </w:pPr>
    <w:r>
      <w:rPr>
        <w:noProof/>
      </w:rPr>
      <w:drawing>
        <wp:anchor distT="0" distB="0" distL="114300" distR="114300" simplePos="0" relativeHeight="251648512" behindDoc="0" locked="0" layoutInCell="1" allowOverlap="1" wp14:anchorId="515013E8" wp14:editId="0FB71A86">
          <wp:simplePos x="0" y="0"/>
          <wp:positionH relativeFrom="column">
            <wp:posOffset>10795</wp:posOffset>
          </wp:positionH>
          <wp:positionV relativeFrom="paragraph">
            <wp:posOffset>128905</wp:posOffset>
          </wp:positionV>
          <wp:extent cx="910590" cy="246380"/>
          <wp:effectExtent l="0" t="0" r="3810" b="1270"/>
          <wp:wrapSquare wrapText="bothSides"/>
          <wp:docPr id="64534157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p>
  <w:p w14:paraId="6A18B7CD" w14:textId="2E677711" w:rsidR="00BB6BB9" w:rsidRPr="00A77A7D" w:rsidRDefault="00BB6BB9" w:rsidP="001B64FB">
    <w:pPr>
      <w:pStyle w:val="Footer"/>
      <w:tabs>
        <w:tab w:val="left" w:pos="1035"/>
        <w:tab w:val="right" w:pos="10080"/>
      </w:tabs>
      <w:jc w:val="left"/>
      <w:rPr>
        <w:sz w:val="20"/>
        <w:szCs w:val="20"/>
      </w:rPr>
    </w:pPr>
    <w:r>
      <w:rPr>
        <w:sz w:val="20"/>
        <w:szCs w:val="20"/>
      </w:rPr>
      <w:tab/>
    </w:r>
    <w:r>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147320"/>
      <w:docPartObj>
        <w:docPartGallery w:val="Page Numbers (Bottom of Page)"/>
        <w:docPartUnique/>
      </w:docPartObj>
    </w:sdtPr>
    <w:sdtEndPr>
      <w:rPr>
        <w:noProof/>
      </w:rPr>
    </w:sdtEndPr>
    <w:sdtContent>
      <w:p w14:paraId="6F2B0BA8" w14:textId="4A47EBA1" w:rsidR="00940A78" w:rsidRDefault="00940A78">
        <w:pPr>
          <w:pStyle w:val="Footer"/>
          <w:jc w:val="right"/>
        </w:pPr>
        <w:r>
          <w:rPr>
            <w:noProof/>
          </w:rPr>
          <w:drawing>
            <wp:anchor distT="0" distB="0" distL="114300" distR="114300" simplePos="0" relativeHeight="251649536" behindDoc="0" locked="0" layoutInCell="1" allowOverlap="1" wp14:anchorId="475D1ECF" wp14:editId="2DD57E00">
              <wp:simplePos x="0" y="0"/>
              <wp:positionH relativeFrom="column">
                <wp:posOffset>-171450</wp:posOffset>
              </wp:positionH>
              <wp:positionV relativeFrom="paragraph">
                <wp:posOffset>23495</wp:posOffset>
              </wp:positionV>
              <wp:extent cx="910590" cy="246380"/>
              <wp:effectExtent l="0" t="0" r="3810" b="1270"/>
              <wp:wrapSquare wrapText="bothSides"/>
              <wp:docPr id="1975772055" name="Picture 1975772055"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00964759">
          <w:t>1-</w:t>
        </w:r>
        <w:r>
          <w:fldChar w:fldCharType="begin"/>
        </w:r>
        <w:r>
          <w:instrText xml:space="preserve"> PAGE   \* MERGEFORMAT </w:instrText>
        </w:r>
        <w:r>
          <w:fldChar w:fldCharType="separate"/>
        </w:r>
        <w:r>
          <w:rPr>
            <w:noProof/>
          </w:rPr>
          <w:t>2</w:t>
        </w:r>
        <w:r>
          <w:rPr>
            <w:noProof/>
          </w:rPr>
          <w:fldChar w:fldCharType="end"/>
        </w:r>
      </w:p>
    </w:sdtContent>
  </w:sdt>
  <w:p w14:paraId="5A3FCCBB" w14:textId="29ACC5A0" w:rsidR="00940A78" w:rsidRPr="00A77A7D" w:rsidRDefault="00940A78" w:rsidP="001B64FB">
    <w:pPr>
      <w:pStyle w:val="Footer"/>
      <w:tabs>
        <w:tab w:val="left" w:pos="1035"/>
        <w:tab w:val="right" w:pos="10080"/>
      </w:tabs>
      <w:jc w:val="lef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0537292"/>
      <w:docPartObj>
        <w:docPartGallery w:val="Page Numbers (Bottom of Page)"/>
        <w:docPartUnique/>
      </w:docPartObj>
    </w:sdtPr>
    <w:sdtEndPr>
      <w:rPr>
        <w:noProof/>
      </w:rPr>
    </w:sdtEndPr>
    <w:sdtContent>
      <w:p w14:paraId="47AF4945" w14:textId="267BD610" w:rsidR="00940A78" w:rsidRDefault="00940A78">
        <w:pPr>
          <w:pStyle w:val="Footer"/>
          <w:jc w:val="right"/>
        </w:pPr>
        <w:r>
          <w:rPr>
            <w:noProof/>
          </w:rPr>
          <w:drawing>
            <wp:anchor distT="0" distB="0" distL="114300" distR="114300" simplePos="0" relativeHeight="251650560" behindDoc="0" locked="0" layoutInCell="1" allowOverlap="1" wp14:anchorId="0E0D4244" wp14:editId="2DB3D68A">
              <wp:simplePos x="0" y="0"/>
              <wp:positionH relativeFrom="column">
                <wp:posOffset>-171450</wp:posOffset>
              </wp:positionH>
              <wp:positionV relativeFrom="paragraph">
                <wp:posOffset>23495</wp:posOffset>
              </wp:positionV>
              <wp:extent cx="910590" cy="246380"/>
              <wp:effectExtent l="0" t="0" r="3810" b="1270"/>
              <wp:wrapSquare wrapText="bothSides"/>
              <wp:docPr id="1848377903" name="Picture 1848377903"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00964759">
          <w:t>2-</w:t>
        </w:r>
        <w:r>
          <w:fldChar w:fldCharType="begin"/>
        </w:r>
        <w:r>
          <w:instrText xml:space="preserve"> PAGE   \* MERGEFORMAT </w:instrText>
        </w:r>
        <w:r>
          <w:fldChar w:fldCharType="separate"/>
        </w:r>
        <w:r>
          <w:rPr>
            <w:noProof/>
          </w:rPr>
          <w:t>2</w:t>
        </w:r>
        <w:r>
          <w:rPr>
            <w:noProof/>
          </w:rPr>
          <w:fldChar w:fldCharType="end"/>
        </w:r>
      </w:p>
    </w:sdtContent>
  </w:sdt>
  <w:p w14:paraId="2A9AC1E5" w14:textId="77777777" w:rsidR="00940A78" w:rsidRPr="00A77A7D" w:rsidRDefault="00940A78" w:rsidP="001B64FB">
    <w:pPr>
      <w:pStyle w:val="Footer"/>
      <w:tabs>
        <w:tab w:val="left" w:pos="1035"/>
        <w:tab w:val="right" w:pos="10080"/>
      </w:tabs>
      <w:jc w:val="lef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1332591"/>
      <w:docPartObj>
        <w:docPartGallery w:val="Page Numbers (Bottom of Page)"/>
        <w:docPartUnique/>
      </w:docPartObj>
    </w:sdtPr>
    <w:sdtEndPr>
      <w:rPr>
        <w:noProof/>
      </w:rPr>
    </w:sdtEndPr>
    <w:sdtContent>
      <w:p w14:paraId="2554A0CD" w14:textId="66C1B29C" w:rsidR="00D64413" w:rsidRDefault="00D64413">
        <w:pPr>
          <w:pStyle w:val="Footer"/>
          <w:jc w:val="right"/>
        </w:pPr>
        <w:r>
          <w:rPr>
            <w:noProof/>
          </w:rPr>
          <w:drawing>
            <wp:anchor distT="0" distB="0" distL="114300" distR="114300" simplePos="0" relativeHeight="251655680" behindDoc="0" locked="0" layoutInCell="1" allowOverlap="1" wp14:anchorId="37D225DB" wp14:editId="1403144F">
              <wp:simplePos x="0" y="0"/>
              <wp:positionH relativeFrom="column">
                <wp:posOffset>-171450</wp:posOffset>
              </wp:positionH>
              <wp:positionV relativeFrom="paragraph">
                <wp:posOffset>23495</wp:posOffset>
              </wp:positionV>
              <wp:extent cx="910590" cy="246380"/>
              <wp:effectExtent l="0" t="0" r="3810" b="1270"/>
              <wp:wrapSquare wrapText="bothSides"/>
              <wp:docPr id="360844598" name="Picture 360844598"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00964759">
          <w:t>3-</w:t>
        </w:r>
        <w:r>
          <w:fldChar w:fldCharType="begin"/>
        </w:r>
        <w:r>
          <w:instrText xml:space="preserve"> PAGE   \* MERGEFORMAT </w:instrText>
        </w:r>
        <w:r>
          <w:fldChar w:fldCharType="separate"/>
        </w:r>
        <w:r>
          <w:rPr>
            <w:noProof/>
          </w:rPr>
          <w:t>2</w:t>
        </w:r>
        <w:r>
          <w:rPr>
            <w:noProof/>
          </w:rPr>
          <w:fldChar w:fldCharType="end"/>
        </w:r>
      </w:p>
    </w:sdtContent>
  </w:sdt>
  <w:p w14:paraId="3AA9AB58" w14:textId="77777777" w:rsidR="00D64413" w:rsidRPr="00A77A7D" w:rsidRDefault="00D64413" w:rsidP="001B64FB">
    <w:pPr>
      <w:pStyle w:val="Footer"/>
      <w:tabs>
        <w:tab w:val="left" w:pos="1035"/>
        <w:tab w:val="right" w:pos="10080"/>
      </w:tabs>
      <w:jc w:val="lef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34488"/>
      <w:docPartObj>
        <w:docPartGallery w:val="Page Numbers (Bottom of Page)"/>
        <w:docPartUnique/>
      </w:docPartObj>
    </w:sdtPr>
    <w:sdtEndPr>
      <w:rPr>
        <w:noProof/>
      </w:rPr>
    </w:sdtEndPr>
    <w:sdtContent>
      <w:p w14:paraId="0AC66C30" w14:textId="56B56867" w:rsidR="00940A78" w:rsidRDefault="00940A78">
        <w:pPr>
          <w:pStyle w:val="Footer"/>
          <w:jc w:val="right"/>
        </w:pPr>
        <w:r>
          <w:rPr>
            <w:noProof/>
          </w:rPr>
          <w:drawing>
            <wp:anchor distT="0" distB="0" distL="114300" distR="114300" simplePos="0" relativeHeight="251651584" behindDoc="0" locked="0" layoutInCell="1" allowOverlap="1" wp14:anchorId="6A86BCAC" wp14:editId="4E0102A7">
              <wp:simplePos x="0" y="0"/>
              <wp:positionH relativeFrom="column">
                <wp:posOffset>-171450</wp:posOffset>
              </wp:positionH>
              <wp:positionV relativeFrom="paragraph">
                <wp:posOffset>23495</wp:posOffset>
              </wp:positionV>
              <wp:extent cx="910590" cy="246380"/>
              <wp:effectExtent l="0" t="0" r="3810" b="1270"/>
              <wp:wrapSquare wrapText="bothSides"/>
              <wp:docPr id="1390440557" name="Picture 1390440557"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r>
          <w:t>Page</w:t>
        </w:r>
        <w:r w:rsidR="00964759">
          <w:t xml:space="preserve"> 3-</w:t>
        </w:r>
        <w:r>
          <w:fldChar w:fldCharType="begin"/>
        </w:r>
        <w:r>
          <w:instrText xml:space="preserve"> PAGE   \* MERGEFORMAT </w:instrText>
        </w:r>
        <w:r>
          <w:fldChar w:fldCharType="separate"/>
        </w:r>
        <w:r>
          <w:rPr>
            <w:noProof/>
          </w:rPr>
          <w:t>2</w:t>
        </w:r>
        <w:r>
          <w:rPr>
            <w:noProof/>
          </w:rPr>
          <w:fldChar w:fldCharType="end"/>
        </w:r>
      </w:p>
    </w:sdtContent>
  </w:sdt>
  <w:p w14:paraId="793111D9" w14:textId="77777777" w:rsidR="00940A78" w:rsidRPr="00A77A7D" w:rsidRDefault="00940A78" w:rsidP="001B64FB">
    <w:pPr>
      <w:pStyle w:val="Footer"/>
      <w:tabs>
        <w:tab w:val="left" w:pos="1035"/>
        <w:tab w:val="right" w:pos="10080"/>
      </w:tabs>
      <w:jc w:val="lef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592639"/>
      <w:docPartObj>
        <w:docPartGallery w:val="Page Numbers (Bottom of Page)"/>
        <w:docPartUnique/>
      </w:docPartObj>
    </w:sdtPr>
    <w:sdtEndPr>
      <w:rPr>
        <w:noProof/>
      </w:rPr>
    </w:sdtEndPr>
    <w:sdtContent>
      <w:p w14:paraId="3BF7F378" w14:textId="41A74CEB" w:rsidR="00472CF2" w:rsidRDefault="00472CF2">
        <w:pPr>
          <w:pStyle w:val="Footer"/>
          <w:jc w:val="right"/>
        </w:pPr>
        <w:r>
          <w:rPr>
            <w:noProof/>
          </w:rPr>
          <w:drawing>
            <wp:anchor distT="0" distB="0" distL="114300" distR="114300" simplePos="0" relativeHeight="251652608" behindDoc="0" locked="0" layoutInCell="1" allowOverlap="1" wp14:anchorId="79710697" wp14:editId="0016BA9B">
              <wp:simplePos x="0" y="0"/>
              <wp:positionH relativeFrom="column">
                <wp:posOffset>-171450</wp:posOffset>
              </wp:positionH>
              <wp:positionV relativeFrom="paragraph">
                <wp:posOffset>23495</wp:posOffset>
              </wp:positionV>
              <wp:extent cx="910590" cy="246380"/>
              <wp:effectExtent l="0" t="0" r="3810" b="1270"/>
              <wp:wrapSquare wrapText="bothSides"/>
              <wp:docPr id="1171652250" name="Picture 1171652250"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00964759">
          <w:t>4-</w:t>
        </w:r>
        <w:r>
          <w:fldChar w:fldCharType="begin"/>
        </w:r>
        <w:r>
          <w:instrText xml:space="preserve"> PAGE   \* MERGEFORMAT </w:instrText>
        </w:r>
        <w:r>
          <w:fldChar w:fldCharType="separate"/>
        </w:r>
        <w:r>
          <w:rPr>
            <w:noProof/>
          </w:rPr>
          <w:t>2</w:t>
        </w:r>
        <w:r>
          <w:rPr>
            <w:noProof/>
          </w:rPr>
          <w:fldChar w:fldCharType="end"/>
        </w:r>
      </w:p>
    </w:sdtContent>
  </w:sdt>
  <w:p w14:paraId="3244189D" w14:textId="77777777" w:rsidR="00472CF2" w:rsidRPr="00A77A7D" w:rsidRDefault="00472CF2" w:rsidP="001B64FB">
    <w:pPr>
      <w:pStyle w:val="Footer"/>
      <w:tabs>
        <w:tab w:val="left" w:pos="1035"/>
        <w:tab w:val="right" w:pos="10080"/>
      </w:tabs>
      <w:jc w:val="left"/>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754063"/>
      <w:docPartObj>
        <w:docPartGallery w:val="Page Numbers (Bottom of Page)"/>
        <w:docPartUnique/>
      </w:docPartObj>
    </w:sdtPr>
    <w:sdtEndPr>
      <w:rPr>
        <w:noProof/>
      </w:rPr>
    </w:sdtEndPr>
    <w:sdtContent>
      <w:p w14:paraId="798072BA" w14:textId="5A60BBD9" w:rsidR="004B6665" w:rsidRDefault="004B6665">
        <w:pPr>
          <w:pStyle w:val="Footer"/>
          <w:jc w:val="right"/>
        </w:pPr>
        <w:r>
          <w:rPr>
            <w:noProof/>
          </w:rPr>
          <w:drawing>
            <wp:anchor distT="0" distB="0" distL="114300" distR="114300" simplePos="0" relativeHeight="251653632" behindDoc="0" locked="0" layoutInCell="1" allowOverlap="1" wp14:anchorId="506376A5" wp14:editId="12CB8A49">
              <wp:simplePos x="0" y="0"/>
              <wp:positionH relativeFrom="column">
                <wp:posOffset>-171450</wp:posOffset>
              </wp:positionH>
              <wp:positionV relativeFrom="paragraph">
                <wp:posOffset>23495</wp:posOffset>
              </wp:positionV>
              <wp:extent cx="910590" cy="246380"/>
              <wp:effectExtent l="0" t="0" r="3810" b="1270"/>
              <wp:wrapSquare wrapText="bothSides"/>
              <wp:docPr id="1992140348" name="Picture 1992140348"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00E47D10">
          <w:t>7</w:t>
        </w:r>
        <w:r w:rsidR="00964759">
          <w:t>-</w:t>
        </w:r>
        <w:r>
          <w:fldChar w:fldCharType="begin"/>
        </w:r>
        <w:r>
          <w:instrText xml:space="preserve"> PAGE   \* MERGEFORMAT </w:instrText>
        </w:r>
        <w:r>
          <w:fldChar w:fldCharType="separate"/>
        </w:r>
        <w:r>
          <w:rPr>
            <w:noProof/>
          </w:rPr>
          <w:t>2</w:t>
        </w:r>
        <w:r>
          <w:rPr>
            <w:noProof/>
          </w:rPr>
          <w:fldChar w:fldCharType="end"/>
        </w:r>
      </w:p>
    </w:sdtContent>
  </w:sdt>
  <w:p w14:paraId="4FBE3E28" w14:textId="77777777" w:rsidR="004B6665" w:rsidRPr="00A77A7D" w:rsidRDefault="004B6665" w:rsidP="001B64FB">
    <w:pPr>
      <w:pStyle w:val="Footer"/>
      <w:tabs>
        <w:tab w:val="left" w:pos="1035"/>
        <w:tab w:val="right" w:pos="10080"/>
      </w:tabs>
      <w:jc w:val="lef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3046807"/>
      <w:docPartObj>
        <w:docPartGallery w:val="Page Numbers (Bottom of Page)"/>
        <w:docPartUnique/>
      </w:docPartObj>
    </w:sdtPr>
    <w:sdtEndPr>
      <w:rPr>
        <w:noProof/>
      </w:rPr>
    </w:sdtEndPr>
    <w:sdtContent>
      <w:p w14:paraId="422EC4C9" w14:textId="107EAEF0" w:rsidR="00463FB5" w:rsidRDefault="00463FB5">
        <w:pPr>
          <w:pStyle w:val="Footer"/>
          <w:jc w:val="right"/>
        </w:pPr>
        <w:r>
          <w:rPr>
            <w:noProof/>
          </w:rPr>
          <w:drawing>
            <wp:anchor distT="0" distB="0" distL="114300" distR="114300" simplePos="0" relativeHeight="251662848" behindDoc="0" locked="0" layoutInCell="1" allowOverlap="1" wp14:anchorId="42653852" wp14:editId="402E7C9A">
              <wp:simplePos x="0" y="0"/>
              <wp:positionH relativeFrom="column">
                <wp:posOffset>-171450</wp:posOffset>
              </wp:positionH>
              <wp:positionV relativeFrom="paragraph">
                <wp:posOffset>23495</wp:posOffset>
              </wp:positionV>
              <wp:extent cx="910590" cy="246380"/>
              <wp:effectExtent l="0" t="0" r="3810" b="1270"/>
              <wp:wrapSquare wrapText="bothSides"/>
              <wp:docPr id="1934025337" name="Picture 1934025337"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0954" name="Picture 1432110954"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590" cy="2463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sidR="00202F46">
          <w:t>8</w:t>
        </w:r>
        <w:r w:rsidR="00E47D10">
          <w:t>-</w:t>
        </w:r>
        <w:r>
          <w:fldChar w:fldCharType="begin"/>
        </w:r>
        <w:r>
          <w:instrText xml:space="preserve"> PAGE   \* MERGEFORMAT </w:instrText>
        </w:r>
        <w:r>
          <w:fldChar w:fldCharType="separate"/>
        </w:r>
        <w:r>
          <w:rPr>
            <w:noProof/>
          </w:rPr>
          <w:t>2</w:t>
        </w:r>
        <w:r>
          <w:rPr>
            <w:noProof/>
          </w:rPr>
          <w:fldChar w:fldCharType="end"/>
        </w:r>
      </w:p>
    </w:sdtContent>
  </w:sdt>
  <w:p w14:paraId="17401AF4" w14:textId="77777777" w:rsidR="00463FB5" w:rsidRPr="00A77A7D" w:rsidRDefault="00463FB5" w:rsidP="001B64FB">
    <w:pPr>
      <w:pStyle w:val="Footer"/>
      <w:tabs>
        <w:tab w:val="left" w:pos="1035"/>
        <w:tab w:val="right" w:pos="10080"/>
      </w:tabs>
      <w:jc w:val="lef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3782E" w14:textId="77777777" w:rsidR="00655661" w:rsidRDefault="00655661" w:rsidP="006947EE">
      <w:pPr>
        <w:spacing w:line="240" w:lineRule="auto"/>
      </w:pPr>
      <w:bookmarkStart w:id="0" w:name="_Hlk47942327"/>
      <w:bookmarkEnd w:id="0"/>
      <w:r>
        <w:separator/>
      </w:r>
    </w:p>
  </w:footnote>
  <w:footnote w:type="continuationSeparator" w:id="0">
    <w:p w14:paraId="66060C83" w14:textId="77777777" w:rsidR="00655661" w:rsidRDefault="00655661" w:rsidP="006947EE">
      <w:pPr>
        <w:spacing w:line="240" w:lineRule="auto"/>
      </w:pPr>
      <w:r>
        <w:continuationSeparator/>
      </w:r>
    </w:p>
  </w:footnote>
  <w:footnote w:type="continuationNotice" w:id="1">
    <w:p w14:paraId="50B5B258" w14:textId="77777777" w:rsidR="00655661" w:rsidRDefault="00655661">
      <w:pPr>
        <w:spacing w:line="240" w:lineRule="auto"/>
      </w:pPr>
    </w:p>
  </w:footnote>
  <w:footnote w:id="2">
    <w:p w14:paraId="5C30A863" w14:textId="7D41AE60" w:rsidR="007F1DFB" w:rsidRPr="00B31A8F" w:rsidRDefault="007F1DFB">
      <w:pPr>
        <w:pStyle w:val="FootnoteText"/>
      </w:pPr>
      <w:r w:rsidRPr="00B31A8F">
        <w:rPr>
          <w:rStyle w:val="FootnoteReference"/>
        </w:rPr>
        <w:footnoteRef/>
      </w:r>
      <w:r w:rsidRPr="00B31A8F">
        <w:t xml:space="preserve"> The Town of North Hempstead acts as fiduciary agent for the Committee and, therefore, is the official awardee on grants to the Committee.</w:t>
      </w:r>
    </w:p>
  </w:footnote>
  <w:footnote w:id="3">
    <w:p w14:paraId="1CE271A6" w14:textId="20AD0436" w:rsidR="00E80E8B" w:rsidRPr="00914E4D" w:rsidRDefault="00E80E8B" w:rsidP="00C7381D">
      <w:pPr>
        <w:pStyle w:val="FootnoteText"/>
        <w:jc w:val="left"/>
      </w:pPr>
      <w:r>
        <w:rPr>
          <w:rStyle w:val="FootnoteReference"/>
        </w:rPr>
        <w:footnoteRef/>
      </w:r>
      <w:r>
        <w:t xml:space="preserve"> </w:t>
      </w:r>
      <w:r w:rsidR="00914E4D" w:rsidRPr="00C7381D">
        <w:t>Manhasset Bay Protection Committee. (n.d.).</w:t>
      </w:r>
      <w:r w:rsidR="00914E4D" w:rsidRPr="00914E4D">
        <w:t> </w:t>
      </w:r>
      <w:r w:rsidR="00914E4D" w:rsidRPr="00914E4D">
        <w:rPr>
          <w:i/>
          <w:iCs/>
        </w:rPr>
        <w:t>Historical Background of Manhasset Bay</w:t>
      </w:r>
      <w:r w:rsidR="00914E4D" w:rsidRPr="00914E4D">
        <w:t>. Retrieved from https://manhassetbayprotectioncommittee.org/historical_background.htm</w:t>
      </w:r>
    </w:p>
  </w:footnote>
  <w:footnote w:id="4">
    <w:p w14:paraId="7289B5D9" w14:textId="77777777" w:rsidR="00C2629E" w:rsidRPr="00914E4D" w:rsidRDefault="00C2629E" w:rsidP="00C2629E">
      <w:pPr>
        <w:pStyle w:val="FootnoteText"/>
        <w:jc w:val="left"/>
      </w:pPr>
      <w:r w:rsidRPr="00914E4D">
        <w:rPr>
          <w:rStyle w:val="FootnoteReference"/>
        </w:rPr>
        <w:footnoteRef/>
      </w:r>
      <w:r w:rsidRPr="00914E4D">
        <w:t xml:space="preserve"> </w:t>
      </w:r>
      <w:r w:rsidRPr="00762E35">
        <w:t>New York State Department of State. (2020).</w:t>
      </w:r>
      <w:r w:rsidRPr="00914E4D">
        <w:t> </w:t>
      </w:r>
      <w:r w:rsidRPr="00914E4D">
        <w:rPr>
          <w:i/>
          <w:iCs/>
        </w:rPr>
        <w:t>Manhasset Bay Significant Coastal Fish and Wildlife Habitat Narrative</w:t>
      </w:r>
      <w:r w:rsidRPr="00914E4D">
        <w:t>. Retrieved from https://dos.ny.gov/system/files/documents/2020/03/manhasset_bay.pdf</w:t>
      </w:r>
    </w:p>
  </w:footnote>
  <w:footnote w:id="5">
    <w:p w14:paraId="261FB1C8" w14:textId="7F718DBC" w:rsidR="00E80E8B" w:rsidRPr="00914E4D" w:rsidRDefault="00E80E8B">
      <w:pPr>
        <w:pStyle w:val="FootnoteText"/>
      </w:pPr>
      <w:r w:rsidRPr="00914E4D">
        <w:rPr>
          <w:rStyle w:val="FootnoteReference"/>
        </w:rPr>
        <w:footnoteRef/>
      </w:r>
      <w:r w:rsidRPr="00914E4D">
        <w:t xml:space="preserve"> </w:t>
      </w:r>
      <w:r w:rsidR="00914E4D" w:rsidRPr="00C7381D">
        <w:t>New York Natural Heritage Program. (n.d.).</w:t>
      </w:r>
      <w:r w:rsidR="00914E4D" w:rsidRPr="00914E4D">
        <w:t> </w:t>
      </w:r>
      <w:r w:rsidR="00914E4D" w:rsidRPr="00914E4D">
        <w:rPr>
          <w:i/>
          <w:iCs/>
        </w:rPr>
        <w:t>Least Tern Species Guide</w:t>
      </w:r>
      <w:r w:rsidR="00914E4D" w:rsidRPr="00914E4D">
        <w:t>. Retrieved from https://guides.nynhp.org/least-tern/</w:t>
      </w:r>
    </w:p>
  </w:footnote>
  <w:footnote w:id="6">
    <w:p w14:paraId="20650DC5" w14:textId="08ACE0EE" w:rsidR="00605C50" w:rsidRDefault="00605C50" w:rsidP="00605C50">
      <w:pPr>
        <w:pStyle w:val="FootnoteText"/>
      </w:pPr>
      <w:r w:rsidRPr="00914E4D">
        <w:rPr>
          <w:rStyle w:val="FootnoteReference"/>
        </w:rPr>
        <w:footnoteRef/>
      </w:r>
      <w:r w:rsidRPr="00914E4D">
        <w:t xml:space="preserve"> </w:t>
      </w:r>
      <w:r w:rsidR="00914E4D" w:rsidRPr="00C7381D">
        <w:t>Long Island Sound Study. (2012).</w:t>
      </w:r>
      <w:r w:rsidR="00914E4D" w:rsidRPr="00914E4D">
        <w:t> </w:t>
      </w:r>
      <w:r w:rsidR="00914E4D" w:rsidRPr="00914E4D">
        <w:rPr>
          <w:i/>
          <w:iCs/>
        </w:rPr>
        <w:t>Sound Health 2012: Status and Trends in the Health of Long Island Sound</w:t>
      </w:r>
      <w:r w:rsidR="00914E4D" w:rsidRPr="00914E4D">
        <w:t>. Retrieved from https://longislandsoundstudy.net/2012/11/sound-health-2012/ </w:t>
      </w:r>
    </w:p>
  </w:footnote>
  <w:footnote w:id="7">
    <w:p w14:paraId="222F5DBA" w14:textId="5F30FCF3" w:rsidR="00334261" w:rsidRPr="00C7381D" w:rsidRDefault="00334261">
      <w:pPr>
        <w:pStyle w:val="FootnoteText"/>
        <w:rPr>
          <w:rFonts w:asciiTheme="minorHAnsi" w:hAnsiTheme="minorHAnsi" w:cstheme="minorHAnsi"/>
          <w:sz w:val="22"/>
          <w:szCs w:val="22"/>
        </w:rPr>
      </w:pPr>
      <w:r w:rsidRPr="00C7381D">
        <w:rPr>
          <w:rStyle w:val="FootnoteReference"/>
          <w:rFonts w:asciiTheme="minorHAnsi" w:hAnsiTheme="minorHAnsi" w:cstheme="minorHAnsi"/>
          <w:sz w:val="22"/>
          <w:szCs w:val="22"/>
        </w:rPr>
        <w:footnoteRef/>
      </w:r>
      <w:r w:rsidRPr="00C7381D">
        <w:rPr>
          <w:rFonts w:asciiTheme="minorHAnsi" w:hAnsiTheme="minorHAnsi" w:cstheme="minorHAnsi"/>
          <w:sz w:val="22"/>
          <w:szCs w:val="22"/>
        </w:rPr>
        <w:t xml:space="preserve"> </w:t>
      </w:r>
      <w:r w:rsidRPr="00C7381D">
        <w:rPr>
          <w:rFonts w:asciiTheme="minorHAnsi" w:hAnsiTheme="minorHAnsi" w:cstheme="minorHAnsi"/>
          <w:color w:val="333333"/>
          <w:sz w:val="22"/>
          <w:szCs w:val="22"/>
          <w:shd w:val="clear" w:color="auto" w:fill="FFFFFF"/>
        </w:rPr>
        <w:t>CDPs are a statistical geography representing closely settled, unincorporated communities that are locally recognized and identified by name.</w:t>
      </w:r>
    </w:p>
  </w:footnote>
  <w:footnote w:id="8">
    <w:p w14:paraId="47435BBA" w14:textId="555B2E7A" w:rsidR="008879D0" w:rsidRPr="008879D0" w:rsidRDefault="008879D0">
      <w:pPr>
        <w:pStyle w:val="FootnoteText"/>
      </w:pPr>
      <w:r w:rsidRPr="008879D0">
        <w:rPr>
          <w:rStyle w:val="FootnoteReference"/>
        </w:rPr>
        <w:footnoteRef/>
      </w:r>
      <w:r w:rsidRPr="008879D0">
        <w:t xml:space="preserve"> </w:t>
      </w:r>
      <w:r w:rsidRPr="00C7381D">
        <w:t>Manhasset Bay Protection Committee (MBPC).</w:t>
      </w:r>
      <w:r w:rsidRPr="008879D0">
        <w:t xml:space="preserve"> (1999). </w:t>
      </w:r>
      <w:r w:rsidRPr="008879D0">
        <w:rPr>
          <w:i/>
          <w:iCs/>
        </w:rPr>
        <w:t>Manhasset Bay Watershed Water Quality Improvement Plan (WQIP)</w:t>
      </w:r>
      <w:r w:rsidRPr="008879D0">
        <w:t>. Prepared by Dvirka and Bartilucci Engineers. Available at: https://manhassetbayprotectioncommittee.org/wqip.html</w:t>
      </w:r>
    </w:p>
  </w:footnote>
  <w:footnote w:id="9">
    <w:p w14:paraId="7A00D514" w14:textId="0476261F" w:rsidR="008879D0" w:rsidRDefault="008879D0" w:rsidP="008879D0">
      <w:pPr>
        <w:pStyle w:val="FootnoteText"/>
      </w:pPr>
      <w:r w:rsidRPr="008879D0">
        <w:rPr>
          <w:rStyle w:val="FootnoteReference"/>
        </w:rPr>
        <w:footnoteRef/>
      </w:r>
      <w:r w:rsidRPr="00C7381D">
        <w:t>Manhasset Bay Protection Committee (MBPC).</w:t>
      </w:r>
      <w:r w:rsidRPr="008879D0">
        <w:t xml:space="preserve"> (2023). </w:t>
      </w:r>
      <w:r w:rsidRPr="008879D0">
        <w:rPr>
          <w:i/>
          <w:iCs/>
        </w:rPr>
        <w:t>Water Quality Monitoring Program Annual Reports</w:t>
      </w:r>
      <w:r w:rsidRPr="008879D0">
        <w:t>. https://manhassetbayprotectioncommittee.org/water-quality.html</w:t>
      </w:r>
    </w:p>
  </w:footnote>
  <w:footnote w:id="10">
    <w:p w14:paraId="4DF7690E" w14:textId="360D38A9" w:rsidR="00A74544" w:rsidRDefault="00A74544">
      <w:pPr>
        <w:pStyle w:val="FootnoteText"/>
      </w:pPr>
      <w:r>
        <w:rPr>
          <w:rStyle w:val="FootnoteReference"/>
        </w:rPr>
        <w:footnoteRef/>
      </w:r>
      <w:r>
        <w:t xml:space="preserve"> </w:t>
      </w:r>
      <w:r w:rsidRPr="00C7381D">
        <w:t>Manhasset Bay Protection Committee (MBPC).</w:t>
      </w:r>
      <w:r w:rsidRPr="00012515">
        <w:t xml:space="preserve"> (2023). </w:t>
      </w:r>
      <w:r w:rsidRPr="00012515">
        <w:rPr>
          <w:i/>
          <w:iCs/>
        </w:rPr>
        <w:t>Water Quality Monitoring Program Annual Reports</w:t>
      </w:r>
      <w:r w:rsidRPr="00012515">
        <w:t>. https://manhassetbayprotectioncommittee.org/water-quality.html</w:t>
      </w:r>
    </w:p>
  </w:footnote>
  <w:footnote w:id="11">
    <w:p w14:paraId="69FC45F5" w14:textId="4DFABB68" w:rsidR="00A74544" w:rsidRDefault="00A74544">
      <w:pPr>
        <w:pStyle w:val="FootnoteText"/>
      </w:pPr>
      <w:r>
        <w:rPr>
          <w:rStyle w:val="FootnoteReference"/>
        </w:rPr>
        <w:footnoteRef/>
      </w:r>
      <w:r>
        <w:t xml:space="preserve"> </w:t>
      </w:r>
      <w:r w:rsidR="00012515" w:rsidRPr="00C7381D">
        <w:t>New York State Department of Environmental Conservation (NYSDEC).</w:t>
      </w:r>
      <w:r w:rsidR="00012515" w:rsidRPr="00012515">
        <w:t xml:space="preserve"> </w:t>
      </w:r>
      <w:r w:rsidR="00012515" w:rsidRPr="00012515">
        <w:rPr>
          <w:i/>
          <w:iCs/>
        </w:rPr>
        <w:t>SPDES Permit Discharge Monitoring Reports</w:t>
      </w:r>
      <w:r w:rsidR="00012515" w:rsidRPr="00012515">
        <w:t>. Retrieved from: https://www.dec.ny.gov/chemical/8468.html</w:t>
      </w:r>
    </w:p>
  </w:footnote>
  <w:footnote w:id="12">
    <w:p w14:paraId="65E816DF" w14:textId="427D0A2B" w:rsidR="00012515" w:rsidRDefault="00012515">
      <w:pPr>
        <w:pStyle w:val="FootnoteText"/>
      </w:pPr>
      <w:r>
        <w:rPr>
          <w:rStyle w:val="FootnoteReference"/>
        </w:rPr>
        <w:footnoteRef/>
      </w:r>
      <w:r>
        <w:t xml:space="preserve"> </w:t>
      </w:r>
      <w:r w:rsidRPr="00C7381D">
        <w:t>NYS Regional Economic Development Council.</w:t>
      </w:r>
      <w:r w:rsidRPr="00012515">
        <w:t xml:space="preserve"> (2023). CFA Project 287223 – Manhasset Bay Watershed WQIP Update. https://regionalcouncils.ny.gov/cfa/project/287223</w:t>
      </w:r>
    </w:p>
  </w:footnote>
  <w:footnote w:id="13">
    <w:p w14:paraId="45E40DBE" w14:textId="7DADC0A1" w:rsidR="00EC28F1" w:rsidRDefault="00EC28F1">
      <w:pPr>
        <w:pStyle w:val="FootnoteText"/>
      </w:pPr>
      <w:r>
        <w:rPr>
          <w:rStyle w:val="FootnoteReference"/>
        </w:rPr>
        <w:footnoteRef/>
      </w:r>
      <w:r>
        <w:t xml:space="preserve"> Discover GIS data NY </w:t>
      </w:r>
      <w:r w:rsidRPr="00EC28F1">
        <w:t>https://orthos.dhses.ny.gov/</w:t>
      </w:r>
      <w:r>
        <w:t xml:space="preserve"> </w:t>
      </w:r>
    </w:p>
  </w:footnote>
  <w:footnote w:id="14">
    <w:p w14:paraId="6BD01BD5" w14:textId="2F10333B" w:rsidR="006056E7" w:rsidRDefault="006056E7">
      <w:pPr>
        <w:pStyle w:val="FootnoteText"/>
      </w:pPr>
      <w:r>
        <w:rPr>
          <w:rStyle w:val="FootnoteReference"/>
        </w:rPr>
        <w:footnoteRef/>
      </w:r>
      <w:r>
        <w:t xml:space="preserve"> Thypin Steel Environmental Easement: </w:t>
      </w:r>
      <w:hyperlink r:id="rId1" w:history="1">
        <w:r w:rsidRPr="00BE673F">
          <w:rPr>
            <w:rStyle w:val="Hyperlink"/>
          </w:rPr>
          <w:t>https://extapps.dec.ny.gov/docs/remediation_hudson_pdf/130119e.pdf</w:t>
        </w:r>
      </w:hyperlink>
      <w:r>
        <w:t xml:space="preserve"> </w:t>
      </w:r>
    </w:p>
  </w:footnote>
  <w:footnote w:id="15">
    <w:p w14:paraId="7850CB01" w14:textId="40019EFC" w:rsidR="00976B60" w:rsidRPr="00ED26FE" w:rsidRDefault="00976B60">
      <w:pPr>
        <w:pStyle w:val="FootnoteText"/>
      </w:pPr>
      <w:r w:rsidRPr="00ED26FE">
        <w:rPr>
          <w:rStyle w:val="FootnoteReference"/>
        </w:rPr>
        <w:footnoteRef/>
      </w:r>
      <w:r w:rsidRPr="00ED26FE">
        <w:t xml:space="preserve"> </w:t>
      </w:r>
      <w:r w:rsidR="00ED26FE" w:rsidRPr="00ED26FE">
        <w:t>Continuous resistivity profiling data from Northport Harbor and Manhasset Bay, Long Island, New York: U.S. Geological Survey Open-File Report 2011-1041, 1 CD-ROM. https://pubs.usgs.gov/of/2011/1041/</w:t>
      </w:r>
    </w:p>
  </w:footnote>
  <w:footnote w:id="16">
    <w:p w14:paraId="4C664FD9" w14:textId="3A018098" w:rsidR="00ED26FE" w:rsidRDefault="00ED26FE">
      <w:pPr>
        <w:pStyle w:val="FootnoteText"/>
      </w:pPr>
      <w:r>
        <w:rPr>
          <w:rStyle w:val="FootnoteReference"/>
        </w:rPr>
        <w:footnoteRef/>
      </w:r>
      <w:r>
        <w:t xml:space="preserve"> </w:t>
      </w:r>
      <w:r w:rsidRPr="00ED26FE">
        <w:t>Hydrogeology and extent of saltwater intrusion on Manhasset Neck, Nassau County, New York: U.S. Geological Survey Water-Resources Investigations Report 2000–4193, 42 p., https://pubs.er.usgs.gov/publication/wri004193.</w:t>
      </w:r>
    </w:p>
  </w:footnote>
  <w:footnote w:id="17">
    <w:p w14:paraId="6CA64E2E" w14:textId="77777777" w:rsidR="00ED26FE" w:rsidRPr="00D4024C" w:rsidRDefault="00ED26FE" w:rsidP="00ED26FE">
      <w:pPr>
        <w:pStyle w:val="FootnoteText"/>
        <w:rPr>
          <w:rFonts w:asciiTheme="minorHAnsi" w:hAnsiTheme="minorHAnsi" w:cstheme="minorHAnsi"/>
          <w:szCs w:val="18"/>
        </w:rPr>
      </w:pPr>
      <w:r w:rsidRPr="00D4024C">
        <w:rPr>
          <w:rStyle w:val="FootnoteReference"/>
          <w:rFonts w:asciiTheme="minorHAnsi" w:hAnsiTheme="minorHAnsi" w:cstheme="minorHAnsi"/>
          <w:szCs w:val="18"/>
        </w:rPr>
        <w:footnoteRef/>
      </w:r>
      <w:r w:rsidRPr="00D4024C">
        <w:rPr>
          <w:rFonts w:asciiTheme="minorHAnsi" w:hAnsiTheme="minorHAnsi" w:cstheme="minorHAnsi"/>
          <w:color w:val="1B1B1B"/>
          <w:szCs w:val="18"/>
          <w:shd w:val="clear" w:color="auto" w:fill="FFFFFF"/>
        </w:rPr>
        <w:t xml:space="preserve">Water-table and potentiometric-surface altitudes of the upper glacial, Magothy, and Lloyd aquifers on Long Island, New York, in March-April 2000 </w:t>
      </w:r>
    </w:p>
  </w:footnote>
  <w:footnote w:id="18">
    <w:p w14:paraId="49EE7FED" w14:textId="5A6526D1" w:rsidR="00AF2EE0" w:rsidRPr="00914E4D" w:rsidRDefault="00AF2EE0">
      <w:pPr>
        <w:pStyle w:val="FootnoteText"/>
      </w:pPr>
      <w:r>
        <w:rPr>
          <w:rStyle w:val="FootnoteReference"/>
        </w:rPr>
        <w:footnoteRef/>
      </w:r>
      <w:r>
        <w:t xml:space="preserve"> </w:t>
      </w:r>
      <w:r w:rsidR="00914E4D" w:rsidRPr="00C7381D">
        <w:t>U.S. Geological Survey. (2011).</w:t>
      </w:r>
      <w:r w:rsidR="00914E4D" w:rsidRPr="00914E4D">
        <w:t> </w:t>
      </w:r>
      <w:r w:rsidR="00914E4D" w:rsidRPr="00914E4D">
        <w:rPr>
          <w:i/>
          <w:iCs/>
        </w:rPr>
        <w:t>Publicly Available Lidar Point Cloud Data</w:t>
      </w:r>
      <w:r w:rsidR="00914E4D" w:rsidRPr="00914E4D">
        <w:t>. Retrieved from https://www.usgs.gov/media/images/publicly-available-lidar-point-cloud-data-sept-2011</w:t>
      </w:r>
    </w:p>
  </w:footnote>
  <w:footnote w:id="19">
    <w:p w14:paraId="7B55D5FF" w14:textId="1C263DB9" w:rsidR="00C436C0" w:rsidRDefault="00C436C0">
      <w:pPr>
        <w:pStyle w:val="FootnoteText"/>
      </w:pPr>
      <w:r>
        <w:rPr>
          <w:rStyle w:val="FootnoteReference"/>
        </w:rPr>
        <w:footnoteRef/>
      </w:r>
      <w:r>
        <w:t xml:space="preserve"> </w:t>
      </w:r>
      <w:r w:rsidR="00C66502" w:rsidRPr="00C66502">
        <w:rPr>
          <w:b/>
          <w:bCs/>
        </w:rPr>
        <w:t>National Centers for Environmental Information (NCEI). (2021).</w:t>
      </w:r>
      <w:r w:rsidR="00C66502" w:rsidRPr="00C66502">
        <w:t> </w:t>
      </w:r>
      <w:r w:rsidR="00C66502" w:rsidRPr="00C66502">
        <w:rPr>
          <w:i/>
          <w:iCs/>
        </w:rPr>
        <w:t>U.S. Climate Normals Quick Access (1991–2020)</w:t>
      </w:r>
      <w:r w:rsidR="00C66502" w:rsidRPr="00C66502">
        <w:t>. Retrieved from https://www.ncei.noaa.gov/access/us-climate-normals/ </w:t>
      </w:r>
    </w:p>
  </w:footnote>
  <w:footnote w:id="20">
    <w:p w14:paraId="5C89198B" w14:textId="021A99CF" w:rsidR="0051343E" w:rsidRPr="00D4024C" w:rsidRDefault="0051343E">
      <w:pPr>
        <w:pStyle w:val="FootnoteText"/>
        <w:rPr>
          <w:rFonts w:asciiTheme="minorHAnsi" w:hAnsiTheme="minorHAnsi" w:cstheme="minorHAnsi"/>
        </w:rPr>
      </w:pPr>
      <w:r w:rsidRPr="00D4024C">
        <w:rPr>
          <w:rStyle w:val="FootnoteReference"/>
          <w:rFonts w:asciiTheme="minorHAnsi" w:hAnsiTheme="minorHAnsi" w:cstheme="minorHAnsi"/>
        </w:rPr>
        <w:footnoteRef/>
      </w:r>
      <w:r w:rsidRPr="00D4024C">
        <w:rPr>
          <w:rFonts w:asciiTheme="minorHAnsi" w:hAnsiTheme="minorHAnsi" w:cstheme="minorHAnsi"/>
        </w:rPr>
        <w:t xml:space="preserve"> </w:t>
      </w:r>
      <w:r w:rsidR="00C66502" w:rsidRPr="00C66502">
        <w:rPr>
          <w:rFonts w:asciiTheme="minorHAnsi" w:hAnsiTheme="minorHAnsi" w:cstheme="minorHAnsi"/>
          <w:b/>
          <w:bCs/>
        </w:rPr>
        <w:t>U.S. Geological Survey. (2024).</w:t>
      </w:r>
      <w:r w:rsidR="00C66502" w:rsidRPr="00C66502">
        <w:rPr>
          <w:rFonts w:asciiTheme="minorHAnsi" w:hAnsiTheme="minorHAnsi" w:cstheme="minorHAnsi"/>
        </w:rPr>
        <w:t> </w:t>
      </w:r>
      <w:r w:rsidR="00C66502" w:rsidRPr="00C66502">
        <w:rPr>
          <w:rFonts w:asciiTheme="minorHAnsi" w:hAnsiTheme="minorHAnsi" w:cstheme="minorHAnsi"/>
          <w:i/>
          <w:iCs/>
        </w:rPr>
        <w:t>Water-Year Summary for Site USGS 01302250: East Creek at Sands Point, NY</w:t>
      </w:r>
      <w:r w:rsidR="00C66502" w:rsidRPr="00C66502">
        <w:rPr>
          <w:rFonts w:asciiTheme="minorHAnsi" w:hAnsiTheme="minorHAnsi" w:cstheme="minorHAnsi"/>
        </w:rPr>
        <w:t>. Retrieved from https://waterdata.usgs.gov/nwis/wys_rpt/?site_no=01302250</w:t>
      </w:r>
    </w:p>
  </w:footnote>
  <w:footnote w:id="21">
    <w:p w14:paraId="7901D63E" w14:textId="518B4522" w:rsidR="00F75358" w:rsidRDefault="00F75358">
      <w:pPr>
        <w:pStyle w:val="FootnoteText"/>
      </w:pPr>
      <w:r>
        <w:rPr>
          <w:rStyle w:val="FootnoteReference"/>
        </w:rPr>
        <w:footnoteRef/>
      </w:r>
      <w:r>
        <w:t xml:space="preserve"> </w:t>
      </w:r>
      <w:r w:rsidR="0028531B" w:rsidRPr="00C7381D">
        <w:t>North Atlantic Aquatic Connectivity Collaborative (NAACC). (2025). Stream Continuity Portal. University of Massachusetts Amherst. Retrieved from </w:t>
      </w:r>
      <w:hyperlink r:id="rId2" w:tgtFrame="_blank" w:history="1">
        <w:r w:rsidR="0028531B" w:rsidRPr="00C7381D">
          <w:t>https://streamcontinuity.org</w:t>
        </w:r>
      </w:hyperlink>
      <w:r w:rsidR="0028531B" w:rsidRPr="00C7381D">
        <w:t> </w:t>
      </w:r>
    </w:p>
  </w:footnote>
  <w:footnote w:id="22">
    <w:p w14:paraId="6BBB89AC" w14:textId="66E80643" w:rsidR="00C45F82" w:rsidRDefault="00C45F82" w:rsidP="00C45F82">
      <w:pPr>
        <w:pStyle w:val="FootnoteText"/>
      </w:pPr>
      <w:r>
        <w:rPr>
          <w:rStyle w:val="FootnoteReference"/>
        </w:rPr>
        <w:footnoteRef/>
      </w:r>
      <w:r>
        <w:t xml:space="preserve"> </w:t>
      </w:r>
      <w:r w:rsidR="0028531B" w:rsidRPr="00C7381D">
        <w:t>Esri. (n.d.).</w:t>
      </w:r>
      <w:r w:rsidR="0028531B" w:rsidRPr="0028531B">
        <w:t> </w:t>
      </w:r>
      <w:r w:rsidR="0028531B" w:rsidRPr="0028531B">
        <w:rPr>
          <w:i/>
          <w:iCs/>
        </w:rPr>
        <w:t>ArcGIS Online Feature Layer: Item ID 5a7d83359cc842e08711215408f5b55c</w:t>
      </w:r>
      <w:r w:rsidR="0028531B" w:rsidRPr="0028531B">
        <w:t>. Retrieved from https://www.arcgis.com/home/item.html?id=5a7d83359cc842e08711215408f5b55c </w:t>
      </w:r>
    </w:p>
  </w:footnote>
  <w:footnote w:id="23">
    <w:p w14:paraId="7AA1ECEC" w14:textId="6FA2A928" w:rsidR="006C76B2" w:rsidRDefault="006C76B2">
      <w:pPr>
        <w:pStyle w:val="FootnoteText"/>
      </w:pPr>
      <w:r>
        <w:rPr>
          <w:rStyle w:val="FootnoteReference"/>
        </w:rPr>
        <w:footnoteRef/>
      </w:r>
      <w:r>
        <w:t xml:space="preserve"> </w:t>
      </w:r>
      <w:r w:rsidR="0028531B" w:rsidRPr="00C7381D">
        <w:t>New York State Department of Environmental Conservation (NYSDEC). (2025).</w:t>
      </w:r>
      <w:r w:rsidR="0028531B" w:rsidRPr="0028531B">
        <w:t> </w:t>
      </w:r>
      <w:r w:rsidR="0028531B" w:rsidRPr="0028531B">
        <w:rPr>
          <w:i/>
          <w:iCs/>
        </w:rPr>
        <w:t>Shellfishing in New York State</w:t>
      </w:r>
      <w:r w:rsidR="0028531B" w:rsidRPr="0028531B">
        <w:t>. Retrieved from https://dec.ny.gov/things-to-do/shellfishing </w:t>
      </w:r>
    </w:p>
  </w:footnote>
  <w:footnote w:id="24">
    <w:p w14:paraId="3F7CA3B6" w14:textId="4E406861" w:rsidR="00493CE3" w:rsidRPr="0028531B" w:rsidRDefault="00493CE3">
      <w:pPr>
        <w:pStyle w:val="FootnoteText"/>
      </w:pPr>
      <w:r w:rsidRPr="0028531B">
        <w:rPr>
          <w:rStyle w:val="FootnoteReference"/>
        </w:rPr>
        <w:footnoteRef/>
      </w:r>
      <w:r w:rsidRPr="0028531B">
        <w:t xml:space="preserve"> </w:t>
      </w:r>
      <w:r w:rsidR="0028531B" w:rsidRPr="00C7381D">
        <w:t>U.S. Environmental Protection Agency (EPA). (2024).</w:t>
      </w:r>
      <w:r w:rsidR="0028531B" w:rsidRPr="0028531B">
        <w:t> </w:t>
      </w:r>
      <w:r w:rsidR="0028531B" w:rsidRPr="0028531B">
        <w:rPr>
          <w:i/>
          <w:iCs/>
        </w:rPr>
        <w:t>Stormwater Discharges from Municipal Sources</w:t>
      </w:r>
      <w:r w:rsidR="0028531B" w:rsidRPr="0028531B">
        <w:t>. Retrieved from https://www.epa.gov/npdes/stormwater-discharges-municipal-sources</w:t>
      </w:r>
    </w:p>
  </w:footnote>
  <w:footnote w:id="25">
    <w:p w14:paraId="7373AC74" w14:textId="1A592C94" w:rsidR="00493CE3" w:rsidRDefault="00493CE3" w:rsidP="007370E3">
      <w:pPr>
        <w:pStyle w:val="FootnoteText"/>
      </w:pPr>
      <w:r w:rsidRPr="0028531B">
        <w:rPr>
          <w:rStyle w:val="FootnoteReference"/>
        </w:rPr>
        <w:footnoteRef/>
      </w:r>
      <w:r w:rsidR="0028531B" w:rsidRPr="00C7381D">
        <w:t>New York State Department of Environmental Conservation (NYSDEC). (2024).</w:t>
      </w:r>
      <w:r w:rsidR="0028531B" w:rsidRPr="0028531B">
        <w:t> </w:t>
      </w:r>
      <w:r w:rsidR="0028531B" w:rsidRPr="0028531B">
        <w:rPr>
          <w:i/>
          <w:iCs/>
        </w:rPr>
        <w:t>New York State Stormwater Management Design Manual, July 31, 2024</w:t>
      </w:r>
      <w:r w:rsidR="0028531B" w:rsidRPr="0028531B">
        <w:t>. Retrieved from https://extapps.dec.ny.gov/fs/projects/24-25DraftCGPDesignManual/Manual.SW.CGP.2024-07-31.Design_Manual_Issued_2024-07-31.pdf </w:t>
      </w:r>
    </w:p>
  </w:footnote>
  <w:footnote w:id="26">
    <w:p w14:paraId="78F5FB0B" w14:textId="7EC6D842" w:rsidR="004176C4" w:rsidRDefault="004176C4">
      <w:pPr>
        <w:pStyle w:val="FootnoteText"/>
      </w:pPr>
      <w:r>
        <w:rPr>
          <w:rStyle w:val="FootnoteReference"/>
        </w:rPr>
        <w:footnoteRef/>
      </w:r>
      <w:r>
        <w:t xml:space="preserve"> </w:t>
      </w:r>
      <w:r w:rsidR="006502B0" w:rsidRPr="00C7381D">
        <w:t>Nassau County. (2022).</w:t>
      </w:r>
      <w:r w:rsidR="006502B0" w:rsidRPr="006502B0">
        <w:t> </w:t>
      </w:r>
      <w:r w:rsidR="006502B0" w:rsidRPr="006502B0">
        <w:rPr>
          <w:i/>
          <w:iCs/>
        </w:rPr>
        <w:t>Nine Element Plan for Nassau County: September 2022 Final</w:t>
      </w:r>
      <w:r w:rsidR="006502B0" w:rsidRPr="006502B0">
        <w:t>. Retrieved from https://www.nassaucountyny.gov/DocumentCenter/View/39315/Nine-Element-Plan-for-Nassau-County-September-2022-Final?bidId=</w:t>
      </w:r>
    </w:p>
  </w:footnote>
  <w:footnote w:id="27">
    <w:p w14:paraId="00545859" w14:textId="2D63659F" w:rsidR="00033AB2" w:rsidRDefault="00033AB2">
      <w:pPr>
        <w:pStyle w:val="FootnoteText"/>
      </w:pPr>
      <w:r>
        <w:rPr>
          <w:rStyle w:val="FootnoteReference"/>
        </w:rPr>
        <w:footnoteRef/>
      </w:r>
      <w:r>
        <w:t xml:space="preserve"> </w:t>
      </w:r>
      <w:r w:rsidR="006502B0" w:rsidRPr="006502B0">
        <w:rPr>
          <w:b/>
          <w:bCs/>
        </w:rPr>
        <w:t>Nassau County. (2025).</w:t>
      </w:r>
      <w:r w:rsidR="006502B0" w:rsidRPr="006502B0">
        <w:t> </w:t>
      </w:r>
      <w:r w:rsidR="006502B0" w:rsidRPr="006502B0">
        <w:rPr>
          <w:i/>
          <w:iCs/>
        </w:rPr>
        <w:t>Nassau S.E.P.T.I.C. Program</w:t>
      </w:r>
      <w:r w:rsidR="006502B0" w:rsidRPr="006502B0">
        <w:t>. Retrieved from https://www.nassaucountyny.gov/5654/Nassau-Septic</w:t>
      </w:r>
    </w:p>
  </w:footnote>
  <w:footnote w:id="28">
    <w:p w14:paraId="7301E438" w14:textId="59E4B6A5" w:rsidR="0053088A" w:rsidRDefault="0053088A">
      <w:pPr>
        <w:pStyle w:val="FootnoteText"/>
      </w:pPr>
      <w:r>
        <w:rPr>
          <w:rStyle w:val="FootnoteReference"/>
        </w:rPr>
        <w:footnoteRef/>
      </w:r>
      <w:r>
        <w:t xml:space="preserve"> </w:t>
      </w:r>
      <w:r w:rsidRPr="0053088A">
        <w:t xml:space="preserve">Cameron Engineering &amp; Associates. (2020, January). </w:t>
      </w:r>
      <w:r w:rsidRPr="0053088A">
        <w:rPr>
          <w:i/>
          <w:iCs/>
        </w:rPr>
        <w:t>Manhasset Sewer Feasibility Study</w:t>
      </w:r>
      <w:r w:rsidRPr="0053088A">
        <w:t>. Prepared for the Great Neck Water Pollution Control District.</w:t>
      </w:r>
    </w:p>
  </w:footnote>
  <w:footnote w:id="29">
    <w:p w14:paraId="7593442F" w14:textId="34EE8DD0" w:rsidR="0053088A" w:rsidRDefault="0053088A">
      <w:pPr>
        <w:pStyle w:val="FootnoteText"/>
      </w:pPr>
      <w:r>
        <w:rPr>
          <w:rStyle w:val="FootnoteReference"/>
        </w:rPr>
        <w:footnoteRef/>
      </w:r>
      <w:r>
        <w:t xml:space="preserve"> </w:t>
      </w:r>
      <w:r w:rsidRPr="0053088A">
        <w:t xml:space="preserve">Port Washington Water Pollution Control District. (n.d.). </w:t>
      </w:r>
      <w:r w:rsidRPr="0053088A">
        <w:rPr>
          <w:i/>
          <w:iCs/>
        </w:rPr>
        <w:t>About The Port Washington WPCD</w:t>
      </w:r>
      <w:r w:rsidRPr="0053088A">
        <w:t xml:space="preserve">. Retrieved May 21, 2025, from </w:t>
      </w:r>
      <w:hyperlink r:id="rId3" w:tgtFrame="_new" w:history="1">
        <w:r w:rsidRPr="0053088A">
          <w:rPr>
            <w:rStyle w:val="Hyperlink"/>
          </w:rPr>
          <w:t>https://www.pwwpcd.us/about/about-the-port-washington-wpcd/</w:t>
        </w:r>
      </w:hyperlink>
    </w:p>
  </w:footnote>
  <w:footnote w:id="30">
    <w:p w14:paraId="34E44D23" w14:textId="593E5229" w:rsidR="00624727" w:rsidRDefault="00624727">
      <w:pPr>
        <w:pStyle w:val="FootnoteText"/>
      </w:pPr>
      <w:r>
        <w:rPr>
          <w:rStyle w:val="FootnoteReference"/>
        </w:rPr>
        <w:footnoteRef/>
      </w:r>
      <w:r>
        <w:t xml:space="preserve"> </w:t>
      </w:r>
      <w:r w:rsidR="006502B0" w:rsidRPr="00C7381D">
        <w:t>New York State Department of Environmental Conservation &amp; Connecticut Department of Environmental Protection. (2000).</w:t>
      </w:r>
      <w:r w:rsidR="006502B0" w:rsidRPr="006502B0">
        <w:t> </w:t>
      </w:r>
      <w:r w:rsidR="006502B0" w:rsidRPr="006502B0">
        <w:rPr>
          <w:i/>
          <w:iCs/>
        </w:rPr>
        <w:t>A Total Maximum Daily Load Analysis to Achieve Water Quality Standards for Dissolved Oxygen in Long Island Sound</w:t>
      </w:r>
      <w:r w:rsidR="006502B0" w:rsidRPr="006502B0">
        <w:t>. Retrieved from http://longisoundsoundstudy.net/wp-content/uploads/2010/03/Tmdl.pdf</w:t>
      </w:r>
    </w:p>
  </w:footnote>
  <w:footnote w:id="31">
    <w:p w14:paraId="3434E17B" w14:textId="5BBF62F3" w:rsidR="0025741E" w:rsidRDefault="0025741E" w:rsidP="0025741E">
      <w:pPr>
        <w:pStyle w:val="FootnoteText"/>
      </w:pPr>
      <w:r w:rsidRPr="00D4024C">
        <w:rPr>
          <w:rStyle w:val="FootnoteReference"/>
          <w:rFonts w:asciiTheme="minorHAnsi" w:hAnsiTheme="minorHAnsi" w:cstheme="minorHAnsi"/>
        </w:rPr>
        <w:footnoteRef/>
      </w:r>
      <w:r w:rsidRPr="00D4024C">
        <w:rPr>
          <w:rFonts w:asciiTheme="minorHAnsi" w:hAnsiTheme="minorHAnsi" w:cstheme="minorHAnsi"/>
        </w:rPr>
        <w:t xml:space="preserve"> </w:t>
      </w:r>
      <w:r w:rsidR="006502B0" w:rsidRPr="00C7381D">
        <w:rPr>
          <w:rFonts w:asciiTheme="minorHAnsi" w:hAnsiTheme="minorHAnsi" w:cstheme="minorHAnsi"/>
        </w:rPr>
        <w:t>Barlow, P.M., &amp; Reichard, E.G. (1999).</w:t>
      </w:r>
      <w:r w:rsidR="006502B0" w:rsidRPr="006502B0">
        <w:rPr>
          <w:rFonts w:asciiTheme="minorHAnsi" w:hAnsiTheme="minorHAnsi" w:cstheme="minorHAnsi"/>
        </w:rPr>
        <w:t> </w:t>
      </w:r>
      <w:r w:rsidR="006502B0" w:rsidRPr="006502B0">
        <w:rPr>
          <w:rFonts w:asciiTheme="minorHAnsi" w:hAnsiTheme="minorHAnsi" w:cstheme="minorHAnsi"/>
          <w:i/>
          <w:iCs/>
        </w:rPr>
        <w:t>Hydrogeology and Extent of Saltwater Intrusion of the Great Neck Peninsula, Long Island, New York</w:t>
      </w:r>
      <w:r w:rsidR="006502B0" w:rsidRPr="006502B0">
        <w:rPr>
          <w:rFonts w:asciiTheme="minorHAnsi" w:hAnsiTheme="minorHAnsi" w:cstheme="minorHAnsi"/>
        </w:rPr>
        <w:t>. U.S. Geological Survey Water-Resources Investigations Report 99–4280. Retrieved from https://doi.org/10.3133/wri994280</w:t>
      </w:r>
    </w:p>
  </w:footnote>
  <w:footnote w:id="32">
    <w:p w14:paraId="6BBB08D1" w14:textId="5843D92C" w:rsidR="0025741E" w:rsidRDefault="0025741E" w:rsidP="0025741E">
      <w:pPr>
        <w:pStyle w:val="FootnoteText"/>
      </w:pPr>
      <w:r>
        <w:rPr>
          <w:rStyle w:val="FootnoteReference"/>
        </w:rPr>
        <w:footnoteRef/>
      </w:r>
      <w:r>
        <w:t xml:space="preserve"> </w:t>
      </w:r>
      <w:r w:rsidR="006502B0" w:rsidRPr="006502B0">
        <w:rPr>
          <w:b/>
          <w:bCs/>
        </w:rPr>
        <w:t>Water Authority of Great Neck North. (2023).</w:t>
      </w:r>
      <w:r w:rsidR="006502B0" w:rsidRPr="006502B0">
        <w:t> </w:t>
      </w:r>
      <w:r w:rsidR="006502B0" w:rsidRPr="006502B0">
        <w:rPr>
          <w:i/>
          <w:iCs/>
        </w:rPr>
        <w:t>Annual Drinking Water Quality Report</w:t>
      </w:r>
      <w:r w:rsidR="006502B0" w:rsidRPr="006502B0">
        <w:t>. Retrieved from https://www.waterauthorityofgreatnecknorth.com/waterquality.html</w:t>
      </w:r>
    </w:p>
  </w:footnote>
  <w:footnote w:id="33">
    <w:p w14:paraId="2FD4046D" w14:textId="361554CE" w:rsidR="0025741E" w:rsidRDefault="0025741E" w:rsidP="006502B0">
      <w:pPr>
        <w:pStyle w:val="FootnoteText"/>
      </w:pPr>
      <w:r>
        <w:rPr>
          <w:rStyle w:val="FootnoteReference"/>
        </w:rPr>
        <w:footnoteRef/>
      </w:r>
      <w:r>
        <w:t xml:space="preserve"> </w:t>
      </w:r>
      <w:r w:rsidR="006502B0" w:rsidRPr="006502B0">
        <w:rPr>
          <w:b/>
          <w:bCs/>
        </w:rPr>
        <w:t>Port Washington Water District. (2023).</w:t>
      </w:r>
      <w:r w:rsidR="006502B0" w:rsidRPr="006502B0">
        <w:t> </w:t>
      </w:r>
      <w:r w:rsidR="006502B0" w:rsidRPr="006502B0">
        <w:rPr>
          <w:i/>
          <w:iCs/>
        </w:rPr>
        <w:t>2022 Annual Drinking Water Quality Report</w:t>
      </w:r>
      <w:r w:rsidR="006502B0" w:rsidRPr="006502B0">
        <w:t>. Retrieved from https://pwwd.org/water_quality_report/2022-water-quality-report/</w:t>
      </w:r>
    </w:p>
  </w:footnote>
  <w:footnote w:id="34">
    <w:p w14:paraId="6ABE7B7D" w14:textId="3E2CD7CE" w:rsidR="00E20015" w:rsidRDefault="00E20015">
      <w:pPr>
        <w:pStyle w:val="FootnoteText"/>
      </w:pPr>
      <w:r>
        <w:rPr>
          <w:rStyle w:val="FootnoteReference"/>
        </w:rPr>
        <w:footnoteRef/>
      </w:r>
      <w:r>
        <w:t xml:space="preserve">     Detailed mapping of all water supply wells is not readily available.</w:t>
      </w:r>
    </w:p>
  </w:footnote>
  <w:footnote w:id="35">
    <w:p w14:paraId="0C3F0441" w14:textId="3FB99D0F" w:rsidR="00502944" w:rsidRPr="00502944" w:rsidRDefault="00502944">
      <w:pPr>
        <w:pStyle w:val="FootnoteText"/>
      </w:pPr>
      <w:r>
        <w:rPr>
          <w:rStyle w:val="FootnoteReference"/>
        </w:rPr>
        <w:footnoteRef/>
      </w:r>
      <w:r>
        <w:t xml:space="preserve"> Mapping of all well locations is not available.  </w:t>
      </w:r>
      <w:r w:rsidRPr="00D4024C">
        <w:rPr>
          <w:b/>
          <w:bCs/>
        </w:rPr>
        <w:t>Figure 4-13</w:t>
      </w:r>
      <w:r>
        <w:rPr>
          <w:b/>
          <w:bCs/>
        </w:rPr>
        <w:t xml:space="preserve"> </w:t>
      </w:r>
      <w:r>
        <w:t>provides known well locations based on USGS data.</w:t>
      </w:r>
    </w:p>
  </w:footnote>
  <w:footnote w:id="36">
    <w:p w14:paraId="7CCB5024" w14:textId="6581C62C" w:rsidR="00B82F06" w:rsidRPr="00B82F06" w:rsidRDefault="00B82F06">
      <w:pPr>
        <w:pStyle w:val="FootnoteText"/>
      </w:pPr>
      <w:r>
        <w:rPr>
          <w:rStyle w:val="FootnoteReference"/>
        </w:rPr>
        <w:footnoteRef/>
      </w:r>
      <w:r>
        <w:t xml:space="preserve"> </w:t>
      </w:r>
      <w:r w:rsidRPr="00C7381D">
        <w:t>Port Washington Water District.</w:t>
      </w:r>
      <w:r w:rsidRPr="00B82F06">
        <w:t> (2024, May 22). </w:t>
      </w:r>
      <w:r w:rsidRPr="00B82F06">
        <w:rPr>
          <w:i/>
          <w:iCs/>
        </w:rPr>
        <w:t>2023 Annual Drinking Water Quality Report</w:t>
      </w:r>
      <w:r w:rsidRPr="00B82F06">
        <w:t>. Retrieved from https://pwwd.org/our-2023-drinking-water-quality-report-is-now-available/ </w:t>
      </w:r>
    </w:p>
  </w:footnote>
  <w:footnote w:id="37">
    <w:p w14:paraId="5992CB12" w14:textId="63639DB9" w:rsidR="00B82F06" w:rsidRPr="00B82F06" w:rsidRDefault="00B82F06">
      <w:pPr>
        <w:pStyle w:val="FootnoteText"/>
      </w:pPr>
      <w:r w:rsidRPr="00B82F06">
        <w:rPr>
          <w:rStyle w:val="FootnoteReference"/>
        </w:rPr>
        <w:footnoteRef/>
      </w:r>
      <w:r w:rsidRPr="00B82F06">
        <w:t xml:space="preserve"> </w:t>
      </w:r>
      <w:r w:rsidRPr="00C7381D">
        <w:t>Port Washington Water District.</w:t>
      </w:r>
      <w:r w:rsidRPr="00B82F06">
        <w:t> (n.d.). </w:t>
      </w:r>
      <w:r w:rsidRPr="00B82F06">
        <w:rPr>
          <w:i/>
          <w:iCs/>
        </w:rPr>
        <w:t>Water Quality</w:t>
      </w:r>
      <w:r w:rsidRPr="00B82F06">
        <w:t>. Retrieved May 29, 2025, from https://pwwd.org/about/water-quality/</w:t>
      </w:r>
    </w:p>
  </w:footnote>
  <w:footnote w:id="38">
    <w:p w14:paraId="08C7A727" w14:textId="322B9496" w:rsidR="00B82F06" w:rsidRDefault="00B82F06">
      <w:pPr>
        <w:pStyle w:val="FootnoteText"/>
      </w:pPr>
      <w:r w:rsidRPr="00B82F06">
        <w:rPr>
          <w:rStyle w:val="FootnoteReference"/>
        </w:rPr>
        <w:footnoteRef/>
      </w:r>
      <w:r w:rsidRPr="00B82F06">
        <w:t xml:space="preserve"> </w:t>
      </w:r>
      <w:r w:rsidRPr="00C7381D">
        <w:t>Roslyn Water District.</w:t>
      </w:r>
      <w:r w:rsidRPr="00B82F06">
        <w:t> (n.d.). </w:t>
      </w:r>
      <w:r w:rsidRPr="00B82F06">
        <w:rPr>
          <w:i/>
          <w:iCs/>
        </w:rPr>
        <w:t>Roslyn Water District</w:t>
      </w:r>
      <w:r w:rsidRPr="00B82F06">
        <w:t>. Retrieved May 29, 2025, from https://www.roslynwaterdistrict.org/</w:t>
      </w:r>
    </w:p>
  </w:footnote>
  <w:footnote w:id="39">
    <w:p w14:paraId="59D9F94C" w14:textId="2442ED73" w:rsidR="008C4328" w:rsidRDefault="008C4328">
      <w:pPr>
        <w:pStyle w:val="FootnoteText"/>
      </w:pPr>
      <w:r>
        <w:rPr>
          <w:rStyle w:val="FootnoteReference"/>
        </w:rPr>
        <w:footnoteRef/>
      </w:r>
      <w:r>
        <w:t xml:space="preserve"> </w:t>
      </w:r>
      <w:r w:rsidR="006502B0" w:rsidRPr="00C7381D">
        <w:t>New York State Department of State (NYSDOS). (2005).</w:t>
      </w:r>
      <w:r w:rsidR="006502B0" w:rsidRPr="006502B0">
        <w:t> </w:t>
      </w:r>
      <w:r w:rsidR="006502B0" w:rsidRPr="006502B0">
        <w:rPr>
          <w:i/>
          <w:iCs/>
        </w:rPr>
        <w:t>Significant Coastal Fish and Wildlife Habitat: Manhasset Bay, Mitchells Creek, and Parts of Sheets Creek</w:t>
      </w:r>
      <w:r w:rsidR="006502B0" w:rsidRPr="006502B0">
        <w:t>. Retrieved from https://dos.ny.gov/significant-coastal-fish-wildlife-habitats</w:t>
      </w:r>
    </w:p>
  </w:footnote>
  <w:footnote w:id="40">
    <w:p w14:paraId="3AF3EBEF" w14:textId="0A9EBB9C" w:rsidR="008C4328" w:rsidRDefault="008C4328">
      <w:pPr>
        <w:pStyle w:val="FootnoteText"/>
      </w:pPr>
      <w:r>
        <w:rPr>
          <w:rStyle w:val="FootnoteReference"/>
        </w:rPr>
        <w:footnoteRef/>
      </w:r>
      <w:r>
        <w:t xml:space="preserve"> </w:t>
      </w:r>
      <w:r w:rsidR="006502B0" w:rsidRPr="006502B0">
        <w:rPr>
          <w:b/>
          <w:bCs/>
        </w:rPr>
        <w:t>NEIWPCC. (2015).</w:t>
      </w:r>
      <w:r w:rsidR="006502B0" w:rsidRPr="006502B0">
        <w:t> </w:t>
      </w:r>
      <w:r w:rsidR="006502B0" w:rsidRPr="006502B0">
        <w:rPr>
          <w:i/>
          <w:iCs/>
        </w:rPr>
        <w:t>Long Island Tidal Wetlands Trends Analysis</w:t>
      </w:r>
      <w:r w:rsidR="006502B0" w:rsidRPr="006502B0">
        <w:t>. Prepared by Cameron Engineering &amp; Associates. NEIWPCC Publication No. N-2011-023. Retrieved from https://neiwpcc.org/resource-library/</w:t>
      </w:r>
    </w:p>
  </w:footnote>
  <w:footnote w:id="41">
    <w:p w14:paraId="6B53AEE4" w14:textId="369C28D9" w:rsidR="001B36A1" w:rsidRDefault="001B36A1">
      <w:pPr>
        <w:pStyle w:val="FootnoteText"/>
      </w:pPr>
      <w:r>
        <w:rPr>
          <w:rStyle w:val="FootnoteReference"/>
        </w:rPr>
        <w:footnoteRef/>
      </w:r>
      <w:r>
        <w:t xml:space="preserve"> </w:t>
      </w:r>
      <w:r w:rsidR="006502B0" w:rsidRPr="006502B0">
        <w:rPr>
          <w:b/>
          <w:bCs/>
        </w:rPr>
        <w:t>Cashin Associates P.C. &amp; Bay Environmental Consulting LLC. (n.d.).</w:t>
      </w:r>
      <w:r w:rsidR="006502B0" w:rsidRPr="006502B0">
        <w:t> </w:t>
      </w:r>
      <w:r w:rsidR="006502B0" w:rsidRPr="006502B0">
        <w:rPr>
          <w:i/>
          <w:iCs/>
        </w:rPr>
        <w:t>Manhasset Bay Shellfish and Sediment Study</w:t>
      </w:r>
      <w:r w:rsidR="006502B0" w:rsidRPr="006502B0">
        <w:t>. </w:t>
      </w:r>
    </w:p>
  </w:footnote>
  <w:footnote w:id="42">
    <w:p w14:paraId="647941A7" w14:textId="4B142C25" w:rsidR="002C7F74" w:rsidRPr="002C7F74" w:rsidRDefault="00221B59" w:rsidP="002C7F74">
      <w:pPr>
        <w:pStyle w:val="FootnoteText"/>
      </w:pPr>
      <w:r>
        <w:rPr>
          <w:rStyle w:val="FootnoteReference"/>
        </w:rPr>
        <w:footnoteRef/>
      </w:r>
      <w:r>
        <w:t xml:space="preserve"> </w:t>
      </w:r>
      <w:r w:rsidR="002C7F74" w:rsidRPr="002C7F74">
        <w:rPr>
          <w:b/>
          <w:bCs/>
        </w:rPr>
        <w:t>New York State Department of State</w:t>
      </w:r>
      <w:r w:rsidR="002C7F74" w:rsidRPr="002C7F74">
        <w:t xml:space="preserve">. (2020). </w:t>
      </w:r>
      <w:r w:rsidR="002C7F74" w:rsidRPr="002C7F74">
        <w:rPr>
          <w:i/>
          <w:iCs/>
        </w:rPr>
        <w:t>Manhasset Bay Coastal Assessment and Management Plan</w:t>
      </w:r>
      <w:r w:rsidR="002C7F74">
        <w:t xml:space="preserve"> </w:t>
      </w:r>
      <w:hyperlink r:id="rId4" w:history="1">
        <w:r w:rsidR="002C7F74" w:rsidRPr="002C7F74">
          <w:rPr>
            <w:rStyle w:val="Hyperlink"/>
          </w:rPr>
          <w:t>https://dos.ny.gov/system/files/documents/2020/03/manhasset_bay.pdf</w:t>
        </w:r>
      </w:hyperlink>
    </w:p>
    <w:p w14:paraId="3F0E8CC5" w14:textId="1AD88993" w:rsidR="00221B59" w:rsidRDefault="00221B59">
      <w:pPr>
        <w:pStyle w:val="FootnoteText"/>
      </w:pPr>
    </w:p>
  </w:footnote>
  <w:footnote w:id="43">
    <w:p w14:paraId="52149079" w14:textId="1FD7DF08" w:rsidR="005F2F9C" w:rsidRDefault="005F2F9C">
      <w:pPr>
        <w:pStyle w:val="FootnoteText"/>
      </w:pPr>
      <w:r>
        <w:rPr>
          <w:rStyle w:val="FootnoteReference"/>
        </w:rPr>
        <w:footnoteRef/>
      </w:r>
      <w:r>
        <w:t xml:space="preserve"> </w:t>
      </w:r>
      <w:r w:rsidR="006502B0" w:rsidRPr="006502B0">
        <w:rPr>
          <w:b/>
          <w:bCs/>
        </w:rPr>
        <w:t>Save the Sound. (2024).</w:t>
      </w:r>
      <w:r w:rsidR="006502B0" w:rsidRPr="006502B0">
        <w:t> </w:t>
      </w:r>
      <w:r w:rsidR="006502B0" w:rsidRPr="006502B0">
        <w:rPr>
          <w:i/>
          <w:iCs/>
        </w:rPr>
        <w:t>Long Island Sound Report Card</w:t>
      </w:r>
      <w:r w:rsidR="006502B0" w:rsidRPr="006502B0">
        <w:t>. Retrieved from https://www.savethesound.org/report-card </w:t>
      </w:r>
    </w:p>
  </w:footnote>
  <w:footnote w:id="44">
    <w:p w14:paraId="76750F5F" w14:textId="3793F359" w:rsidR="00664EB9" w:rsidRPr="006502B0" w:rsidRDefault="00664EB9" w:rsidP="00C7381D">
      <w:pPr>
        <w:pStyle w:val="FootnoteText"/>
        <w:jc w:val="left"/>
      </w:pPr>
      <w:r>
        <w:rPr>
          <w:rStyle w:val="FootnoteReference"/>
        </w:rPr>
        <w:footnoteRef/>
      </w:r>
      <w:r>
        <w:t xml:space="preserve"> </w:t>
      </w:r>
      <w:r w:rsidR="006502B0" w:rsidRPr="00C7381D">
        <w:t>New York State Department of Environmental Conservation (NYSDEC). (2022).</w:t>
      </w:r>
      <w:r w:rsidR="006502B0" w:rsidRPr="006502B0">
        <w:t> </w:t>
      </w:r>
      <w:r w:rsidR="006502B0" w:rsidRPr="006502B0">
        <w:rPr>
          <w:i/>
          <w:iCs/>
        </w:rPr>
        <w:t>Water Quality Assessment and Section 303(d) List of Impaired Waters</w:t>
      </w:r>
      <w:r w:rsidR="006502B0" w:rsidRPr="006502B0">
        <w:t>. Retrieved from https://dec.ny.gov/nature/waterbodies/watersheds/management/assessment</w:t>
      </w:r>
    </w:p>
  </w:footnote>
  <w:footnote w:id="45">
    <w:p w14:paraId="2C2F9137" w14:textId="01CC29CA" w:rsidR="00941B01" w:rsidRDefault="00941B01" w:rsidP="00C7381D">
      <w:pPr>
        <w:pStyle w:val="FootnoteText"/>
        <w:jc w:val="left"/>
      </w:pPr>
      <w:r w:rsidRPr="006502B0">
        <w:rPr>
          <w:rStyle w:val="FootnoteReference"/>
        </w:rPr>
        <w:footnoteRef/>
      </w:r>
      <w:r w:rsidRPr="006502B0">
        <w:t xml:space="preserve"> </w:t>
      </w:r>
      <w:r w:rsidR="006502B0" w:rsidRPr="00C7381D">
        <w:t>New York State Department of Environmental Conservation (NYSDEC). (2018).</w:t>
      </w:r>
      <w:r w:rsidR="006502B0" w:rsidRPr="006502B0">
        <w:t> </w:t>
      </w:r>
      <w:r w:rsidR="006502B0" w:rsidRPr="006502B0">
        <w:rPr>
          <w:i/>
          <w:iCs/>
        </w:rPr>
        <w:t>Section 303(d) List of Impaired Waters Requiring a TMDL/Other Strategy</w:t>
      </w:r>
      <w:r w:rsidR="006502B0" w:rsidRPr="006502B0">
        <w:t>. Retrieved from https://extapps.dec.ny.gov/docs/water_pdf/section303d2018.pdf</w:t>
      </w:r>
    </w:p>
  </w:footnote>
  <w:footnote w:id="46">
    <w:p w14:paraId="6CA10816" w14:textId="16052D98" w:rsidR="00420CFD" w:rsidRDefault="00420CFD">
      <w:pPr>
        <w:pStyle w:val="FootnoteText"/>
      </w:pPr>
      <w:r>
        <w:rPr>
          <w:rStyle w:val="FootnoteReference"/>
        </w:rPr>
        <w:footnoteRef/>
      </w:r>
      <w:r>
        <w:t xml:space="preserve"> </w:t>
      </w:r>
      <w:r w:rsidR="006502B0" w:rsidRPr="006502B0">
        <w:rPr>
          <w:b/>
          <w:bCs/>
        </w:rPr>
        <w:t>New York State Department of Environmental Conservation (NYSDEC). (2025).</w:t>
      </w:r>
      <w:r w:rsidR="006502B0" w:rsidRPr="006502B0">
        <w:t> </w:t>
      </w:r>
      <w:r w:rsidR="006502B0" w:rsidRPr="006502B0">
        <w:rPr>
          <w:i/>
          <w:iCs/>
        </w:rPr>
        <w:t>DECinfo Locator Waterbody Inventory/Priority Waterbodies List (PWL) Fact Sheet for Waterbody ID 1702-0143</w:t>
      </w:r>
      <w:r w:rsidR="006502B0" w:rsidRPr="006502B0">
        <w:t>. Accessed April 29, 2025. Retrieved from https://extapps.dec.ny.gov/data/WQP/PWL/1702-0143.html</w:t>
      </w:r>
    </w:p>
  </w:footnote>
  <w:footnote w:id="47">
    <w:p w14:paraId="73F98A12" w14:textId="19CE87BD" w:rsidR="000A2A54" w:rsidRDefault="000A2A54" w:rsidP="00C7381D">
      <w:pPr>
        <w:pStyle w:val="FootnoteText"/>
        <w:jc w:val="left"/>
      </w:pPr>
      <w:r>
        <w:rPr>
          <w:rStyle w:val="FootnoteReference"/>
        </w:rPr>
        <w:footnoteRef/>
      </w:r>
      <w:r>
        <w:t xml:space="preserve"> </w:t>
      </w:r>
      <w:r w:rsidR="00465162" w:rsidRPr="00C7381D">
        <w:t>New York State Department of Environmental Conservation (NYSDEC). (2025).</w:t>
      </w:r>
      <w:r w:rsidR="00465162" w:rsidRPr="00465162">
        <w:t> </w:t>
      </w:r>
      <w:r w:rsidR="00465162" w:rsidRPr="00465162">
        <w:rPr>
          <w:i/>
          <w:iCs/>
        </w:rPr>
        <w:t>DECinfo Locator Waterbody Inventory/Priority Waterbodies List (PWL) Fact Sheet for Waterbody ID 1702-0101</w:t>
      </w:r>
      <w:r w:rsidR="00465162" w:rsidRPr="00465162">
        <w:t>. Accessed April 29, 2025. Retrieved from https://extapps.dec.ny.gov/data/WQP/PWL/1702-0101.htm</w:t>
      </w:r>
    </w:p>
  </w:footnote>
  <w:footnote w:id="48">
    <w:p w14:paraId="346607B2" w14:textId="233A1C9A" w:rsidR="00465162" w:rsidRPr="00465162" w:rsidRDefault="000B7E5B" w:rsidP="00C7381D">
      <w:pPr>
        <w:pStyle w:val="FootnoteText"/>
        <w:jc w:val="left"/>
      </w:pPr>
      <w:r>
        <w:rPr>
          <w:rStyle w:val="FootnoteReference"/>
        </w:rPr>
        <w:footnoteRef/>
      </w:r>
      <w:r w:rsidR="00465162" w:rsidRPr="00C7381D">
        <w:t>Long Island Sound Study. (2015).</w:t>
      </w:r>
      <w:r w:rsidR="00465162" w:rsidRPr="00465162">
        <w:t> </w:t>
      </w:r>
      <w:r w:rsidR="00465162" w:rsidRPr="00465162">
        <w:rPr>
          <w:i/>
          <w:iCs/>
        </w:rPr>
        <w:t>Comprehensive Conservation and Management Plan</w:t>
      </w:r>
      <w:r w:rsidR="00465162" w:rsidRPr="00465162">
        <w:t>. Retrieved from </w:t>
      </w:r>
      <w:hyperlink r:id="rId5" w:tgtFrame="_blank" w:history="1">
        <w:r w:rsidR="00465162" w:rsidRPr="00465162">
          <w:rPr>
            <w:rStyle w:val="Hyperlink"/>
          </w:rPr>
          <w:t>https://longislandsoundstudy.net/2015/09/2015-comprehensive-conservation-and-management-plan/</w:t>
        </w:r>
      </w:hyperlink>
    </w:p>
    <w:p w14:paraId="09C40D1C" w14:textId="0768099B" w:rsidR="000B7E5B" w:rsidRDefault="000B7E5B" w:rsidP="00C7381D">
      <w:pPr>
        <w:pStyle w:val="FootnoteText"/>
        <w:jc w:val="left"/>
      </w:pPr>
    </w:p>
  </w:footnote>
  <w:footnote w:id="49">
    <w:p w14:paraId="35F6F2AE" w14:textId="7A019355" w:rsidR="006502B0" w:rsidRDefault="006502B0">
      <w:pPr>
        <w:pStyle w:val="FootnoteText"/>
      </w:pPr>
      <w:r w:rsidRPr="000B7E5B">
        <w:t>https://longislandsoundstudy.n</w:t>
      </w:r>
      <w:r w:rsidR="00007425" w:rsidRPr="000B7E5B">
        <w:t>et/2015/09/2015-comprehensive-conservation-and-management-plan/</w:t>
      </w:r>
      <w:r w:rsidR="00007425" w:rsidRPr="00153465">
        <w:rPr>
          <w:i/>
          <w:iCs/>
        </w:rPr>
        <w:t>t 6-2.15 – Recreational Aquatic Spray Grounds</w:t>
      </w:r>
      <w:r w:rsidR="00007425" w:rsidRPr="00153465">
        <w:t xml:space="preserve">. </w:t>
      </w:r>
      <w:r w:rsidR="00007425" w:rsidRPr="00007425">
        <w:t>Accessible at:  https://govt.westlaw.com/nycrr/Document/I378ad700c22411dd80c2c6f42ff0193c</w:t>
      </w:r>
    </w:p>
  </w:footnote>
  <w:footnote w:id="50">
    <w:p w14:paraId="3D4156C2" w14:textId="77777777" w:rsidR="00E57571" w:rsidRDefault="00E57571" w:rsidP="00E57571">
      <w:pPr>
        <w:pStyle w:val="FootnoteText"/>
      </w:pPr>
      <w:r>
        <w:rPr>
          <w:rStyle w:val="FootnoteReference"/>
        </w:rPr>
        <w:footnoteRef/>
      </w:r>
      <w:r>
        <w:t xml:space="preserve"> </w:t>
      </w:r>
      <w:hyperlink r:id="rId6" w:history="1">
        <w:r w:rsidRPr="00180897">
          <w:rPr>
            <w:rStyle w:val="Hyperlink"/>
          </w:rPr>
          <w:t>https://www.ecfr.gov/current/title-40/chapter-I/subchapter-D/part-131</w:t>
        </w:r>
      </w:hyperlink>
    </w:p>
  </w:footnote>
  <w:footnote w:id="51">
    <w:p w14:paraId="6070B014" w14:textId="51F291FF" w:rsidR="00C7381D" w:rsidRDefault="00C7381D">
      <w:pPr>
        <w:pStyle w:val="FootnoteText"/>
      </w:pPr>
      <w:r>
        <w:rPr>
          <w:rStyle w:val="FootnoteReference"/>
        </w:rPr>
        <w:footnoteRef/>
      </w:r>
      <w:r>
        <w:t xml:space="preserve"> </w:t>
      </w:r>
      <w:r w:rsidRPr="00C7381D">
        <w:t xml:space="preserve">NYCRR Title 10 Part 6-2.15 </w:t>
      </w:r>
      <w:hyperlink r:id="rId7" w:history="1">
        <w:r w:rsidRPr="00C7381D">
          <w:rPr>
            <w:rStyle w:val="Hyperlink"/>
          </w:rPr>
          <w:t>https://govt.westlaw.com/nycrr/Document/I378ad700c22411dd80c2c6f42ff0193c</w:t>
        </w:r>
      </w:hyperlink>
      <w:r>
        <w:t xml:space="preserve"> </w:t>
      </w:r>
    </w:p>
  </w:footnote>
  <w:footnote w:id="52">
    <w:p w14:paraId="77FE6CE9" w14:textId="3C217685" w:rsidR="00EE1F10" w:rsidRDefault="00EE1F10">
      <w:pPr>
        <w:pStyle w:val="FootnoteText"/>
      </w:pPr>
      <w:r>
        <w:rPr>
          <w:rStyle w:val="FootnoteReference"/>
        </w:rPr>
        <w:footnoteRef/>
      </w:r>
      <w:r>
        <w:t xml:space="preserve"> These and other water quality studies can be </w:t>
      </w:r>
      <w:r w:rsidR="002D134B">
        <w:t>accessed</w:t>
      </w:r>
      <w:r>
        <w:t xml:space="preserve"> from the Committee’s Water Quality webpage at:  </w:t>
      </w:r>
      <w:hyperlink r:id="rId8" w:history="1">
        <w:r w:rsidR="002D134B" w:rsidRPr="000917F5">
          <w:rPr>
            <w:rStyle w:val="Hyperlink"/>
          </w:rPr>
          <w:t>https://manhassetbayprotectioncommittee.org/water-quality.html</w:t>
        </w:r>
      </w:hyperlink>
      <w:r w:rsidR="002D134B">
        <w:t xml:space="preserve"> </w:t>
      </w:r>
    </w:p>
  </w:footnote>
  <w:footnote w:id="53">
    <w:p w14:paraId="02575A94" w14:textId="3D4521A0" w:rsidR="00E551E2" w:rsidRDefault="00E551E2">
      <w:pPr>
        <w:pStyle w:val="FootnoteText"/>
      </w:pPr>
      <w:r>
        <w:rPr>
          <w:rStyle w:val="FootnoteReference"/>
        </w:rPr>
        <w:footnoteRef/>
      </w:r>
      <w:r>
        <w:t xml:space="preserve"> </w:t>
      </w:r>
      <w:r w:rsidR="00153465" w:rsidRPr="00C7381D">
        <w:t>Fuss &amp; O’Neill (2017).</w:t>
      </w:r>
      <w:r w:rsidR="00153465" w:rsidRPr="00153465">
        <w:t> </w:t>
      </w:r>
      <w:r w:rsidR="00153465" w:rsidRPr="00153465">
        <w:rPr>
          <w:i/>
          <w:iCs/>
        </w:rPr>
        <w:t>Manhasset Bay Water Quality Analysis</w:t>
      </w:r>
      <w:r w:rsidR="00153465" w:rsidRPr="00153465">
        <w:t>. Prepared for the Manhasset Bay Protection Committee, June 2017.</w:t>
      </w:r>
    </w:p>
  </w:footnote>
  <w:footnote w:id="54">
    <w:p w14:paraId="549A1C50" w14:textId="2027D84F" w:rsidR="00D17BA7" w:rsidRDefault="00D17BA7">
      <w:pPr>
        <w:pStyle w:val="FootnoteText"/>
      </w:pPr>
      <w:r>
        <w:rPr>
          <w:rStyle w:val="FootnoteReference"/>
        </w:rPr>
        <w:footnoteRef/>
      </w:r>
      <w:r>
        <w:t xml:space="preserve"> </w:t>
      </w:r>
      <w:r w:rsidR="00465162" w:rsidRPr="00C7381D">
        <w:t>New York State Department of Environmental Conservation (NYSDEC). (2025).</w:t>
      </w:r>
      <w:r w:rsidR="00465162" w:rsidRPr="00465162">
        <w:t> </w:t>
      </w:r>
      <w:r w:rsidR="00465162" w:rsidRPr="00465162">
        <w:rPr>
          <w:i/>
          <w:iCs/>
        </w:rPr>
        <w:t>DECinfo Locator: Interactive Environmental Mapping Tool</w:t>
      </w:r>
      <w:r w:rsidR="00465162" w:rsidRPr="00465162">
        <w:t>. Retrieved from https://dec.ny.gov/maps/interactive-maps/decinfo-locator</w:t>
      </w:r>
    </w:p>
  </w:footnote>
  <w:footnote w:id="55">
    <w:p w14:paraId="410B2AAB" w14:textId="5DFD9CF9" w:rsidR="00465162" w:rsidRPr="00C7381D" w:rsidRDefault="0036479F" w:rsidP="00C7381D">
      <w:pPr>
        <w:pStyle w:val="FootnoteText"/>
        <w:rPr>
          <w:b/>
          <w:bCs/>
        </w:rPr>
      </w:pPr>
      <w:r>
        <w:rPr>
          <w:rStyle w:val="FootnoteReference"/>
        </w:rPr>
        <w:footnoteRef/>
      </w:r>
      <w:r>
        <w:t xml:space="preserve"> </w:t>
      </w:r>
      <w:r w:rsidR="00465162" w:rsidRPr="00465162">
        <w:rPr>
          <w:b/>
          <w:bCs/>
        </w:rPr>
        <w:t>Center for Watershed Protection. (n.d.).</w:t>
      </w:r>
      <w:r w:rsidR="00465162" w:rsidRPr="00465162">
        <w:t> </w:t>
      </w:r>
      <w:r w:rsidR="00465162" w:rsidRPr="00465162">
        <w:rPr>
          <w:i/>
          <w:iCs/>
        </w:rPr>
        <w:t>Simple Methods for Conducting Stormwater Monitoring and Assessment</w:t>
      </w:r>
      <w:r w:rsidR="00465162" w:rsidRPr="00465162">
        <w:t>. Retrieved from https://www.stormwatercenter.net/monitoring%20and%20assessment/simple%20meth/simple.htm</w:t>
      </w:r>
    </w:p>
    <w:p w14:paraId="6381D317" w14:textId="33A218BB" w:rsidR="0036479F" w:rsidRDefault="0036479F">
      <w:pPr>
        <w:pStyle w:val="FootnoteText"/>
      </w:pPr>
    </w:p>
  </w:footnote>
  <w:footnote w:id="56">
    <w:p w14:paraId="4D7533BE" w14:textId="2500FC4C" w:rsidR="000E4E27" w:rsidRPr="00465162" w:rsidRDefault="000E4E27" w:rsidP="000E4E27">
      <w:pPr>
        <w:pStyle w:val="FootnoteText"/>
      </w:pPr>
      <w:r>
        <w:rPr>
          <w:rStyle w:val="FootnoteReference"/>
        </w:rPr>
        <w:footnoteRef/>
      </w:r>
      <w:r>
        <w:t xml:space="preserve"> </w:t>
      </w:r>
      <w:r w:rsidR="00465162" w:rsidRPr="00C7381D">
        <w:t>New York State Energy Research and Development Authority (NYSERDA). (2011).</w:t>
      </w:r>
      <w:r w:rsidR="00465162" w:rsidRPr="00465162">
        <w:t> </w:t>
      </w:r>
      <w:r w:rsidR="00465162" w:rsidRPr="00465162">
        <w:rPr>
          <w:i/>
          <w:iCs/>
        </w:rPr>
        <w:t>Responding to Climate Change in New York State (ClimAID): The Integrated Assessment for Effective Climate Change Adaptation</w:t>
      </w:r>
      <w:r w:rsidR="00465162" w:rsidRPr="00465162">
        <w:t>. Retrieved from https://www.nyserda.ny.gov/About/Publications/Energy-Analysis-Reports-and-Studies/Environmental-Research-and-Development-Technical-Reports/Response-to-Climate-Change-in-New-York </w:t>
      </w:r>
    </w:p>
  </w:footnote>
  <w:footnote w:id="57">
    <w:p w14:paraId="7BE247C0" w14:textId="55BB2A3F" w:rsidR="00CF4E7B" w:rsidRDefault="00CF4E7B" w:rsidP="00CF4E7B">
      <w:pPr>
        <w:pStyle w:val="FootnoteText"/>
      </w:pPr>
      <w:r w:rsidRPr="00465162">
        <w:rPr>
          <w:rStyle w:val="FootnoteReference"/>
        </w:rPr>
        <w:footnoteRef/>
      </w:r>
      <w:r w:rsidRPr="00465162">
        <w:t xml:space="preserve"> </w:t>
      </w:r>
      <w:r w:rsidR="00465162" w:rsidRPr="00C7381D">
        <w:t>New York State Energy Research and Development Authority (NYSERDA). (n.d.).</w:t>
      </w:r>
      <w:r w:rsidR="00465162" w:rsidRPr="00465162">
        <w:t> </w:t>
      </w:r>
      <w:r w:rsidR="00465162" w:rsidRPr="00465162">
        <w:rPr>
          <w:i/>
          <w:iCs/>
        </w:rPr>
        <w:t>Sea Level Rise Viewer</w:t>
      </w:r>
      <w:r w:rsidR="00465162" w:rsidRPr="00465162">
        <w:t>. Retrieved from https://services.nyserda.ny.gov/SLR_Viewer/default</w:t>
      </w:r>
    </w:p>
  </w:footnote>
  <w:footnote w:id="58">
    <w:p w14:paraId="7F919149" w14:textId="13C95D8A" w:rsidR="000E4E27" w:rsidRDefault="000E4E27" w:rsidP="000E4E27">
      <w:pPr>
        <w:pStyle w:val="FootnoteText"/>
      </w:pPr>
      <w:r>
        <w:rPr>
          <w:rStyle w:val="FootnoteReference"/>
        </w:rPr>
        <w:footnoteRef/>
      </w:r>
      <w:r>
        <w:t xml:space="preserve"> </w:t>
      </w:r>
      <w:r w:rsidR="00465162" w:rsidRPr="00C7381D">
        <w:t>NEIWPCC. (n.d.).</w:t>
      </w:r>
      <w:r w:rsidR="00465162" w:rsidRPr="00465162">
        <w:t> </w:t>
      </w:r>
      <w:r w:rsidR="00465162" w:rsidRPr="00465162">
        <w:rPr>
          <w:i/>
          <w:iCs/>
        </w:rPr>
        <w:t>Long Island Coastal Resilience Mapping Tool</w:t>
      </w:r>
      <w:r w:rsidR="00465162" w:rsidRPr="00465162">
        <w:t>. Retrieved from https://warrenpinnacle.com/LIMaps</w:t>
      </w:r>
    </w:p>
  </w:footnote>
  <w:footnote w:id="59">
    <w:p w14:paraId="7BBC07D7" w14:textId="036FD1B0" w:rsidR="00463FB5" w:rsidRDefault="00463FB5" w:rsidP="00463FB5">
      <w:pPr>
        <w:pStyle w:val="FootnoteText"/>
      </w:pPr>
      <w:r>
        <w:rPr>
          <w:rStyle w:val="FootnoteReference"/>
        </w:rPr>
        <w:footnoteRef/>
      </w:r>
      <w:r>
        <w:t xml:space="preserve"> </w:t>
      </w:r>
      <w:r w:rsidR="00465162" w:rsidRPr="00C7381D">
        <w:t>U.S. Environmental Protection Agency (EPA). (1993).</w:t>
      </w:r>
      <w:r w:rsidR="00465162" w:rsidRPr="00465162">
        <w:t> </w:t>
      </w:r>
      <w:r w:rsidR="00465162" w:rsidRPr="00465162">
        <w:rPr>
          <w:i/>
          <w:iCs/>
        </w:rPr>
        <w:t>Guidance Specifying Management Measures for Sources of Nonpoint Pollution in Coastal Waters</w:t>
      </w:r>
      <w:r w:rsidR="00465162" w:rsidRPr="00465162">
        <w:t> (EPA 840-B-92-002). Retrieved from https://www.epa.gov/nps/guidance-specifying-management-measures-sources-nonpoint-pollution-coastal-waters</w:t>
      </w:r>
    </w:p>
  </w:footnote>
  <w:footnote w:id="60">
    <w:p w14:paraId="65F964B4" w14:textId="2CD3ECB6" w:rsidR="00530ABA" w:rsidRPr="00C7381D" w:rsidRDefault="00530ABA">
      <w:pPr>
        <w:pStyle w:val="FootnoteText"/>
        <w:rPr>
          <w:lang w:val="fr-FR"/>
        </w:rPr>
      </w:pPr>
      <w:r>
        <w:rPr>
          <w:rStyle w:val="FootnoteReference"/>
        </w:rPr>
        <w:footnoteRef/>
      </w:r>
      <w:r>
        <w:t xml:space="preserve"> </w:t>
      </w:r>
      <w:r w:rsidRPr="00C7381D">
        <w:t>New York State Department of State. 2020. </w:t>
      </w:r>
      <w:r w:rsidRPr="00C7381D">
        <w:rPr>
          <w:i/>
          <w:iCs/>
        </w:rPr>
        <w:t>Model Local Laws to Increase Resilience</w:t>
      </w:r>
      <w:r w:rsidRPr="00C7381D">
        <w:t xml:space="preserve">. </w:t>
      </w:r>
      <w:r w:rsidRPr="00C7381D">
        <w:rPr>
          <w:lang w:val="fr-FR"/>
        </w:rPr>
        <w:t>Accessible at: https://dos.ny.gov/system/files/documents/2020/09/model_local_laws_to_increase_resilience.pdf</w:t>
      </w:r>
    </w:p>
  </w:footnote>
  <w:footnote w:id="61">
    <w:p w14:paraId="7785C208" w14:textId="77777777" w:rsidR="00463FB5" w:rsidRDefault="00463FB5" w:rsidP="00463FB5">
      <w:pPr>
        <w:pStyle w:val="FootnoteText"/>
      </w:pPr>
      <w:r>
        <w:rPr>
          <w:rStyle w:val="FootnoteReference"/>
        </w:rPr>
        <w:footnoteRef/>
      </w:r>
      <w:r>
        <w:t xml:space="preserve"> Town of North Hempstead Code </w:t>
      </w:r>
      <w:r w:rsidRPr="0075280A">
        <w:t>§</w:t>
      </w:r>
      <w:r>
        <w:t xml:space="preserve">70-219: </w:t>
      </w:r>
      <w:hyperlink r:id="rId9" w:history="1">
        <w:r w:rsidRPr="00BE5778">
          <w:rPr>
            <w:rStyle w:val="Hyperlink"/>
          </w:rPr>
          <w:t>https://ecode360.com/9301678</w:t>
        </w:r>
      </w:hyperlink>
      <w:r>
        <w:t xml:space="preserve"> </w:t>
      </w:r>
    </w:p>
  </w:footnote>
  <w:footnote w:id="62">
    <w:p w14:paraId="6171A1B8" w14:textId="77777777" w:rsidR="00463FB5" w:rsidRDefault="00463FB5" w:rsidP="00463FB5">
      <w:pPr>
        <w:pStyle w:val="FootnoteText"/>
      </w:pPr>
      <w:r>
        <w:rPr>
          <w:rStyle w:val="FootnoteReference"/>
        </w:rPr>
        <w:footnoteRef/>
      </w:r>
      <w:r>
        <w:t xml:space="preserve"> </w:t>
      </w:r>
      <w:hyperlink r:id="rId10" w:history="1">
        <w:r w:rsidRPr="00BE5778">
          <w:rPr>
            <w:rStyle w:val="Hyperlink"/>
          </w:rPr>
          <w:t>https://dos.ny.gov/system/files/documents/2019/05/plannedunitdevelopmentguide.pdf</w:t>
        </w:r>
      </w:hyperlink>
      <w:r>
        <w:t xml:space="preserve"> </w:t>
      </w:r>
    </w:p>
  </w:footnote>
  <w:footnote w:id="63">
    <w:p w14:paraId="5F55F093" w14:textId="77777777" w:rsidR="00463FB5" w:rsidRDefault="00463FB5" w:rsidP="00463FB5">
      <w:pPr>
        <w:pStyle w:val="FootnoteText"/>
      </w:pPr>
      <w:r>
        <w:rPr>
          <w:rStyle w:val="FootnoteReference"/>
        </w:rPr>
        <w:footnoteRef/>
      </w:r>
      <w:r>
        <w:t xml:space="preserve"> Town of North Hempstead Code Chapter 70, Article XC: </w:t>
      </w:r>
      <w:hyperlink r:id="rId11" w:history="1">
        <w:r w:rsidRPr="00BE5778">
          <w:rPr>
            <w:rStyle w:val="Hyperlink"/>
          </w:rPr>
          <w:t>https://ecode360.com/9300207</w:t>
        </w:r>
      </w:hyperlink>
      <w:r>
        <w:t xml:space="preserve"> </w:t>
      </w:r>
    </w:p>
  </w:footnote>
  <w:footnote w:id="64">
    <w:p w14:paraId="7EFB2458" w14:textId="77777777" w:rsidR="00463FB5" w:rsidRDefault="00463FB5" w:rsidP="00463FB5">
      <w:pPr>
        <w:pStyle w:val="FootnoteText"/>
      </w:pPr>
      <w:r>
        <w:rPr>
          <w:rStyle w:val="FootnoteReference"/>
        </w:rPr>
        <w:footnoteRef/>
      </w:r>
      <w:r>
        <w:t xml:space="preserve"> Town of Manorhaven Chapter 133, Article II: </w:t>
      </w:r>
      <w:hyperlink r:id="rId12" w:history="1">
        <w:r w:rsidRPr="00BE5778">
          <w:rPr>
            <w:rStyle w:val="Hyperlink"/>
          </w:rPr>
          <w:t>https://ecode360.com/6965620</w:t>
        </w:r>
      </w:hyperlink>
      <w:r>
        <w:t xml:space="preserve"> </w:t>
      </w:r>
    </w:p>
  </w:footnote>
  <w:footnote w:id="65">
    <w:p w14:paraId="03AE4839" w14:textId="77777777" w:rsidR="00463FB5" w:rsidRDefault="00463FB5" w:rsidP="00463FB5">
      <w:pPr>
        <w:pStyle w:val="FootnoteText"/>
      </w:pPr>
      <w:r>
        <w:rPr>
          <w:rStyle w:val="FootnoteReference"/>
        </w:rPr>
        <w:footnoteRef/>
      </w:r>
      <w:r>
        <w:t xml:space="preserve"> Town of North Hempstead Code Chapter 70, Article XXA: </w:t>
      </w:r>
      <w:hyperlink r:id="rId13" w:history="1">
        <w:r w:rsidRPr="00BE5778">
          <w:rPr>
            <w:rStyle w:val="Hyperlink"/>
          </w:rPr>
          <w:t>https://ecode360.com/9301286</w:t>
        </w:r>
      </w:hyperlink>
      <w:r>
        <w:t xml:space="preserve"> </w:t>
      </w:r>
    </w:p>
  </w:footnote>
  <w:footnote w:id="66">
    <w:p w14:paraId="501556BF" w14:textId="77777777" w:rsidR="00463FB5" w:rsidRPr="00D67173" w:rsidRDefault="00463FB5" w:rsidP="00463FB5">
      <w:pPr>
        <w:pStyle w:val="FootnoteText"/>
        <w:rPr>
          <w:lang w:val="fr-FR"/>
        </w:rPr>
      </w:pPr>
      <w:r>
        <w:rPr>
          <w:rStyle w:val="FootnoteReference"/>
        </w:rPr>
        <w:footnoteRef/>
      </w:r>
      <w:r w:rsidRPr="00D67173">
        <w:rPr>
          <w:lang w:val="fr-FR"/>
        </w:rPr>
        <w:t xml:space="preserve"> Village of Sands Point Code Chapter 176, Article XI: </w:t>
      </w:r>
      <w:hyperlink r:id="rId14" w:history="1">
        <w:r w:rsidRPr="00D67173">
          <w:rPr>
            <w:rStyle w:val="Hyperlink"/>
            <w:lang w:val="fr-FR"/>
          </w:rPr>
          <w:t>https://ecode360.com/34190064</w:t>
        </w:r>
      </w:hyperlink>
      <w:r w:rsidRPr="00D67173">
        <w:rPr>
          <w:lang w:val="fr-FR"/>
        </w:rPr>
        <w:t xml:space="preserve"> </w:t>
      </w:r>
    </w:p>
  </w:footnote>
  <w:footnote w:id="67">
    <w:p w14:paraId="5DADC563" w14:textId="77777777" w:rsidR="00463FB5" w:rsidRPr="00D67173" w:rsidRDefault="00463FB5" w:rsidP="00463FB5">
      <w:pPr>
        <w:pStyle w:val="FootnoteText"/>
        <w:rPr>
          <w:lang w:val="fr-FR"/>
        </w:rPr>
      </w:pPr>
      <w:r>
        <w:rPr>
          <w:rStyle w:val="FootnoteReference"/>
        </w:rPr>
        <w:footnoteRef/>
      </w:r>
      <w:r w:rsidRPr="00D67173">
        <w:rPr>
          <w:lang w:val="fr-FR"/>
        </w:rPr>
        <w:t xml:space="preserve"> Village of Kings Point Code Chapter 91: </w:t>
      </w:r>
      <w:hyperlink r:id="rId15" w:history="1">
        <w:r w:rsidRPr="00D67173">
          <w:rPr>
            <w:rStyle w:val="Hyperlink"/>
            <w:lang w:val="fr-FR"/>
          </w:rPr>
          <w:t>https://ecode360.com/11007046</w:t>
        </w:r>
      </w:hyperlink>
      <w:r w:rsidRPr="00D67173">
        <w:rPr>
          <w:lang w:val="fr-FR"/>
        </w:rPr>
        <w:t xml:space="preserve"> </w:t>
      </w:r>
    </w:p>
  </w:footnote>
  <w:footnote w:id="68">
    <w:p w14:paraId="6E7A454C" w14:textId="77777777" w:rsidR="00463FB5" w:rsidRPr="00D67173" w:rsidRDefault="00463FB5" w:rsidP="00463FB5">
      <w:pPr>
        <w:pStyle w:val="FootnoteText"/>
        <w:rPr>
          <w:lang w:val="fr-FR"/>
        </w:rPr>
      </w:pPr>
      <w:r>
        <w:rPr>
          <w:rStyle w:val="FootnoteReference"/>
        </w:rPr>
        <w:footnoteRef/>
      </w:r>
      <w:r w:rsidRPr="00D67173">
        <w:rPr>
          <w:lang w:val="fr-FR"/>
        </w:rPr>
        <w:t xml:space="preserve"> </w:t>
      </w:r>
      <w:hyperlink r:id="rId16" w:history="1">
        <w:r w:rsidRPr="00D67173">
          <w:rPr>
            <w:rStyle w:val="Hyperlink"/>
            <w:lang w:val="fr-FR"/>
          </w:rPr>
          <w:t>https://extapps.dec.ny.gov/fs/docs/pdf/erosionsediment_bluebook.pdf</w:t>
        </w:r>
      </w:hyperlink>
      <w:r w:rsidRPr="00D67173">
        <w:rPr>
          <w:lang w:val="fr-FR"/>
        </w:rPr>
        <w:t xml:space="preserve"> </w:t>
      </w:r>
    </w:p>
  </w:footnote>
  <w:footnote w:id="69">
    <w:p w14:paraId="63C168BF" w14:textId="77777777" w:rsidR="00463FB5" w:rsidRPr="00D67173" w:rsidRDefault="00463FB5" w:rsidP="00463FB5">
      <w:pPr>
        <w:pStyle w:val="FootnoteText"/>
        <w:rPr>
          <w:lang w:val="fr-FR"/>
        </w:rPr>
      </w:pPr>
      <w:r>
        <w:rPr>
          <w:rStyle w:val="FootnoteReference"/>
        </w:rPr>
        <w:footnoteRef/>
      </w:r>
      <w:r w:rsidRPr="00D67173">
        <w:rPr>
          <w:lang w:val="fr-FR"/>
        </w:rPr>
        <w:t xml:space="preserve"> Village of Great Neck Code Chapter 480: </w:t>
      </w:r>
      <w:hyperlink r:id="rId17" w:history="1">
        <w:r w:rsidRPr="00D67173">
          <w:rPr>
            <w:rStyle w:val="Hyperlink"/>
            <w:lang w:val="fr-FR"/>
          </w:rPr>
          <w:t>https://ecode360.com/6306586</w:t>
        </w:r>
      </w:hyperlink>
      <w:r w:rsidRPr="00D67173">
        <w:rPr>
          <w:lang w:val="fr-FR"/>
        </w:rPr>
        <w:t xml:space="preserve"> </w:t>
      </w:r>
    </w:p>
  </w:footnote>
  <w:footnote w:id="70">
    <w:p w14:paraId="0DDC5636" w14:textId="77777777" w:rsidR="00463FB5" w:rsidRDefault="00463FB5" w:rsidP="00463FB5">
      <w:pPr>
        <w:pStyle w:val="FootnoteText"/>
      </w:pPr>
      <w:r>
        <w:rPr>
          <w:rStyle w:val="FootnoteReference"/>
        </w:rPr>
        <w:footnoteRef/>
      </w:r>
      <w:r>
        <w:t xml:space="preserve"> Town of North Hempstead Code </w:t>
      </w:r>
      <w:r w:rsidRPr="0067378A">
        <w:t>§ 46A-7</w:t>
      </w:r>
      <w:r>
        <w:t xml:space="preserve">: </w:t>
      </w:r>
      <w:hyperlink r:id="rId18" w:history="1">
        <w:r w:rsidRPr="00BE5778">
          <w:rPr>
            <w:rStyle w:val="Hyperlink"/>
          </w:rPr>
          <w:t>https://ecode360.com/9298098</w:t>
        </w:r>
      </w:hyperlink>
      <w:r>
        <w:t xml:space="preserve"> </w:t>
      </w:r>
    </w:p>
  </w:footnote>
  <w:footnote w:id="71">
    <w:p w14:paraId="58E3FB88" w14:textId="77777777" w:rsidR="00463FB5" w:rsidRDefault="00463FB5" w:rsidP="00463FB5">
      <w:pPr>
        <w:pStyle w:val="FootnoteText"/>
      </w:pPr>
      <w:r>
        <w:rPr>
          <w:rStyle w:val="FootnoteReference"/>
        </w:rPr>
        <w:footnoteRef/>
      </w:r>
      <w:r>
        <w:t xml:space="preserve"> Town of North Hempstead Code Chapter 69, Article III: </w:t>
      </w:r>
      <w:hyperlink r:id="rId19" w:history="1">
        <w:r w:rsidRPr="00BE5778">
          <w:rPr>
            <w:rStyle w:val="Hyperlink"/>
          </w:rPr>
          <w:t>https://ecode360.com/9299337</w:t>
        </w:r>
      </w:hyperlink>
      <w:r>
        <w:t xml:space="preserve"> </w:t>
      </w:r>
    </w:p>
  </w:footnote>
  <w:footnote w:id="72">
    <w:p w14:paraId="3D3566CD" w14:textId="77777777" w:rsidR="00463FB5" w:rsidRPr="00D67173" w:rsidRDefault="00463FB5" w:rsidP="00463FB5">
      <w:pPr>
        <w:pStyle w:val="FootnoteText"/>
        <w:rPr>
          <w:lang w:val="fr-FR"/>
        </w:rPr>
      </w:pPr>
      <w:r>
        <w:rPr>
          <w:rStyle w:val="FootnoteReference"/>
        </w:rPr>
        <w:footnoteRef/>
      </w:r>
      <w:r w:rsidRPr="00D67173">
        <w:rPr>
          <w:lang w:val="fr-FR"/>
        </w:rPr>
        <w:t xml:space="preserve"> Village of Plandome Code Chapter 130: </w:t>
      </w:r>
      <w:hyperlink r:id="rId20" w:history="1">
        <w:r w:rsidRPr="00D67173">
          <w:rPr>
            <w:rStyle w:val="Hyperlink"/>
            <w:lang w:val="fr-FR"/>
          </w:rPr>
          <w:t>https://ecode360.com/10899164</w:t>
        </w:r>
      </w:hyperlink>
      <w:r w:rsidRPr="00D67173">
        <w:rPr>
          <w:lang w:val="fr-FR"/>
        </w:rPr>
        <w:t xml:space="preserve"> </w:t>
      </w:r>
    </w:p>
  </w:footnote>
  <w:footnote w:id="73">
    <w:p w14:paraId="44B58A82" w14:textId="77777777" w:rsidR="00463FB5" w:rsidRDefault="00463FB5" w:rsidP="00463FB5">
      <w:pPr>
        <w:pStyle w:val="FootnoteText"/>
      </w:pPr>
      <w:r>
        <w:rPr>
          <w:rStyle w:val="FootnoteReference"/>
        </w:rPr>
        <w:footnoteRef/>
      </w:r>
      <w:r>
        <w:t xml:space="preserve"> Town of North Hempstead Code Chapter 47: </w:t>
      </w:r>
      <w:hyperlink r:id="rId21" w:history="1">
        <w:r w:rsidRPr="00BE5778">
          <w:rPr>
            <w:rStyle w:val="Hyperlink"/>
          </w:rPr>
          <w:t>https://ecode360.com/9298232</w:t>
        </w:r>
      </w:hyperlink>
      <w:r>
        <w:t xml:space="preserve"> </w:t>
      </w:r>
    </w:p>
  </w:footnote>
  <w:footnote w:id="74">
    <w:p w14:paraId="038F745F" w14:textId="77777777" w:rsidR="00463FB5" w:rsidRPr="00D67173" w:rsidRDefault="00463FB5" w:rsidP="00463FB5">
      <w:pPr>
        <w:pStyle w:val="FootnoteText"/>
        <w:rPr>
          <w:lang w:val="fr-FR"/>
        </w:rPr>
      </w:pPr>
      <w:r>
        <w:rPr>
          <w:rStyle w:val="FootnoteReference"/>
        </w:rPr>
        <w:footnoteRef/>
      </w:r>
      <w:r w:rsidRPr="00D67173">
        <w:rPr>
          <w:lang w:val="fr-FR"/>
        </w:rPr>
        <w:t xml:space="preserve"> Village of Port Washington Code Chapter 176, Article XXIII: </w:t>
      </w:r>
      <w:hyperlink r:id="rId22" w:history="1">
        <w:r w:rsidRPr="00D67173">
          <w:rPr>
            <w:rStyle w:val="Hyperlink"/>
            <w:lang w:val="fr-FR"/>
          </w:rPr>
          <w:t>https://ecode360.com/32485212</w:t>
        </w:r>
      </w:hyperlink>
      <w:r w:rsidRPr="00D67173">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E23ED" w14:textId="77777777" w:rsidR="00FF47BA" w:rsidRDefault="00FF47BA" w:rsidP="004262EA">
    <w:pPr>
      <w:tabs>
        <w:tab w:val="right" w:pos="9360"/>
      </w:tabs>
      <w:jc w:val="right"/>
      <w:rPr>
        <w:rFonts w:cs="Calibri"/>
        <w:sz w:val="20"/>
      </w:rPr>
    </w:pPr>
    <w:r>
      <w:rPr>
        <w:rFonts w:cs="Calibri"/>
        <w:sz w:val="20"/>
      </w:rPr>
      <w:t>Manhasset Bay</w:t>
    </w:r>
  </w:p>
  <w:p w14:paraId="05B74CEB" w14:textId="18235DF2" w:rsidR="00021F86" w:rsidRPr="0072335E" w:rsidRDefault="00FF47BA" w:rsidP="004262EA">
    <w:pPr>
      <w:tabs>
        <w:tab w:val="right" w:pos="9360"/>
      </w:tabs>
      <w:jc w:val="right"/>
      <w:rPr>
        <w:rFonts w:cs="Calibri"/>
        <w:bCs/>
        <w:szCs w:val="24"/>
      </w:rPr>
    </w:pPr>
    <w:r>
      <w:rPr>
        <w:rFonts w:cs="Calibri"/>
        <w:sz w:val="20"/>
      </w:rPr>
      <w:t>Water Quality Improvement Plan</w:t>
    </w:r>
    <w:r w:rsidR="00000000">
      <w:rPr>
        <w:rFonts w:cs="Calibri"/>
        <w:bCs/>
        <w:szCs w:val="24"/>
      </w:rPr>
      <w:pict w14:anchorId="5B922423">
        <v:rect id="_x0000_i1028" style="width:468pt;height:1pt" o:hralign="center" o:hrstd="t" o:hrnoshade="t" o:hr="t" fillcolor="#006834" stroked="f"/>
      </w:pict>
    </w:r>
  </w:p>
  <w:p w14:paraId="640E795C" w14:textId="77777777" w:rsidR="00021F86" w:rsidRDefault="00021F86">
    <w:pPr>
      <w:pStyle w:val="Header"/>
      <w:jc w:val="right"/>
      <w:rPr>
        <w:b/>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A4671" w14:textId="21B3DEC4" w:rsidR="00021F86" w:rsidRDefault="00D0470A" w:rsidP="004262EA">
    <w:pPr>
      <w:pStyle w:val="Header"/>
      <w:jc w:val="right"/>
    </w:pPr>
    <w:r w:rsidRPr="007E0EA8">
      <w:rPr>
        <w:noProof/>
        <w:sz w:val="22"/>
      </w:rPr>
      <w:drawing>
        <wp:anchor distT="0" distB="0" distL="114300" distR="114300" simplePos="0" relativeHeight="251658752" behindDoc="1" locked="0" layoutInCell="1" allowOverlap="1" wp14:anchorId="58CB250D" wp14:editId="06D97226">
          <wp:simplePos x="0" y="0"/>
          <wp:positionH relativeFrom="margin">
            <wp:posOffset>3120390</wp:posOffset>
          </wp:positionH>
          <wp:positionV relativeFrom="paragraph">
            <wp:posOffset>-84455</wp:posOffset>
          </wp:positionV>
          <wp:extent cx="1905000" cy="505460"/>
          <wp:effectExtent l="0" t="0" r="0" b="8890"/>
          <wp:wrapTight wrapText="bothSides">
            <wp:wrapPolygon edited="0">
              <wp:start x="0" y="0"/>
              <wp:lineTo x="0" y="21166"/>
              <wp:lineTo x="21384" y="21166"/>
              <wp:lineTo x="21384" y="0"/>
              <wp:lineTo x="0" y="0"/>
            </wp:wrapPolygon>
          </wp:wrapTight>
          <wp:docPr id="1372051388" name="Picture 13720513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505460"/>
                  </a:xfrm>
                  <a:prstGeom prst="rect">
                    <a:avLst/>
                  </a:prstGeom>
                </pic:spPr>
              </pic:pic>
            </a:graphicData>
          </a:graphic>
          <wp14:sizeRelH relativeFrom="margin">
            <wp14:pctWidth>0</wp14:pctWidth>
          </wp14:sizeRelH>
          <wp14:sizeRelV relativeFrom="margin">
            <wp14:pctHeight>0</wp14:pctHeight>
          </wp14:sizeRelV>
        </wp:anchor>
      </w:drawing>
    </w:r>
    <w:r w:rsidRPr="007E0EA8">
      <w:rPr>
        <w:noProof/>
        <w:sz w:val="22"/>
      </w:rPr>
      <w:drawing>
        <wp:anchor distT="0" distB="0" distL="114300" distR="114300" simplePos="0" relativeHeight="251657728" behindDoc="1" locked="0" layoutInCell="1" allowOverlap="1" wp14:anchorId="57CBF2B0" wp14:editId="7EC280F0">
          <wp:simplePos x="0" y="0"/>
          <wp:positionH relativeFrom="column">
            <wp:posOffset>2011680</wp:posOffset>
          </wp:positionH>
          <wp:positionV relativeFrom="paragraph">
            <wp:posOffset>-247650</wp:posOffset>
          </wp:positionV>
          <wp:extent cx="923925" cy="685165"/>
          <wp:effectExtent l="0" t="0" r="9525" b="635"/>
          <wp:wrapTight wrapText="bothSides">
            <wp:wrapPolygon edited="0">
              <wp:start x="0" y="0"/>
              <wp:lineTo x="0" y="21019"/>
              <wp:lineTo x="21377" y="21019"/>
              <wp:lineTo x="21377" y="0"/>
              <wp:lineTo x="0" y="0"/>
            </wp:wrapPolygon>
          </wp:wrapTight>
          <wp:docPr id="945090030" name="Picture 945090030" descr="Manhasset Bay Protection Committee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hasset Bay Protection Committee - Ho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685165"/>
                  </a:xfrm>
                  <a:prstGeom prst="rect">
                    <a:avLst/>
                  </a:prstGeom>
                  <a:noFill/>
                  <a:ln>
                    <a:noFill/>
                  </a:ln>
                </pic:spPr>
              </pic:pic>
            </a:graphicData>
          </a:graphic>
        </wp:anchor>
      </w:drawing>
    </w:r>
    <w:r w:rsidRPr="007E0EA8">
      <w:rPr>
        <w:noProof/>
        <w:sz w:val="22"/>
      </w:rPr>
      <w:drawing>
        <wp:anchor distT="0" distB="0" distL="114300" distR="114300" simplePos="0" relativeHeight="251656704" behindDoc="0" locked="0" layoutInCell="1" allowOverlap="1" wp14:anchorId="4478DE6A" wp14:editId="33794B06">
          <wp:simplePos x="0" y="0"/>
          <wp:positionH relativeFrom="margin">
            <wp:posOffset>1057275</wp:posOffset>
          </wp:positionH>
          <wp:positionV relativeFrom="paragraph">
            <wp:posOffset>-218440</wp:posOffset>
          </wp:positionV>
          <wp:extent cx="666569" cy="669987"/>
          <wp:effectExtent l="0" t="0" r="635" b="0"/>
          <wp:wrapSquare wrapText="bothSides"/>
          <wp:docPr id="550172827" name="Picture 55017282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6569" cy="669987"/>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CA3B" w14:textId="02A28DA9" w:rsidR="00882AA9" w:rsidRDefault="00000000" w:rsidP="004262EA">
    <w:pPr>
      <w:tabs>
        <w:tab w:val="right" w:pos="9360"/>
      </w:tabs>
      <w:jc w:val="right"/>
      <w:rPr>
        <w:rFonts w:cs="Calibri"/>
        <w:sz w:val="20"/>
      </w:rPr>
    </w:pPr>
    <w:sdt>
      <w:sdtPr>
        <w:rPr>
          <w:rFonts w:cs="Calibri"/>
          <w:sz w:val="20"/>
        </w:rPr>
        <w:id w:val="1648476650"/>
        <w:docPartObj>
          <w:docPartGallery w:val="Watermarks"/>
          <w:docPartUnique/>
        </w:docPartObj>
      </w:sdtPr>
      <w:sdtContent>
        <w:r>
          <w:rPr>
            <w:rFonts w:cs="Calibri"/>
            <w:noProof/>
            <w:sz w:val="20"/>
          </w:rPr>
          <w:pict w14:anchorId="31D10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55578" w:rsidRPr="007E0EA8">
      <w:rPr>
        <w:noProof/>
        <w:sz w:val="22"/>
      </w:rPr>
      <w:drawing>
        <wp:anchor distT="0" distB="0" distL="114300" distR="114300" simplePos="0" relativeHeight="251660800" behindDoc="1" locked="0" layoutInCell="1" allowOverlap="1" wp14:anchorId="5DD4C015" wp14:editId="1A1B2738">
          <wp:simplePos x="0" y="0"/>
          <wp:positionH relativeFrom="column">
            <wp:posOffset>950595</wp:posOffset>
          </wp:positionH>
          <wp:positionV relativeFrom="paragraph">
            <wp:posOffset>-233045</wp:posOffset>
          </wp:positionV>
          <wp:extent cx="767080" cy="568960"/>
          <wp:effectExtent l="0" t="0" r="0" b="2540"/>
          <wp:wrapTight wrapText="bothSides">
            <wp:wrapPolygon edited="0">
              <wp:start x="0" y="0"/>
              <wp:lineTo x="0" y="20973"/>
              <wp:lineTo x="20921" y="20973"/>
              <wp:lineTo x="20921" y="0"/>
              <wp:lineTo x="0" y="0"/>
            </wp:wrapPolygon>
          </wp:wrapTight>
          <wp:docPr id="681004634" name="Picture 681004634" descr="Manhasset Bay Protection Committee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hasset Bay Protection Committee - 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578" w:rsidRPr="007E0EA8">
      <w:rPr>
        <w:noProof/>
        <w:sz w:val="22"/>
      </w:rPr>
      <w:drawing>
        <wp:anchor distT="0" distB="0" distL="114300" distR="114300" simplePos="0" relativeHeight="251661824" behindDoc="1" locked="0" layoutInCell="1" allowOverlap="1" wp14:anchorId="525039B0" wp14:editId="4913540B">
          <wp:simplePos x="0" y="0"/>
          <wp:positionH relativeFrom="margin">
            <wp:posOffset>1894205</wp:posOffset>
          </wp:positionH>
          <wp:positionV relativeFrom="paragraph">
            <wp:posOffset>-95250</wp:posOffset>
          </wp:positionV>
          <wp:extent cx="1581785" cy="419735"/>
          <wp:effectExtent l="0" t="0" r="0" b="0"/>
          <wp:wrapTight wrapText="bothSides">
            <wp:wrapPolygon edited="0">
              <wp:start x="0" y="0"/>
              <wp:lineTo x="0" y="20587"/>
              <wp:lineTo x="21331" y="20587"/>
              <wp:lineTo x="21331" y="0"/>
              <wp:lineTo x="0" y="0"/>
            </wp:wrapPolygon>
          </wp:wrapTight>
          <wp:docPr id="1327235167" name="Picture 13272351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81785" cy="419735"/>
                  </a:xfrm>
                  <a:prstGeom prst="rect">
                    <a:avLst/>
                  </a:prstGeom>
                </pic:spPr>
              </pic:pic>
            </a:graphicData>
          </a:graphic>
          <wp14:sizeRelH relativeFrom="margin">
            <wp14:pctWidth>0</wp14:pctWidth>
          </wp14:sizeRelH>
          <wp14:sizeRelV relativeFrom="margin">
            <wp14:pctHeight>0</wp14:pctHeight>
          </wp14:sizeRelV>
        </wp:anchor>
      </w:drawing>
    </w:r>
    <w:r w:rsidR="00882AA9" w:rsidRPr="007E0EA8">
      <w:rPr>
        <w:noProof/>
        <w:sz w:val="22"/>
      </w:rPr>
      <w:drawing>
        <wp:anchor distT="0" distB="0" distL="114300" distR="114300" simplePos="0" relativeHeight="251659776" behindDoc="0" locked="0" layoutInCell="1" allowOverlap="1" wp14:anchorId="5610E78B" wp14:editId="6F4C92C5">
          <wp:simplePos x="0" y="0"/>
          <wp:positionH relativeFrom="margin">
            <wp:posOffset>181532</wp:posOffset>
          </wp:positionH>
          <wp:positionV relativeFrom="paragraph">
            <wp:posOffset>-205071</wp:posOffset>
          </wp:positionV>
          <wp:extent cx="553030" cy="556192"/>
          <wp:effectExtent l="0" t="0" r="0" b="0"/>
          <wp:wrapSquare wrapText="bothSides"/>
          <wp:docPr id="1394127050" name="Picture 1394127050"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3030" cy="556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AA9">
      <w:rPr>
        <w:rFonts w:cs="Calibri"/>
        <w:sz w:val="20"/>
      </w:rPr>
      <w:t>Manhasset Bay</w:t>
    </w:r>
  </w:p>
  <w:p w14:paraId="5AB81D76" w14:textId="77777777" w:rsidR="00882AA9" w:rsidRPr="0072335E" w:rsidRDefault="00882AA9" w:rsidP="004262EA">
    <w:pPr>
      <w:tabs>
        <w:tab w:val="right" w:pos="9360"/>
      </w:tabs>
      <w:jc w:val="right"/>
      <w:rPr>
        <w:rFonts w:cs="Calibri"/>
        <w:bCs/>
        <w:szCs w:val="24"/>
      </w:rPr>
    </w:pPr>
    <w:r>
      <w:rPr>
        <w:rFonts w:cs="Calibri"/>
        <w:sz w:val="20"/>
      </w:rPr>
      <w:t>Water Quality Improvement Plan</w:t>
    </w:r>
    <w:r w:rsidR="00000000">
      <w:rPr>
        <w:rFonts w:cs="Calibri"/>
        <w:bCs/>
        <w:szCs w:val="24"/>
      </w:rPr>
      <w:pict w14:anchorId="0FF7F86B">
        <v:rect id="_x0000_i1030" style="width:468pt;height:1pt" o:hralign="center" o:hrstd="t" o:hrnoshade="t" o:hr="t" fillcolor="#006834" stroked="f"/>
      </w:pict>
    </w:r>
  </w:p>
  <w:p w14:paraId="644F2483" w14:textId="77777777" w:rsidR="00882AA9" w:rsidRDefault="00882AA9">
    <w:pPr>
      <w:pStyle w:val="Header"/>
      <w:jc w:val="right"/>
      <w:rPr>
        <w:b/>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E228C6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3"/>
    <w:multiLevelType w:val="singleLevel"/>
    <w:tmpl w:val="3B80216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2330660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F67EC5"/>
    <w:multiLevelType w:val="multilevel"/>
    <w:tmpl w:val="4A8C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930CA8"/>
    <w:multiLevelType w:val="multilevel"/>
    <w:tmpl w:val="759A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42472D"/>
    <w:multiLevelType w:val="hybridMultilevel"/>
    <w:tmpl w:val="9B86F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9005A9"/>
    <w:multiLevelType w:val="hybridMultilevel"/>
    <w:tmpl w:val="C5562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B08C2"/>
    <w:multiLevelType w:val="hybridMultilevel"/>
    <w:tmpl w:val="64FA4EB4"/>
    <w:lvl w:ilvl="0" w:tplc="8448661E">
      <w:start w:val="1"/>
      <w:numFmt w:val="decimal"/>
      <w:pStyle w:val="Heading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C10013D"/>
    <w:multiLevelType w:val="hybridMultilevel"/>
    <w:tmpl w:val="6150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36F84"/>
    <w:multiLevelType w:val="hybridMultilevel"/>
    <w:tmpl w:val="1E48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A6659C"/>
    <w:multiLevelType w:val="hybridMultilevel"/>
    <w:tmpl w:val="A3F8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BB7F30"/>
    <w:multiLevelType w:val="hybridMultilevel"/>
    <w:tmpl w:val="3BB63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D515B"/>
    <w:multiLevelType w:val="multilevel"/>
    <w:tmpl w:val="0B3C3D10"/>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FDD206C"/>
    <w:multiLevelType w:val="hybridMultilevel"/>
    <w:tmpl w:val="0F94E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947C36"/>
    <w:multiLevelType w:val="hybridMultilevel"/>
    <w:tmpl w:val="0A223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20D7FAD"/>
    <w:multiLevelType w:val="hybridMultilevel"/>
    <w:tmpl w:val="AF20E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960BB0"/>
    <w:multiLevelType w:val="hybridMultilevel"/>
    <w:tmpl w:val="28860D0C"/>
    <w:lvl w:ilvl="0" w:tplc="E5908900">
      <w:start w:val="1"/>
      <w:numFmt w:val="lowerRoman"/>
      <w:pStyle w:val="Heading6"/>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7436583"/>
    <w:multiLevelType w:val="hybridMultilevel"/>
    <w:tmpl w:val="26FE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8C0DFC"/>
    <w:multiLevelType w:val="hybridMultilevel"/>
    <w:tmpl w:val="85A20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AB761F"/>
    <w:multiLevelType w:val="hybridMultilevel"/>
    <w:tmpl w:val="9B38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D1199F"/>
    <w:multiLevelType w:val="multilevel"/>
    <w:tmpl w:val="4EB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5A6E3E"/>
    <w:multiLevelType w:val="hybridMultilevel"/>
    <w:tmpl w:val="10BAF4AA"/>
    <w:lvl w:ilvl="0" w:tplc="1EDA1B9A">
      <w:start w:val="1"/>
      <w:numFmt w:val="lowerLetter"/>
      <w:pStyle w:val="Heading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6701614"/>
    <w:multiLevelType w:val="hybridMultilevel"/>
    <w:tmpl w:val="61DE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0218D2"/>
    <w:multiLevelType w:val="multilevel"/>
    <w:tmpl w:val="CA62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A32EB0"/>
    <w:multiLevelType w:val="hybridMultilevel"/>
    <w:tmpl w:val="B5B6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3A0F55"/>
    <w:multiLevelType w:val="multilevel"/>
    <w:tmpl w:val="C42A0D0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C02CE3"/>
    <w:multiLevelType w:val="hybridMultilevel"/>
    <w:tmpl w:val="790E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5A2356"/>
    <w:multiLevelType w:val="hybridMultilevel"/>
    <w:tmpl w:val="B0BEF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0E2ADC"/>
    <w:multiLevelType w:val="hybridMultilevel"/>
    <w:tmpl w:val="875EABD4"/>
    <w:lvl w:ilvl="0" w:tplc="03F40344">
      <w:start w:val="1"/>
      <w:numFmt w:val="bullet"/>
      <w:pStyle w:val="Bullets1heading1"/>
      <w:lvlText w:val=""/>
      <w:lvlJc w:val="left"/>
      <w:pPr>
        <w:ind w:left="720" w:hanging="360"/>
      </w:pPr>
      <w:rPr>
        <w:rFonts w:ascii="Symbol" w:hAnsi="Symbol" w:cs="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cs="Wingdings" w:hint="default"/>
      </w:rPr>
    </w:lvl>
    <w:lvl w:ilvl="3" w:tplc="04090001" w:tentative="1">
      <w:start w:val="1"/>
      <w:numFmt w:val="bullet"/>
      <w:lvlText w:val=""/>
      <w:lvlJc w:val="left"/>
      <w:pPr>
        <w:ind w:left="2664" w:hanging="360"/>
      </w:pPr>
      <w:rPr>
        <w:rFonts w:ascii="Symbol" w:hAnsi="Symbol" w:cs="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cs="Wingdings" w:hint="default"/>
      </w:rPr>
    </w:lvl>
    <w:lvl w:ilvl="6" w:tplc="04090001" w:tentative="1">
      <w:start w:val="1"/>
      <w:numFmt w:val="bullet"/>
      <w:lvlText w:val=""/>
      <w:lvlJc w:val="left"/>
      <w:pPr>
        <w:ind w:left="4824" w:hanging="360"/>
      </w:pPr>
      <w:rPr>
        <w:rFonts w:ascii="Symbol" w:hAnsi="Symbol" w:cs="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cs="Wingdings" w:hint="default"/>
      </w:rPr>
    </w:lvl>
  </w:abstractNum>
  <w:abstractNum w:abstractNumId="29" w15:restartNumberingAfterBreak="0">
    <w:nsid w:val="41A22A83"/>
    <w:multiLevelType w:val="multilevel"/>
    <w:tmpl w:val="19CE605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4E7A09"/>
    <w:multiLevelType w:val="hybridMultilevel"/>
    <w:tmpl w:val="0702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FF73B7"/>
    <w:multiLevelType w:val="hybridMultilevel"/>
    <w:tmpl w:val="094C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B04241"/>
    <w:multiLevelType w:val="hybridMultilevel"/>
    <w:tmpl w:val="0956A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95E51E1"/>
    <w:multiLevelType w:val="multilevel"/>
    <w:tmpl w:val="D3A8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650C2D"/>
    <w:multiLevelType w:val="hybridMultilevel"/>
    <w:tmpl w:val="851E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0F3BAB"/>
    <w:multiLevelType w:val="hybridMultilevel"/>
    <w:tmpl w:val="8EC4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5E0DB3"/>
    <w:multiLevelType w:val="multilevel"/>
    <w:tmpl w:val="9818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DB0D02"/>
    <w:multiLevelType w:val="hybridMultilevel"/>
    <w:tmpl w:val="82E8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25BB4"/>
    <w:multiLevelType w:val="hybridMultilevel"/>
    <w:tmpl w:val="9D80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7F028B"/>
    <w:multiLevelType w:val="hybridMultilevel"/>
    <w:tmpl w:val="8A4A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AD7543"/>
    <w:multiLevelType w:val="hybridMultilevel"/>
    <w:tmpl w:val="E9EE1306"/>
    <w:lvl w:ilvl="0" w:tplc="1C368974">
      <w:start w:val="1"/>
      <w:numFmt w:val="bullet"/>
      <w:pStyle w:val="Bullets2heading2"/>
      <w:lvlText w:val=""/>
      <w:lvlJc w:val="left"/>
      <w:pPr>
        <w:ind w:left="1296" w:hanging="360"/>
      </w:pPr>
      <w:rPr>
        <w:rFonts w:ascii="Symbol" w:hAnsi="Symbol" w:cs="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cs="Wingdings" w:hint="default"/>
      </w:rPr>
    </w:lvl>
    <w:lvl w:ilvl="3" w:tplc="04090001" w:tentative="1">
      <w:start w:val="1"/>
      <w:numFmt w:val="bullet"/>
      <w:lvlText w:val=""/>
      <w:lvlJc w:val="left"/>
      <w:pPr>
        <w:ind w:left="3456" w:hanging="360"/>
      </w:pPr>
      <w:rPr>
        <w:rFonts w:ascii="Symbol" w:hAnsi="Symbol" w:cs="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cs="Wingdings" w:hint="default"/>
      </w:rPr>
    </w:lvl>
    <w:lvl w:ilvl="6" w:tplc="04090001" w:tentative="1">
      <w:start w:val="1"/>
      <w:numFmt w:val="bullet"/>
      <w:lvlText w:val=""/>
      <w:lvlJc w:val="left"/>
      <w:pPr>
        <w:ind w:left="5616" w:hanging="360"/>
      </w:pPr>
      <w:rPr>
        <w:rFonts w:ascii="Symbol" w:hAnsi="Symbol" w:cs="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cs="Wingdings" w:hint="default"/>
      </w:rPr>
    </w:lvl>
  </w:abstractNum>
  <w:abstractNum w:abstractNumId="41" w15:restartNumberingAfterBreak="0">
    <w:nsid w:val="661637C9"/>
    <w:multiLevelType w:val="multilevel"/>
    <w:tmpl w:val="CBF4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7196E80"/>
    <w:multiLevelType w:val="hybridMultilevel"/>
    <w:tmpl w:val="FC9A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613E66"/>
    <w:multiLevelType w:val="multilevel"/>
    <w:tmpl w:val="FEAE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7E32D99"/>
    <w:multiLevelType w:val="multilevel"/>
    <w:tmpl w:val="075A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A5637C7"/>
    <w:multiLevelType w:val="hybridMultilevel"/>
    <w:tmpl w:val="1B468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B03857"/>
    <w:multiLevelType w:val="multilevel"/>
    <w:tmpl w:val="57BC5AA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B101076"/>
    <w:multiLevelType w:val="multilevel"/>
    <w:tmpl w:val="5122DF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CD85C3F"/>
    <w:multiLevelType w:val="hybridMultilevel"/>
    <w:tmpl w:val="39222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0F27DD"/>
    <w:multiLevelType w:val="hybridMultilevel"/>
    <w:tmpl w:val="1B1C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CF354B"/>
    <w:multiLevelType w:val="multilevel"/>
    <w:tmpl w:val="86C4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39033B4"/>
    <w:multiLevelType w:val="hybridMultilevel"/>
    <w:tmpl w:val="90A4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337B6B"/>
    <w:multiLevelType w:val="hybridMultilevel"/>
    <w:tmpl w:val="2D347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381DE3"/>
    <w:multiLevelType w:val="multilevel"/>
    <w:tmpl w:val="DAF0A65E"/>
    <w:lvl w:ilvl="0">
      <w:start w:val="1"/>
      <w:numFmt w:val="decimal"/>
      <w:pStyle w:val="Heading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7C7E4A53"/>
    <w:multiLevelType w:val="multilevel"/>
    <w:tmpl w:val="0FF6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3590467">
    <w:abstractNumId w:val="2"/>
  </w:num>
  <w:num w:numId="2" w16cid:durableId="1816337927">
    <w:abstractNumId w:val="28"/>
  </w:num>
  <w:num w:numId="3" w16cid:durableId="1298531932">
    <w:abstractNumId w:val="1"/>
  </w:num>
  <w:num w:numId="4" w16cid:durableId="2000426905">
    <w:abstractNumId w:val="40"/>
  </w:num>
  <w:num w:numId="5" w16cid:durableId="188682898">
    <w:abstractNumId w:val="0"/>
  </w:num>
  <w:num w:numId="6" w16cid:durableId="263458597">
    <w:abstractNumId w:val="7"/>
  </w:num>
  <w:num w:numId="7" w16cid:durableId="514270578">
    <w:abstractNumId w:val="21"/>
  </w:num>
  <w:num w:numId="8" w16cid:durableId="556556154">
    <w:abstractNumId w:val="16"/>
  </w:num>
  <w:num w:numId="9" w16cid:durableId="1611356819">
    <w:abstractNumId w:val="53"/>
  </w:num>
  <w:num w:numId="10" w16cid:durableId="738401710">
    <w:abstractNumId w:val="14"/>
  </w:num>
  <w:num w:numId="11" w16cid:durableId="1858079841">
    <w:abstractNumId w:val="13"/>
  </w:num>
  <w:num w:numId="12" w16cid:durableId="2106682776">
    <w:abstractNumId w:val="27"/>
  </w:num>
  <w:num w:numId="13" w16cid:durableId="2074156895">
    <w:abstractNumId w:val="19"/>
  </w:num>
  <w:num w:numId="14" w16cid:durableId="600911790">
    <w:abstractNumId w:val="42"/>
  </w:num>
  <w:num w:numId="15" w16cid:durableId="278880838">
    <w:abstractNumId w:val="51"/>
  </w:num>
  <w:num w:numId="16" w16cid:durableId="1026760856">
    <w:abstractNumId w:val="17"/>
  </w:num>
  <w:num w:numId="17" w16cid:durableId="1309936143">
    <w:abstractNumId w:val="9"/>
  </w:num>
  <w:num w:numId="18" w16cid:durableId="133719456">
    <w:abstractNumId w:val="49"/>
  </w:num>
  <w:num w:numId="19" w16cid:durableId="2088569756">
    <w:abstractNumId w:val="8"/>
  </w:num>
  <w:num w:numId="20" w16cid:durableId="390151280">
    <w:abstractNumId w:val="32"/>
  </w:num>
  <w:num w:numId="21" w16cid:durableId="1956869182">
    <w:abstractNumId w:val="22"/>
  </w:num>
  <w:num w:numId="22" w16cid:durableId="1584686128">
    <w:abstractNumId w:val="18"/>
  </w:num>
  <w:num w:numId="23" w16cid:durableId="1598753545">
    <w:abstractNumId w:val="47"/>
  </w:num>
  <w:num w:numId="24" w16cid:durableId="553735594">
    <w:abstractNumId w:val="15"/>
  </w:num>
  <w:num w:numId="25" w16cid:durableId="1854609788">
    <w:abstractNumId w:val="41"/>
  </w:num>
  <w:num w:numId="26" w16cid:durableId="1197157908">
    <w:abstractNumId w:val="48"/>
  </w:num>
  <w:num w:numId="27" w16cid:durableId="1521434306">
    <w:abstractNumId w:val="35"/>
  </w:num>
  <w:num w:numId="28" w16cid:durableId="1245187811">
    <w:abstractNumId w:val="37"/>
  </w:num>
  <w:num w:numId="29" w16cid:durableId="1987395915">
    <w:abstractNumId w:val="10"/>
  </w:num>
  <w:num w:numId="30" w16cid:durableId="879316407">
    <w:abstractNumId w:val="26"/>
  </w:num>
  <w:num w:numId="31" w16cid:durableId="495268701">
    <w:abstractNumId w:val="31"/>
  </w:num>
  <w:num w:numId="32" w16cid:durableId="191185784">
    <w:abstractNumId w:val="11"/>
  </w:num>
  <w:num w:numId="33" w16cid:durableId="2057926722">
    <w:abstractNumId w:val="24"/>
  </w:num>
  <w:num w:numId="34" w16cid:durableId="204101863">
    <w:abstractNumId w:val="38"/>
  </w:num>
  <w:num w:numId="35" w16cid:durableId="1330281826">
    <w:abstractNumId w:val="52"/>
  </w:num>
  <w:num w:numId="36" w16cid:durableId="785850953">
    <w:abstractNumId w:val="6"/>
  </w:num>
  <w:num w:numId="37" w16cid:durableId="92627122">
    <w:abstractNumId w:val="34"/>
  </w:num>
  <w:num w:numId="38" w16cid:durableId="116144189">
    <w:abstractNumId w:val="12"/>
  </w:num>
  <w:num w:numId="39" w16cid:durableId="1330017960">
    <w:abstractNumId w:val="39"/>
  </w:num>
  <w:num w:numId="40" w16cid:durableId="148177160">
    <w:abstractNumId w:val="30"/>
  </w:num>
  <w:num w:numId="41" w16cid:durableId="1753621238">
    <w:abstractNumId w:val="45"/>
  </w:num>
  <w:num w:numId="42" w16cid:durableId="1106971945">
    <w:abstractNumId w:val="5"/>
  </w:num>
  <w:num w:numId="43" w16cid:durableId="746465802">
    <w:abstractNumId w:val="33"/>
  </w:num>
  <w:num w:numId="44" w16cid:durableId="2038040761">
    <w:abstractNumId w:val="3"/>
  </w:num>
  <w:num w:numId="45" w16cid:durableId="128019980">
    <w:abstractNumId w:val="46"/>
  </w:num>
  <w:num w:numId="46" w16cid:durableId="1957370676">
    <w:abstractNumId w:val="23"/>
  </w:num>
  <w:num w:numId="47" w16cid:durableId="1333219585">
    <w:abstractNumId w:val="25"/>
  </w:num>
  <w:num w:numId="48" w16cid:durableId="470637023">
    <w:abstractNumId w:val="29"/>
  </w:num>
  <w:num w:numId="49" w16cid:durableId="1862546399">
    <w:abstractNumId w:val="36"/>
  </w:num>
  <w:num w:numId="50" w16cid:durableId="772438511">
    <w:abstractNumId w:val="4"/>
  </w:num>
  <w:num w:numId="51" w16cid:durableId="1506826642">
    <w:abstractNumId w:val="54"/>
  </w:num>
  <w:num w:numId="52" w16cid:durableId="77942992">
    <w:abstractNumId w:val="43"/>
  </w:num>
  <w:num w:numId="53" w16cid:durableId="1762137956">
    <w:abstractNumId w:val="50"/>
  </w:num>
  <w:num w:numId="54" w16cid:durableId="487791656">
    <w:abstractNumId w:val="20"/>
  </w:num>
  <w:num w:numId="55" w16cid:durableId="615260741">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719"/>
    <w:rsid w:val="000001B3"/>
    <w:rsid w:val="000031F3"/>
    <w:rsid w:val="00004460"/>
    <w:rsid w:val="000053FA"/>
    <w:rsid w:val="00005E2C"/>
    <w:rsid w:val="00007425"/>
    <w:rsid w:val="00007434"/>
    <w:rsid w:val="00007BF2"/>
    <w:rsid w:val="00010E46"/>
    <w:rsid w:val="000119E2"/>
    <w:rsid w:val="00011B42"/>
    <w:rsid w:val="00011C72"/>
    <w:rsid w:val="000122E0"/>
    <w:rsid w:val="00012422"/>
    <w:rsid w:val="00012515"/>
    <w:rsid w:val="000128F3"/>
    <w:rsid w:val="00012F07"/>
    <w:rsid w:val="00014FFF"/>
    <w:rsid w:val="00015732"/>
    <w:rsid w:val="00021F86"/>
    <w:rsid w:val="000236FC"/>
    <w:rsid w:val="00023BDD"/>
    <w:rsid w:val="000243F0"/>
    <w:rsid w:val="00025856"/>
    <w:rsid w:val="000262BA"/>
    <w:rsid w:val="00030B11"/>
    <w:rsid w:val="00030B51"/>
    <w:rsid w:val="00032AC5"/>
    <w:rsid w:val="00033AB2"/>
    <w:rsid w:val="00034585"/>
    <w:rsid w:val="00035B88"/>
    <w:rsid w:val="000364A5"/>
    <w:rsid w:val="00036BB9"/>
    <w:rsid w:val="0003717C"/>
    <w:rsid w:val="00041AF2"/>
    <w:rsid w:val="00043947"/>
    <w:rsid w:val="00043A02"/>
    <w:rsid w:val="000444F2"/>
    <w:rsid w:val="00045234"/>
    <w:rsid w:val="00046398"/>
    <w:rsid w:val="00046FA6"/>
    <w:rsid w:val="000500D2"/>
    <w:rsid w:val="00051614"/>
    <w:rsid w:val="00051A1C"/>
    <w:rsid w:val="00051AC8"/>
    <w:rsid w:val="0005283E"/>
    <w:rsid w:val="00052B2A"/>
    <w:rsid w:val="000536E9"/>
    <w:rsid w:val="00054CFA"/>
    <w:rsid w:val="00055323"/>
    <w:rsid w:val="00055F4D"/>
    <w:rsid w:val="0005730C"/>
    <w:rsid w:val="00057575"/>
    <w:rsid w:val="00060F83"/>
    <w:rsid w:val="000623F1"/>
    <w:rsid w:val="000659A2"/>
    <w:rsid w:val="00070A63"/>
    <w:rsid w:val="00070B5A"/>
    <w:rsid w:val="00071E0B"/>
    <w:rsid w:val="00072EDD"/>
    <w:rsid w:val="0007426E"/>
    <w:rsid w:val="00074821"/>
    <w:rsid w:val="0007539D"/>
    <w:rsid w:val="0007572A"/>
    <w:rsid w:val="00075D8D"/>
    <w:rsid w:val="00075E7D"/>
    <w:rsid w:val="00080C35"/>
    <w:rsid w:val="0008125D"/>
    <w:rsid w:val="0008299E"/>
    <w:rsid w:val="000859C2"/>
    <w:rsid w:val="00085D7A"/>
    <w:rsid w:val="00086E28"/>
    <w:rsid w:val="00086F0E"/>
    <w:rsid w:val="00090DD6"/>
    <w:rsid w:val="000912CD"/>
    <w:rsid w:val="00092E9E"/>
    <w:rsid w:val="00092EC7"/>
    <w:rsid w:val="000931FF"/>
    <w:rsid w:val="00094EFD"/>
    <w:rsid w:val="000952B7"/>
    <w:rsid w:val="00095331"/>
    <w:rsid w:val="000968B3"/>
    <w:rsid w:val="00097CE7"/>
    <w:rsid w:val="000A2A54"/>
    <w:rsid w:val="000A3649"/>
    <w:rsid w:val="000A4AC8"/>
    <w:rsid w:val="000A4E3C"/>
    <w:rsid w:val="000A552D"/>
    <w:rsid w:val="000A65CC"/>
    <w:rsid w:val="000A70EF"/>
    <w:rsid w:val="000A7515"/>
    <w:rsid w:val="000B490F"/>
    <w:rsid w:val="000B5654"/>
    <w:rsid w:val="000B7E5B"/>
    <w:rsid w:val="000C0F8E"/>
    <w:rsid w:val="000C2DEA"/>
    <w:rsid w:val="000C39C1"/>
    <w:rsid w:val="000C3FD1"/>
    <w:rsid w:val="000C5453"/>
    <w:rsid w:val="000C55D4"/>
    <w:rsid w:val="000C663C"/>
    <w:rsid w:val="000C6990"/>
    <w:rsid w:val="000D0BB4"/>
    <w:rsid w:val="000D112B"/>
    <w:rsid w:val="000D2E58"/>
    <w:rsid w:val="000D3E27"/>
    <w:rsid w:val="000D4190"/>
    <w:rsid w:val="000D46AD"/>
    <w:rsid w:val="000E0038"/>
    <w:rsid w:val="000E2EC3"/>
    <w:rsid w:val="000E431B"/>
    <w:rsid w:val="000E4E27"/>
    <w:rsid w:val="000E4F61"/>
    <w:rsid w:val="000E57CE"/>
    <w:rsid w:val="000E5824"/>
    <w:rsid w:val="000E6CB3"/>
    <w:rsid w:val="000E7C22"/>
    <w:rsid w:val="000E7F85"/>
    <w:rsid w:val="000F0F64"/>
    <w:rsid w:val="000F3C94"/>
    <w:rsid w:val="000F570C"/>
    <w:rsid w:val="0010050E"/>
    <w:rsid w:val="001021AE"/>
    <w:rsid w:val="001022C0"/>
    <w:rsid w:val="001039D1"/>
    <w:rsid w:val="00104851"/>
    <w:rsid w:val="00104FF3"/>
    <w:rsid w:val="00105742"/>
    <w:rsid w:val="00106892"/>
    <w:rsid w:val="00106FBE"/>
    <w:rsid w:val="001077F0"/>
    <w:rsid w:val="00107824"/>
    <w:rsid w:val="001101DD"/>
    <w:rsid w:val="00112987"/>
    <w:rsid w:val="00112A92"/>
    <w:rsid w:val="00112C02"/>
    <w:rsid w:val="001134D1"/>
    <w:rsid w:val="00113A02"/>
    <w:rsid w:val="00114334"/>
    <w:rsid w:val="00114D8E"/>
    <w:rsid w:val="001153A0"/>
    <w:rsid w:val="00116C49"/>
    <w:rsid w:val="0011755D"/>
    <w:rsid w:val="00120DB8"/>
    <w:rsid w:val="00120DF7"/>
    <w:rsid w:val="00120FE9"/>
    <w:rsid w:val="00121479"/>
    <w:rsid w:val="00122911"/>
    <w:rsid w:val="001255F7"/>
    <w:rsid w:val="001303B2"/>
    <w:rsid w:val="0013261B"/>
    <w:rsid w:val="0013275E"/>
    <w:rsid w:val="0013494B"/>
    <w:rsid w:val="001350E3"/>
    <w:rsid w:val="00135F8D"/>
    <w:rsid w:val="00137A6D"/>
    <w:rsid w:val="00144981"/>
    <w:rsid w:val="0014535A"/>
    <w:rsid w:val="001465B1"/>
    <w:rsid w:val="00146F1D"/>
    <w:rsid w:val="00147251"/>
    <w:rsid w:val="00147909"/>
    <w:rsid w:val="00150618"/>
    <w:rsid w:val="0015137B"/>
    <w:rsid w:val="00153048"/>
    <w:rsid w:val="00153465"/>
    <w:rsid w:val="0015413D"/>
    <w:rsid w:val="00154492"/>
    <w:rsid w:val="001553C8"/>
    <w:rsid w:val="00156862"/>
    <w:rsid w:val="00157C7D"/>
    <w:rsid w:val="001619D1"/>
    <w:rsid w:val="001627D6"/>
    <w:rsid w:val="00162FAF"/>
    <w:rsid w:val="00164C05"/>
    <w:rsid w:val="00164C80"/>
    <w:rsid w:val="00164E6F"/>
    <w:rsid w:val="00166D13"/>
    <w:rsid w:val="0016753B"/>
    <w:rsid w:val="00171D53"/>
    <w:rsid w:val="00172422"/>
    <w:rsid w:val="0017272A"/>
    <w:rsid w:val="00172982"/>
    <w:rsid w:val="00174C11"/>
    <w:rsid w:val="00175556"/>
    <w:rsid w:val="00175741"/>
    <w:rsid w:val="0017576A"/>
    <w:rsid w:val="00175AAB"/>
    <w:rsid w:val="00181BAF"/>
    <w:rsid w:val="001844C8"/>
    <w:rsid w:val="00184958"/>
    <w:rsid w:val="00192020"/>
    <w:rsid w:val="0019227D"/>
    <w:rsid w:val="001928DB"/>
    <w:rsid w:val="001932F6"/>
    <w:rsid w:val="00193823"/>
    <w:rsid w:val="00193C1E"/>
    <w:rsid w:val="0019529B"/>
    <w:rsid w:val="00195604"/>
    <w:rsid w:val="001966BB"/>
    <w:rsid w:val="00196A1A"/>
    <w:rsid w:val="001A02F5"/>
    <w:rsid w:val="001A169A"/>
    <w:rsid w:val="001A331C"/>
    <w:rsid w:val="001A34B2"/>
    <w:rsid w:val="001A4CD3"/>
    <w:rsid w:val="001A4D69"/>
    <w:rsid w:val="001A4E9A"/>
    <w:rsid w:val="001A7939"/>
    <w:rsid w:val="001A7E5A"/>
    <w:rsid w:val="001B1C43"/>
    <w:rsid w:val="001B36A1"/>
    <w:rsid w:val="001B473B"/>
    <w:rsid w:val="001B5EA6"/>
    <w:rsid w:val="001B6390"/>
    <w:rsid w:val="001B64FB"/>
    <w:rsid w:val="001B6B39"/>
    <w:rsid w:val="001C47C5"/>
    <w:rsid w:val="001C55FF"/>
    <w:rsid w:val="001D2946"/>
    <w:rsid w:val="001D5531"/>
    <w:rsid w:val="001D5C30"/>
    <w:rsid w:val="001D6622"/>
    <w:rsid w:val="001E04B9"/>
    <w:rsid w:val="001E1A38"/>
    <w:rsid w:val="001E2EE9"/>
    <w:rsid w:val="001E3620"/>
    <w:rsid w:val="001E5FD2"/>
    <w:rsid w:val="001E73BB"/>
    <w:rsid w:val="001F0940"/>
    <w:rsid w:val="001F133E"/>
    <w:rsid w:val="001F46FC"/>
    <w:rsid w:val="001F48DA"/>
    <w:rsid w:val="002006B8"/>
    <w:rsid w:val="00201925"/>
    <w:rsid w:val="00201A3C"/>
    <w:rsid w:val="00202F46"/>
    <w:rsid w:val="002035C0"/>
    <w:rsid w:val="00203BDF"/>
    <w:rsid w:val="00204B85"/>
    <w:rsid w:val="002059C9"/>
    <w:rsid w:val="00205AAD"/>
    <w:rsid w:val="0020752A"/>
    <w:rsid w:val="00210613"/>
    <w:rsid w:val="00210E4F"/>
    <w:rsid w:val="002117A1"/>
    <w:rsid w:val="0021213C"/>
    <w:rsid w:val="00212A93"/>
    <w:rsid w:val="00214C72"/>
    <w:rsid w:val="00215FA9"/>
    <w:rsid w:val="002206B6"/>
    <w:rsid w:val="00220DE3"/>
    <w:rsid w:val="00221274"/>
    <w:rsid w:val="00221B59"/>
    <w:rsid w:val="00223D64"/>
    <w:rsid w:val="002274A1"/>
    <w:rsid w:val="00227CFC"/>
    <w:rsid w:val="00231BA3"/>
    <w:rsid w:val="00231C0E"/>
    <w:rsid w:val="0023599D"/>
    <w:rsid w:val="0023674B"/>
    <w:rsid w:val="002400D5"/>
    <w:rsid w:val="00240719"/>
    <w:rsid w:val="00240E0D"/>
    <w:rsid w:val="00241B21"/>
    <w:rsid w:val="00244B25"/>
    <w:rsid w:val="0024572F"/>
    <w:rsid w:val="002476A3"/>
    <w:rsid w:val="00250EC1"/>
    <w:rsid w:val="002517BE"/>
    <w:rsid w:val="002522F5"/>
    <w:rsid w:val="002527EB"/>
    <w:rsid w:val="0025315D"/>
    <w:rsid w:val="0025517A"/>
    <w:rsid w:val="0025741E"/>
    <w:rsid w:val="00257984"/>
    <w:rsid w:val="0026201A"/>
    <w:rsid w:val="00262F89"/>
    <w:rsid w:val="00263321"/>
    <w:rsid w:val="00263C1B"/>
    <w:rsid w:val="00264229"/>
    <w:rsid w:val="002651C2"/>
    <w:rsid w:val="00266274"/>
    <w:rsid w:val="0027009F"/>
    <w:rsid w:val="00270A0E"/>
    <w:rsid w:val="00271460"/>
    <w:rsid w:val="00271F4A"/>
    <w:rsid w:val="002727F1"/>
    <w:rsid w:val="00272B1E"/>
    <w:rsid w:val="00274868"/>
    <w:rsid w:val="00277007"/>
    <w:rsid w:val="00277884"/>
    <w:rsid w:val="00277F28"/>
    <w:rsid w:val="002818DF"/>
    <w:rsid w:val="0028217E"/>
    <w:rsid w:val="00282907"/>
    <w:rsid w:val="00283152"/>
    <w:rsid w:val="0028326F"/>
    <w:rsid w:val="0028531B"/>
    <w:rsid w:val="00285ACE"/>
    <w:rsid w:val="00287173"/>
    <w:rsid w:val="00291649"/>
    <w:rsid w:val="002931F8"/>
    <w:rsid w:val="002934C1"/>
    <w:rsid w:val="0029367D"/>
    <w:rsid w:val="00294C1E"/>
    <w:rsid w:val="002954B2"/>
    <w:rsid w:val="00295AC8"/>
    <w:rsid w:val="00296A6B"/>
    <w:rsid w:val="002A16B7"/>
    <w:rsid w:val="002A274B"/>
    <w:rsid w:val="002A2C28"/>
    <w:rsid w:val="002A4464"/>
    <w:rsid w:val="002A5731"/>
    <w:rsid w:val="002A5C16"/>
    <w:rsid w:val="002A63AB"/>
    <w:rsid w:val="002A734E"/>
    <w:rsid w:val="002B1416"/>
    <w:rsid w:val="002B1587"/>
    <w:rsid w:val="002B2063"/>
    <w:rsid w:val="002B26F2"/>
    <w:rsid w:val="002B2797"/>
    <w:rsid w:val="002B3CAF"/>
    <w:rsid w:val="002B5900"/>
    <w:rsid w:val="002B664F"/>
    <w:rsid w:val="002B6CB7"/>
    <w:rsid w:val="002B75CE"/>
    <w:rsid w:val="002B7A80"/>
    <w:rsid w:val="002C15BC"/>
    <w:rsid w:val="002C1DFE"/>
    <w:rsid w:val="002C44B6"/>
    <w:rsid w:val="002C4EA3"/>
    <w:rsid w:val="002C51A4"/>
    <w:rsid w:val="002C5FB0"/>
    <w:rsid w:val="002C742A"/>
    <w:rsid w:val="002C7EE4"/>
    <w:rsid w:val="002C7F74"/>
    <w:rsid w:val="002D1159"/>
    <w:rsid w:val="002D121D"/>
    <w:rsid w:val="002D134B"/>
    <w:rsid w:val="002D27D7"/>
    <w:rsid w:val="002D3700"/>
    <w:rsid w:val="002D5107"/>
    <w:rsid w:val="002D59CC"/>
    <w:rsid w:val="002E446C"/>
    <w:rsid w:val="002E707A"/>
    <w:rsid w:val="002E7E8F"/>
    <w:rsid w:val="002F00E0"/>
    <w:rsid w:val="002F01C0"/>
    <w:rsid w:val="002F11B8"/>
    <w:rsid w:val="002F148F"/>
    <w:rsid w:val="002F3BA4"/>
    <w:rsid w:val="002F559F"/>
    <w:rsid w:val="002F6786"/>
    <w:rsid w:val="002F6C76"/>
    <w:rsid w:val="00300A28"/>
    <w:rsid w:val="00304FF4"/>
    <w:rsid w:val="0030585A"/>
    <w:rsid w:val="0030608D"/>
    <w:rsid w:val="00306D98"/>
    <w:rsid w:val="0030790D"/>
    <w:rsid w:val="0031113A"/>
    <w:rsid w:val="00312215"/>
    <w:rsid w:val="003149DA"/>
    <w:rsid w:val="00317251"/>
    <w:rsid w:val="00317A13"/>
    <w:rsid w:val="00317F66"/>
    <w:rsid w:val="0032236A"/>
    <w:rsid w:val="00323F39"/>
    <w:rsid w:val="003243CB"/>
    <w:rsid w:val="0032467C"/>
    <w:rsid w:val="00324FBA"/>
    <w:rsid w:val="003275E3"/>
    <w:rsid w:val="00327CA6"/>
    <w:rsid w:val="00331400"/>
    <w:rsid w:val="00331D1A"/>
    <w:rsid w:val="00334261"/>
    <w:rsid w:val="00335672"/>
    <w:rsid w:val="00335A52"/>
    <w:rsid w:val="00342C6C"/>
    <w:rsid w:val="0034377C"/>
    <w:rsid w:val="0035214E"/>
    <w:rsid w:val="00353AF3"/>
    <w:rsid w:val="00354194"/>
    <w:rsid w:val="00354D96"/>
    <w:rsid w:val="00355B53"/>
    <w:rsid w:val="0035666D"/>
    <w:rsid w:val="003574E4"/>
    <w:rsid w:val="00360CE8"/>
    <w:rsid w:val="00361B1C"/>
    <w:rsid w:val="00362433"/>
    <w:rsid w:val="0036479F"/>
    <w:rsid w:val="00365151"/>
    <w:rsid w:val="00365B59"/>
    <w:rsid w:val="00366EE7"/>
    <w:rsid w:val="003678CC"/>
    <w:rsid w:val="00370327"/>
    <w:rsid w:val="003704FF"/>
    <w:rsid w:val="00370C16"/>
    <w:rsid w:val="00370CDD"/>
    <w:rsid w:val="00370CE3"/>
    <w:rsid w:val="003720B7"/>
    <w:rsid w:val="0037254C"/>
    <w:rsid w:val="00372AF6"/>
    <w:rsid w:val="00373E4D"/>
    <w:rsid w:val="003748E5"/>
    <w:rsid w:val="003751D9"/>
    <w:rsid w:val="0037564D"/>
    <w:rsid w:val="00376673"/>
    <w:rsid w:val="00381209"/>
    <w:rsid w:val="00382F98"/>
    <w:rsid w:val="00383328"/>
    <w:rsid w:val="00384633"/>
    <w:rsid w:val="00384830"/>
    <w:rsid w:val="00384E58"/>
    <w:rsid w:val="0038581B"/>
    <w:rsid w:val="003863AE"/>
    <w:rsid w:val="00386F29"/>
    <w:rsid w:val="00387E80"/>
    <w:rsid w:val="00391195"/>
    <w:rsid w:val="00394291"/>
    <w:rsid w:val="00394B62"/>
    <w:rsid w:val="003963B9"/>
    <w:rsid w:val="003A0A99"/>
    <w:rsid w:val="003A2A61"/>
    <w:rsid w:val="003A2BA9"/>
    <w:rsid w:val="003A2E7E"/>
    <w:rsid w:val="003A3AAA"/>
    <w:rsid w:val="003A3D0D"/>
    <w:rsid w:val="003A46CC"/>
    <w:rsid w:val="003A4AEA"/>
    <w:rsid w:val="003A53EE"/>
    <w:rsid w:val="003A6D18"/>
    <w:rsid w:val="003A78D0"/>
    <w:rsid w:val="003B28F4"/>
    <w:rsid w:val="003B379F"/>
    <w:rsid w:val="003B52EC"/>
    <w:rsid w:val="003B5CB3"/>
    <w:rsid w:val="003B6115"/>
    <w:rsid w:val="003B6585"/>
    <w:rsid w:val="003B694F"/>
    <w:rsid w:val="003B7965"/>
    <w:rsid w:val="003C131D"/>
    <w:rsid w:val="003C18C6"/>
    <w:rsid w:val="003C1B3E"/>
    <w:rsid w:val="003C24BC"/>
    <w:rsid w:val="003C29B4"/>
    <w:rsid w:val="003C546F"/>
    <w:rsid w:val="003C583D"/>
    <w:rsid w:val="003C756E"/>
    <w:rsid w:val="003D309A"/>
    <w:rsid w:val="003D3662"/>
    <w:rsid w:val="003D68D9"/>
    <w:rsid w:val="003E0DEC"/>
    <w:rsid w:val="003E1A3E"/>
    <w:rsid w:val="003E2ED9"/>
    <w:rsid w:val="003E3159"/>
    <w:rsid w:val="003E3924"/>
    <w:rsid w:val="003E5992"/>
    <w:rsid w:val="003E5C33"/>
    <w:rsid w:val="003E764D"/>
    <w:rsid w:val="003E7AA7"/>
    <w:rsid w:val="003F0961"/>
    <w:rsid w:val="003F0FF0"/>
    <w:rsid w:val="003F1C3F"/>
    <w:rsid w:val="003F3698"/>
    <w:rsid w:val="003F731F"/>
    <w:rsid w:val="003F7BDE"/>
    <w:rsid w:val="00401A1D"/>
    <w:rsid w:val="00404F61"/>
    <w:rsid w:val="0040531E"/>
    <w:rsid w:val="00405F11"/>
    <w:rsid w:val="004062D9"/>
    <w:rsid w:val="00406358"/>
    <w:rsid w:val="00406CDE"/>
    <w:rsid w:val="00407DE3"/>
    <w:rsid w:val="00411276"/>
    <w:rsid w:val="00411BB0"/>
    <w:rsid w:val="0041262D"/>
    <w:rsid w:val="00415640"/>
    <w:rsid w:val="00416356"/>
    <w:rsid w:val="004176C4"/>
    <w:rsid w:val="0041780F"/>
    <w:rsid w:val="00420B30"/>
    <w:rsid w:val="00420CFD"/>
    <w:rsid w:val="00420DD3"/>
    <w:rsid w:val="00420E26"/>
    <w:rsid w:val="00422388"/>
    <w:rsid w:val="0042385B"/>
    <w:rsid w:val="00423EA2"/>
    <w:rsid w:val="00424D8E"/>
    <w:rsid w:val="00425002"/>
    <w:rsid w:val="00425D42"/>
    <w:rsid w:val="004262EA"/>
    <w:rsid w:val="00427798"/>
    <w:rsid w:val="00432F62"/>
    <w:rsid w:val="00435237"/>
    <w:rsid w:val="00440F72"/>
    <w:rsid w:val="00441545"/>
    <w:rsid w:val="00442B4E"/>
    <w:rsid w:val="00442C1F"/>
    <w:rsid w:val="00446100"/>
    <w:rsid w:val="00446E43"/>
    <w:rsid w:val="004479B3"/>
    <w:rsid w:val="004505FD"/>
    <w:rsid w:val="00457A52"/>
    <w:rsid w:val="00460825"/>
    <w:rsid w:val="00462D9D"/>
    <w:rsid w:val="00463FB5"/>
    <w:rsid w:val="00465162"/>
    <w:rsid w:val="00465165"/>
    <w:rsid w:val="00465E0F"/>
    <w:rsid w:val="00471459"/>
    <w:rsid w:val="004725E4"/>
    <w:rsid w:val="00472CF2"/>
    <w:rsid w:val="004740E3"/>
    <w:rsid w:val="004743B8"/>
    <w:rsid w:val="00476DB1"/>
    <w:rsid w:val="00477F87"/>
    <w:rsid w:val="0048094F"/>
    <w:rsid w:val="00483008"/>
    <w:rsid w:val="004837D6"/>
    <w:rsid w:val="004865AE"/>
    <w:rsid w:val="004872D8"/>
    <w:rsid w:val="004908D6"/>
    <w:rsid w:val="00490D68"/>
    <w:rsid w:val="00491ED1"/>
    <w:rsid w:val="004933F1"/>
    <w:rsid w:val="00493CE3"/>
    <w:rsid w:val="00494736"/>
    <w:rsid w:val="00495DE0"/>
    <w:rsid w:val="00497E97"/>
    <w:rsid w:val="004A29B1"/>
    <w:rsid w:val="004A4CA1"/>
    <w:rsid w:val="004A5E3B"/>
    <w:rsid w:val="004A6EDE"/>
    <w:rsid w:val="004A7704"/>
    <w:rsid w:val="004A7E57"/>
    <w:rsid w:val="004B017E"/>
    <w:rsid w:val="004B0A21"/>
    <w:rsid w:val="004B1304"/>
    <w:rsid w:val="004B153A"/>
    <w:rsid w:val="004B1614"/>
    <w:rsid w:val="004B25F0"/>
    <w:rsid w:val="004B2E63"/>
    <w:rsid w:val="004B3818"/>
    <w:rsid w:val="004B45E3"/>
    <w:rsid w:val="004B4C34"/>
    <w:rsid w:val="004B517D"/>
    <w:rsid w:val="004B5669"/>
    <w:rsid w:val="004B5A73"/>
    <w:rsid w:val="004B5B9F"/>
    <w:rsid w:val="004B5E84"/>
    <w:rsid w:val="004B6665"/>
    <w:rsid w:val="004B67E9"/>
    <w:rsid w:val="004B6B0F"/>
    <w:rsid w:val="004B71E1"/>
    <w:rsid w:val="004C02BE"/>
    <w:rsid w:val="004C0BA2"/>
    <w:rsid w:val="004C2856"/>
    <w:rsid w:val="004C3615"/>
    <w:rsid w:val="004C45D9"/>
    <w:rsid w:val="004D1723"/>
    <w:rsid w:val="004D3430"/>
    <w:rsid w:val="004D3EF8"/>
    <w:rsid w:val="004D4ABD"/>
    <w:rsid w:val="004D6FAB"/>
    <w:rsid w:val="004D73BF"/>
    <w:rsid w:val="004E0683"/>
    <w:rsid w:val="004E07EC"/>
    <w:rsid w:val="004E323D"/>
    <w:rsid w:val="004E46D0"/>
    <w:rsid w:val="004E4E7F"/>
    <w:rsid w:val="004E575B"/>
    <w:rsid w:val="004F0E50"/>
    <w:rsid w:val="004F10FB"/>
    <w:rsid w:val="004F4A72"/>
    <w:rsid w:val="004F7E8D"/>
    <w:rsid w:val="005024EB"/>
    <w:rsid w:val="00502944"/>
    <w:rsid w:val="00503A36"/>
    <w:rsid w:val="005058B3"/>
    <w:rsid w:val="00507F1F"/>
    <w:rsid w:val="00510C4A"/>
    <w:rsid w:val="0051343E"/>
    <w:rsid w:val="005135A0"/>
    <w:rsid w:val="00514AFF"/>
    <w:rsid w:val="0051532A"/>
    <w:rsid w:val="0051674C"/>
    <w:rsid w:val="00516C1E"/>
    <w:rsid w:val="005203F3"/>
    <w:rsid w:val="00521660"/>
    <w:rsid w:val="00522928"/>
    <w:rsid w:val="00523CBB"/>
    <w:rsid w:val="0052559C"/>
    <w:rsid w:val="005271DF"/>
    <w:rsid w:val="00527DC6"/>
    <w:rsid w:val="005304E1"/>
    <w:rsid w:val="0053088A"/>
    <w:rsid w:val="00530ABA"/>
    <w:rsid w:val="005342AE"/>
    <w:rsid w:val="005344BB"/>
    <w:rsid w:val="00534AE0"/>
    <w:rsid w:val="00535DE3"/>
    <w:rsid w:val="0053622A"/>
    <w:rsid w:val="005434E8"/>
    <w:rsid w:val="005439FD"/>
    <w:rsid w:val="0054482B"/>
    <w:rsid w:val="00544B76"/>
    <w:rsid w:val="005464AC"/>
    <w:rsid w:val="0054690B"/>
    <w:rsid w:val="00547C49"/>
    <w:rsid w:val="00550F3B"/>
    <w:rsid w:val="005511D8"/>
    <w:rsid w:val="00555022"/>
    <w:rsid w:val="00555C22"/>
    <w:rsid w:val="0055660F"/>
    <w:rsid w:val="00556DC8"/>
    <w:rsid w:val="0055763C"/>
    <w:rsid w:val="005615BC"/>
    <w:rsid w:val="005630EC"/>
    <w:rsid w:val="00564065"/>
    <w:rsid w:val="0056480B"/>
    <w:rsid w:val="00565518"/>
    <w:rsid w:val="00565AD3"/>
    <w:rsid w:val="005665B5"/>
    <w:rsid w:val="0056741C"/>
    <w:rsid w:val="005702B3"/>
    <w:rsid w:val="005709FD"/>
    <w:rsid w:val="00571734"/>
    <w:rsid w:val="00572729"/>
    <w:rsid w:val="005753CF"/>
    <w:rsid w:val="00576CBF"/>
    <w:rsid w:val="005805AF"/>
    <w:rsid w:val="005832DC"/>
    <w:rsid w:val="005832ED"/>
    <w:rsid w:val="005836BC"/>
    <w:rsid w:val="00585795"/>
    <w:rsid w:val="00586674"/>
    <w:rsid w:val="0059058E"/>
    <w:rsid w:val="005907A7"/>
    <w:rsid w:val="0059080D"/>
    <w:rsid w:val="00591141"/>
    <w:rsid w:val="00592E9E"/>
    <w:rsid w:val="00594887"/>
    <w:rsid w:val="00594E47"/>
    <w:rsid w:val="00596598"/>
    <w:rsid w:val="005A1DE4"/>
    <w:rsid w:val="005A204F"/>
    <w:rsid w:val="005A25B5"/>
    <w:rsid w:val="005A29A1"/>
    <w:rsid w:val="005A493E"/>
    <w:rsid w:val="005A518D"/>
    <w:rsid w:val="005A680A"/>
    <w:rsid w:val="005A74E1"/>
    <w:rsid w:val="005B1022"/>
    <w:rsid w:val="005B206E"/>
    <w:rsid w:val="005B37EA"/>
    <w:rsid w:val="005B3933"/>
    <w:rsid w:val="005B4B7A"/>
    <w:rsid w:val="005B4E73"/>
    <w:rsid w:val="005B58BC"/>
    <w:rsid w:val="005B5F15"/>
    <w:rsid w:val="005B7F9F"/>
    <w:rsid w:val="005C21BA"/>
    <w:rsid w:val="005C2388"/>
    <w:rsid w:val="005C3400"/>
    <w:rsid w:val="005C3C38"/>
    <w:rsid w:val="005C468B"/>
    <w:rsid w:val="005C5635"/>
    <w:rsid w:val="005C5B7D"/>
    <w:rsid w:val="005C7782"/>
    <w:rsid w:val="005C77F5"/>
    <w:rsid w:val="005C7938"/>
    <w:rsid w:val="005D440C"/>
    <w:rsid w:val="005D5ECB"/>
    <w:rsid w:val="005D7265"/>
    <w:rsid w:val="005D7B0F"/>
    <w:rsid w:val="005D7E2C"/>
    <w:rsid w:val="005E068E"/>
    <w:rsid w:val="005E0A20"/>
    <w:rsid w:val="005E12B8"/>
    <w:rsid w:val="005E1A3B"/>
    <w:rsid w:val="005E223B"/>
    <w:rsid w:val="005E28D1"/>
    <w:rsid w:val="005E3084"/>
    <w:rsid w:val="005E313E"/>
    <w:rsid w:val="005E5C72"/>
    <w:rsid w:val="005F21D3"/>
    <w:rsid w:val="005F2F9C"/>
    <w:rsid w:val="005F3515"/>
    <w:rsid w:val="005F4311"/>
    <w:rsid w:val="005F68EB"/>
    <w:rsid w:val="005F74D8"/>
    <w:rsid w:val="006056E7"/>
    <w:rsid w:val="00605B27"/>
    <w:rsid w:val="00605C50"/>
    <w:rsid w:val="006075B0"/>
    <w:rsid w:val="0061248B"/>
    <w:rsid w:val="0061596F"/>
    <w:rsid w:val="00617C2E"/>
    <w:rsid w:val="00620D22"/>
    <w:rsid w:val="00621F61"/>
    <w:rsid w:val="006233D5"/>
    <w:rsid w:val="00623643"/>
    <w:rsid w:val="00623935"/>
    <w:rsid w:val="00624727"/>
    <w:rsid w:val="00624C11"/>
    <w:rsid w:val="0062731B"/>
    <w:rsid w:val="006302DE"/>
    <w:rsid w:val="0063147F"/>
    <w:rsid w:val="006343FD"/>
    <w:rsid w:val="00634BED"/>
    <w:rsid w:val="006364A0"/>
    <w:rsid w:val="00636C15"/>
    <w:rsid w:val="006502B0"/>
    <w:rsid w:val="00652F61"/>
    <w:rsid w:val="0065431C"/>
    <w:rsid w:val="00654E2C"/>
    <w:rsid w:val="00655661"/>
    <w:rsid w:val="00656426"/>
    <w:rsid w:val="00664286"/>
    <w:rsid w:val="00664A92"/>
    <w:rsid w:val="00664EB9"/>
    <w:rsid w:val="006659B7"/>
    <w:rsid w:val="00665A7F"/>
    <w:rsid w:val="006711E3"/>
    <w:rsid w:val="0067267F"/>
    <w:rsid w:val="00672D9A"/>
    <w:rsid w:val="00672FB4"/>
    <w:rsid w:val="00673044"/>
    <w:rsid w:val="006731A6"/>
    <w:rsid w:val="00674CE9"/>
    <w:rsid w:val="006754ED"/>
    <w:rsid w:val="00675E1B"/>
    <w:rsid w:val="0067733B"/>
    <w:rsid w:val="006777B5"/>
    <w:rsid w:val="00677A91"/>
    <w:rsid w:val="00681C82"/>
    <w:rsid w:val="00682AAC"/>
    <w:rsid w:val="006850B5"/>
    <w:rsid w:val="00685420"/>
    <w:rsid w:val="00686273"/>
    <w:rsid w:val="00693240"/>
    <w:rsid w:val="00693C22"/>
    <w:rsid w:val="006947EE"/>
    <w:rsid w:val="00696DF7"/>
    <w:rsid w:val="006A11EF"/>
    <w:rsid w:val="006A2C92"/>
    <w:rsid w:val="006A4468"/>
    <w:rsid w:val="006A5F8B"/>
    <w:rsid w:val="006A788C"/>
    <w:rsid w:val="006B047C"/>
    <w:rsid w:val="006B1A08"/>
    <w:rsid w:val="006B3657"/>
    <w:rsid w:val="006B433F"/>
    <w:rsid w:val="006B560C"/>
    <w:rsid w:val="006B7C1A"/>
    <w:rsid w:val="006B7C66"/>
    <w:rsid w:val="006C0036"/>
    <w:rsid w:val="006C0333"/>
    <w:rsid w:val="006C1B30"/>
    <w:rsid w:val="006C1CD9"/>
    <w:rsid w:val="006C3FBC"/>
    <w:rsid w:val="006C4224"/>
    <w:rsid w:val="006C46ED"/>
    <w:rsid w:val="006C55B6"/>
    <w:rsid w:val="006C6595"/>
    <w:rsid w:val="006C6965"/>
    <w:rsid w:val="006C7604"/>
    <w:rsid w:val="006C76B2"/>
    <w:rsid w:val="006D02CE"/>
    <w:rsid w:val="006D0D24"/>
    <w:rsid w:val="006D34E8"/>
    <w:rsid w:val="006D4B6E"/>
    <w:rsid w:val="006D595C"/>
    <w:rsid w:val="006D5B2E"/>
    <w:rsid w:val="006D6268"/>
    <w:rsid w:val="006D63A5"/>
    <w:rsid w:val="006D74FE"/>
    <w:rsid w:val="006E1C3D"/>
    <w:rsid w:val="006E379D"/>
    <w:rsid w:val="006E37D7"/>
    <w:rsid w:val="006E4FE5"/>
    <w:rsid w:val="006E7CDB"/>
    <w:rsid w:val="006E7F7B"/>
    <w:rsid w:val="006F0AD4"/>
    <w:rsid w:val="006F2C8A"/>
    <w:rsid w:val="006F565B"/>
    <w:rsid w:val="006F7EC1"/>
    <w:rsid w:val="00700169"/>
    <w:rsid w:val="007002C4"/>
    <w:rsid w:val="007007FC"/>
    <w:rsid w:val="007022B2"/>
    <w:rsid w:val="00702D5C"/>
    <w:rsid w:val="007037A8"/>
    <w:rsid w:val="00704566"/>
    <w:rsid w:val="0070480C"/>
    <w:rsid w:val="00706936"/>
    <w:rsid w:val="00707B09"/>
    <w:rsid w:val="00712152"/>
    <w:rsid w:val="00712A13"/>
    <w:rsid w:val="00712D7D"/>
    <w:rsid w:val="00713491"/>
    <w:rsid w:val="00714A59"/>
    <w:rsid w:val="00715559"/>
    <w:rsid w:val="007175F5"/>
    <w:rsid w:val="00717A8A"/>
    <w:rsid w:val="00717ABF"/>
    <w:rsid w:val="007200A9"/>
    <w:rsid w:val="0072156A"/>
    <w:rsid w:val="00721607"/>
    <w:rsid w:val="00721CCF"/>
    <w:rsid w:val="00721E38"/>
    <w:rsid w:val="00722F6E"/>
    <w:rsid w:val="007231C8"/>
    <w:rsid w:val="00723D1C"/>
    <w:rsid w:val="00725630"/>
    <w:rsid w:val="00726499"/>
    <w:rsid w:val="00726556"/>
    <w:rsid w:val="00727B1B"/>
    <w:rsid w:val="0073061E"/>
    <w:rsid w:val="007312CE"/>
    <w:rsid w:val="00731E99"/>
    <w:rsid w:val="00732593"/>
    <w:rsid w:val="007327D9"/>
    <w:rsid w:val="007337B5"/>
    <w:rsid w:val="007370E3"/>
    <w:rsid w:val="00737EDA"/>
    <w:rsid w:val="00740C77"/>
    <w:rsid w:val="0074147F"/>
    <w:rsid w:val="00742DBF"/>
    <w:rsid w:val="00746781"/>
    <w:rsid w:val="00746EFC"/>
    <w:rsid w:val="00747D83"/>
    <w:rsid w:val="007516BA"/>
    <w:rsid w:val="00753BF8"/>
    <w:rsid w:val="00753D21"/>
    <w:rsid w:val="00755578"/>
    <w:rsid w:val="00755C20"/>
    <w:rsid w:val="007561CE"/>
    <w:rsid w:val="007609A5"/>
    <w:rsid w:val="0076104B"/>
    <w:rsid w:val="00761D87"/>
    <w:rsid w:val="00762964"/>
    <w:rsid w:val="0076298E"/>
    <w:rsid w:val="007638E8"/>
    <w:rsid w:val="00765339"/>
    <w:rsid w:val="0076767B"/>
    <w:rsid w:val="00767B70"/>
    <w:rsid w:val="00770F1D"/>
    <w:rsid w:val="00771955"/>
    <w:rsid w:val="00772357"/>
    <w:rsid w:val="00772EEE"/>
    <w:rsid w:val="00773BD4"/>
    <w:rsid w:val="00773DC2"/>
    <w:rsid w:val="00774BC4"/>
    <w:rsid w:val="00776897"/>
    <w:rsid w:val="00780B64"/>
    <w:rsid w:val="00780DBE"/>
    <w:rsid w:val="00781637"/>
    <w:rsid w:val="00783F70"/>
    <w:rsid w:val="00783F86"/>
    <w:rsid w:val="00784098"/>
    <w:rsid w:val="007846D4"/>
    <w:rsid w:val="00784D56"/>
    <w:rsid w:val="007852CC"/>
    <w:rsid w:val="007868B7"/>
    <w:rsid w:val="007873FB"/>
    <w:rsid w:val="00790AF7"/>
    <w:rsid w:val="007911FC"/>
    <w:rsid w:val="007918FD"/>
    <w:rsid w:val="00791C48"/>
    <w:rsid w:val="007927FB"/>
    <w:rsid w:val="00792EFF"/>
    <w:rsid w:val="007943AE"/>
    <w:rsid w:val="00797C9F"/>
    <w:rsid w:val="007A08CE"/>
    <w:rsid w:val="007A1341"/>
    <w:rsid w:val="007A2E54"/>
    <w:rsid w:val="007A2E55"/>
    <w:rsid w:val="007A45E6"/>
    <w:rsid w:val="007A733A"/>
    <w:rsid w:val="007A79F0"/>
    <w:rsid w:val="007A7FBF"/>
    <w:rsid w:val="007B01DE"/>
    <w:rsid w:val="007B2489"/>
    <w:rsid w:val="007B7A99"/>
    <w:rsid w:val="007C01E5"/>
    <w:rsid w:val="007C11CC"/>
    <w:rsid w:val="007C1942"/>
    <w:rsid w:val="007C1DA1"/>
    <w:rsid w:val="007C2896"/>
    <w:rsid w:val="007C3F92"/>
    <w:rsid w:val="007C55C3"/>
    <w:rsid w:val="007C57B9"/>
    <w:rsid w:val="007C675E"/>
    <w:rsid w:val="007D1A6A"/>
    <w:rsid w:val="007D3863"/>
    <w:rsid w:val="007D4BF9"/>
    <w:rsid w:val="007D7656"/>
    <w:rsid w:val="007E035A"/>
    <w:rsid w:val="007E27AF"/>
    <w:rsid w:val="007E38B1"/>
    <w:rsid w:val="007E54AD"/>
    <w:rsid w:val="007E5C5D"/>
    <w:rsid w:val="007E7281"/>
    <w:rsid w:val="007E72DF"/>
    <w:rsid w:val="007F1DFB"/>
    <w:rsid w:val="007F272E"/>
    <w:rsid w:val="007F2A4F"/>
    <w:rsid w:val="007F2C2C"/>
    <w:rsid w:val="007F4F41"/>
    <w:rsid w:val="007F6990"/>
    <w:rsid w:val="007F6B11"/>
    <w:rsid w:val="00800A55"/>
    <w:rsid w:val="00800DA2"/>
    <w:rsid w:val="008021FA"/>
    <w:rsid w:val="00804CD6"/>
    <w:rsid w:val="00805BE9"/>
    <w:rsid w:val="00806102"/>
    <w:rsid w:val="00807A30"/>
    <w:rsid w:val="00813E1F"/>
    <w:rsid w:val="008141FD"/>
    <w:rsid w:val="008151A1"/>
    <w:rsid w:val="0081559C"/>
    <w:rsid w:val="00820064"/>
    <w:rsid w:val="008235EF"/>
    <w:rsid w:val="008254B1"/>
    <w:rsid w:val="0082580E"/>
    <w:rsid w:val="00825911"/>
    <w:rsid w:val="008262EF"/>
    <w:rsid w:val="00831663"/>
    <w:rsid w:val="00831E9E"/>
    <w:rsid w:val="0083220E"/>
    <w:rsid w:val="00833BA1"/>
    <w:rsid w:val="008362A4"/>
    <w:rsid w:val="00836FAE"/>
    <w:rsid w:val="00837934"/>
    <w:rsid w:val="0084019C"/>
    <w:rsid w:val="008406D2"/>
    <w:rsid w:val="00842181"/>
    <w:rsid w:val="0085187D"/>
    <w:rsid w:val="00851FBE"/>
    <w:rsid w:val="008534B0"/>
    <w:rsid w:val="00853AE1"/>
    <w:rsid w:val="00855A1A"/>
    <w:rsid w:val="008601BB"/>
    <w:rsid w:val="0086064F"/>
    <w:rsid w:val="0086100D"/>
    <w:rsid w:val="0086243D"/>
    <w:rsid w:val="0086331E"/>
    <w:rsid w:val="00863D9B"/>
    <w:rsid w:val="0087294C"/>
    <w:rsid w:val="00873FA6"/>
    <w:rsid w:val="00874FC6"/>
    <w:rsid w:val="00875AC6"/>
    <w:rsid w:val="00875FCE"/>
    <w:rsid w:val="00880EE6"/>
    <w:rsid w:val="00881FB0"/>
    <w:rsid w:val="00882AA9"/>
    <w:rsid w:val="0088388B"/>
    <w:rsid w:val="00884DEC"/>
    <w:rsid w:val="00885E32"/>
    <w:rsid w:val="00886248"/>
    <w:rsid w:val="008879D0"/>
    <w:rsid w:val="00890385"/>
    <w:rsid w:val="00890B87"/>
    <w:rsid w:val="00890C05"/>
    <w:rsid w:val="0089177C"/>
    <w:rsid w:val="008919D1"/>
    <w:rsid w:val="00896130"/>
    <w:rsid w:val="008A1DD7"/>
    <w:rsid w:val="008A2084"/>
    <w:rsid w:val="008A35AB"/>
    <w:rsid w:val="008A6492"/>
    <w:rsid w:val="008A7899"/>
    <w:rsid w:val="008B07AF"/>
    <w:rsid w:val="008B5AB3"/>
    <w:rsid w:val="008B6EE9"/>
    <w:rsid w:val="008C0382"/>
    <w:rsid w:val="008C12F0"/>
    <w:rsid w:val="008C2E77"/>
    <w:rsid w:val="008C2EF7"/>
    <w:rsid w:val="008C3291"/>
    <w:rsid w:val="008C3F03"/>
    <w:rsid w:val="008C4328"/>
    <w:rsid w:val="008C4D24"/>
    <w:rsid w:val="008D0D39"/>
    <w:rsid w:val="008D1340"/>
    <w:rsid w:val="008D1F87"/>
    <w:rsid w:val="008D2991"/>
    <w:rsid w:val="008D4DD9"/>
    <w:rsid w:val="008D7141"/>
    <w:rsid w:val="008D73C4"/>
    <w:rsid w:val="008E0A3E"/>
    <w:rsid w:val="008E1715"/>
    <w:rsid w:val="008E2B21"/>
    <w:rsid w:val="008E5B17"/>
    <w:rsid w:val="008E60AD"/>
    <w:rsid w:val="008F236A"/>
    <w:rsid w:val="008F3FF5"/>
    <w:rsid w:val="00901AE2"/>
    <w:rsid w:val="00904308"/>
    <w:rsid w:val="0090470B"/>
    <w:rsid w:val="00904AD3"/>
    <w:rsid w:val="009052C3"/>
    <w:rsid w:val="009106B2"/>
    <w:rsid w:val="00910748"/>
    <w:rsid w:val="009108D7"/>
    <w:rsid w:val="00911B3A"/>
    <w:rsid w:val="0091299F"/>
    <w:rsid w:val="00914E4D"/>
    <w:rsid w:val="00915776"/>
    <w:rsid w:val="00916F5E"/>
    <w:rsid w:val="00917576"/>
    <w:rsid w:val="00917F1A"/>
    <w:rsid w:val="009200EE"/>
    <w:rsid w:val="00921228"/>
    <w:rsid w:val="00922470"/>
    <w:rsid w:val="00922D59"/>
    <w:rsid w:val="00923057"/>
    <w:rsid w:val="009238F1"/>
    <w:rsid w:val="00924FF5"/>
    <w:rsid w:val="009259DF"/>
    <w:rsid w:val="009307DC"/>
    <w:rsid w:val="009310C7"/>
    <w:rsid w:val="00931FDD"/>
    <w:rsid w:val="00932812"/>
    <w:rsid w:val="0093358B"/>
    <w:rsid w:val="00933A35"/>
    <w:rsid w:val="00933AFD"/>
    <w:rsid w:val="009356E6"/>
    <w:rsid w:val="00936087"/>
    <w:rsid w:val="00936B6D"/>
    <w:rsid w:val="00936BF3"/>
    <w:rsid w:val="0093719A"/>
    <w:rsid w:val="00937E31"/>
    <w:rsid w:val="00940A78"/>
    <w:rsid w:val="009415EA"/>
    <w:rsid w:val="00941AC1"/>
    <w:rsid w:val="00941B01"/>
    <w:rsid w:val="009434D3"/>
    <w:rsid w:val="00944E2F"/>
    <w:rsid w:val="00946063"/>
    <w:rsid w:val="00950E5F"/>
    <w:rsid w:val="00950EEE"/>
    <w:rsid w:val="00952A93"/>
    <w:rsid w:val="00952FDE"/>
    <w:rsid w:val="00953682"/>
    <w:rsid w:val="00954C92"/>
    <w:rsid w:val="0095656D"/>
    <w:rsid w:val="00960C90"/>
    <w:rsid w:val="00960FEC"/>
    <w:rsid w:val="009610F8"/>
    <w:rsid w:val="00961142"/>
    <w:rsid w:val="00962067"/>
    <w:rsid w:val="00964488"/>
    <w:rsid w:val="00964560"/>
    <w:rsid w:val="00964759"/>
    <w:rsid w:val="0096609C"/>
    <w:rsid w:val="009673F7"/>
    <w:rsid w:val="00967E5E"/>
    <w:rsid w:val="009736FD"/>
    <w:rsid w:val="00973F2C"/>
    <w:rsid w:val="00976B60"/>
    <w:rsid w:val="009775CC"/>
    <w:rsid w:val="0098249B"/>
    <w:rsid w:val="00983F20"/>
    <w:rsid w:val="0098507A"/>
    <w:rsid w:val="00985707"/>
    <w:rsid w:val="00985EC1"/>
    <w:rsid w:val="009866E5"/>
    <w:rsid w:val="009867EA"/>
    <w:rsid w:val="009906E9"/>
    <w:rsid w:val="00990726"/>
    <w:rsid w:val="00991893"/>
    <w:rsid w:val="00991FA0"/>
    <w:rsid w:val="00992B31"/>
    <w:rsid w:val="00993857"/>
    <w:rsid w:val="0099427F"/>
    <w:rsid w:val="00994BA3"/>
    <w:rsid w:val="00997C22"/>
    <w:rsid w:val="009A0A0B"/>
    <w:rsid w:val="009A382B"/>
    <w:rsid w:val="009A3F91"/>
    <w:rsid w:val="009A55BC"/>
    <w:rsid w:val="009A5E1A"/>
    <w:rsid w:val="009A6734"/>
    <w:rsid w:val="009B2420"/>
    <w:rsid w:val="009B4E55"/>
    <w:rsid w:val="009B6A89"/>
    <w:rsid w:val="009C1AF0"/>
    <w:rsid w:val="009C3319"/>
    <w:rsid w:val="009C424C"/>
    <w:rsid w:val="009C4A34"/>
    <w:rsid w:val="009C523D"/>
    <w:rsid w:val="009C5369"/>
    <w:rsid w:val="009C5AC5"/>
    <w:rsid w:val="009C5CDC"/>
    <w:rsid w:val="009C68D9"/>
    <w:rsid w:val="009C6C51"/>
    <w:rsid w:val="009C71DF"/>
    <w:rsid w:val="009C74B2"/>
    <w:rsid w:val="009D0672"/>
    <w:rsid w:val="009D09B3"/>
    <w:rsid w:val="009D15BE"/>
    <w:rsid w:val="009D22B7"/>
    <w:rsid w:val="009D255F"/>
    <w:rsid w:val="009D493E"/>
    <w:rsid w:val="009D49C2"/>
    <w:rsid w:val="009D5232"/>
    <w:rsid w:val="009D6FB8"/>
    <w:rsid w:val="009D70B7"/>
    <w:rsid w:val="009D7685"/>
    <w:rsid w:val="009E0492"/>
    <w:rsid w:val="009E0879"/>
    <w:rsid w:val="009E1C1B"/>
    <w:rsid w:val="009E28AB"/>
    <w:rsid w:val="009E2D94"/>
    <w:rsid w:val="009E3798"/>
    <w:rsid w:val="009E38ED"/>
    <w:rsid w:val="009E397C"/>
    <w:rsid w:val="009E3EC7"/>
    <w:rsid w:val="009E4116"/>
    <w:rsid w:val="009E5AAE"/>
    <w:rsid w:val="009E5AFD"/>
    <w:rsid w:val="009E5F46"/>
    <w:rsid w:val="009E6FBF"/>
    <w:rsid w:val="009E716D"/>
    <w:rsid w:val="009F075A"/>
    <w:rsid w:val="009F2C15"/>
    <w:rsid w:val="009F3B5B"/>
    <w:rsid w:val="009F4599"/>
    <w:rsid w:val="009F4E22"/>
    <w:rsid w:val="009F657D"/>
    <w:rsid w:val="009F6919"/>
    <w:rsid w:val="009F7168"/>
    <w:rsid w:val="00A00505"/>
    <w:rsid w:val="00A011F0"/>
    <w:rsid w:val="00A02D11"/>
    <w:rsid w:val="00A04EC9"/>
    <w:rsid w:val="00A05B96"/>
    <w:rsid w:val="00A06464"/>
    <w:rsid w:val="00A07CF5"/>
    <w:rsid w:val="00A1444B"/>
    <w:rsid w:val="00A15198"/>
    <w:rsid w:val="00A160E8"/>
    <w:rsid w:val="00A16421"/>
    <w:rsid w:val="00A17FE1"/>
    <w:rsid w:val="00A2101D"/>
    <w:rsid w:val="00A22DD2"/>
    <w:rsid w:val="00A26145"/>
    <w:rsid w:val="00A27201"/>
    <w:rsid w:val="00A301F3"/>
    <w:rsid w:val="00A30C60"/>
    <w:rsid w:val="00A31ECD"/>
    <w:rsid w:val="00A323DD"/>
    <w:rsid w:val="00A338AA"/>
    <w:rsid w:val="00A35466"/>
    <w:rsid w:val="00A36118"/>
    <w:rsid w:val="00A41D01"/>
    <w:rsid w:val="00A422BF"/>
    <w:rsid w:val="00A4264D"/>
    <w:rsid w:val="00A42ADC"/>
    <w:rsid w:val="00A448A9"/>
    <w:rsid w:val="00A44B8B"/>
    <w:rsid w:val="00A44E3A"/>
    <w:rsid w:val="00A46E44"/>
    <w:rsid w:val="00A47CC5"/>
    <w:rsid w:val="00A47D97"/>
    <w:rsid w:val="00A50BD4"/>
    <w:rsid w:val="00A51358"/>
    <w:rsid w:val="00A52EAD"/>
    <w:rsid w:val="00A53406"/>
    <w:rsid w:val="00A5396D"/>
    <w:rsid w:val="00A56662"/>
    <w:rsid w:val="00A5666B"/>
    <w:rsid w:val="00A57697"/>
    <w:rsid w:val="00A601E7"/>
    <w:rsid w:val="00A6045D"/>
    <w:rsid w:val="00A608D7"/>
    <w:rsid w:val="00A62808"/>
    <w:rsid w:val="00A628BB"/>
    <w:rsid w:val="00A631CB"/>
    <w:rsid w:val="00A632B4"/>
    <w:rsid w:val="00A64D9D"/>
    <w:rsid w:val="00A65080"/>
    <w:rsid w:val="00A6540A"/>
    <w:rsid w:val="00A66853"/>
    <w:rsid w:val="00A67204"/>
    <w:rsid w:val="00A703FF"/>
    <w:rsid w:val="00A70DDF"/>
    <w:rsid w:val="00A71CE4"/>
    <w:rsid w:val="00A721E9"/>
    <w:rsid w:val="00A72BB0"/>
    <w:rsid w:val="00A73784"/>
    <w:rsid w:val="00A74544"/>
    <w:rsid w:val="00A75D62"/>
    <w:rsid w:val="00A77A7D"/>
    <w:rsid w:val="00A829F7"/>
    <w:rsid w:val="00A83034"/>
    <w:rsid w:val="00A84890"/>
    <w:rsid w:val="00A84A60"/>
    <w:rsid w:val="00A879EB"/>
    <w:rsid w:val="00A902C3"/>
    <w:rsid w:val="00A902D5"/>
    <w:rsid w:val="00A914CE"/>
    <w:rsid w:val="00A9418E"/>
    <w:rsid w:val="00A942C7"/>
    <w:rsid w:val="00A943F3"/>
    <w:rsid w:val="00A94672"/>
    <w:rsid w:val="00A96763"/>
    <w:rsid w:val="00A96DEE"/>
    <w:rsid w:val="00A97DFA"/>
    <w:rsid w:val="00AA0090"/>
    <w:rsid w:val="00AA03F6"/>
    <w:rsid w:val="00AA188C"/>
    <w:rsid w:val="00AA3DB9"/>
    <w:rsid w:val="00AA7DEB"/>
    <w:rsid w:val="00AB0985"/>
    <w:rsid w:val="00AB2CD7"/>
    <w:rsid w:val="00AB3D84"/>
    <w:rsid w:val="00AC0096"/>
    <w:rsid w:val="00AC0B30"/>
    <w:rsid w:val="00AC1911"/>
    <w:rsid w:val="00AC20CE"/>
    <w:rsid w:val="00AC3604"/>
    <w:rsid w:val="00AC3A48"/>
    <w:rsid w:val="00AC61E7"/>
    <w:rsid w:val="00AC670F"/>
    <w:rsid w:val="00AC6CF1"/>
    <w:rsid w:val="00AC7389"/>
    <w:rsid w:val="00AC75F1"/>
    <w:rsid w:val="00AC7A29"/>
    <w:rsid w:val="00AD023B"/>
    <w:rsid w:val="00AD13E2"/>
    <w:rsid w:val="00AD1553"/>
    <w:rsid w:val="00AD18CB"/>
    <w:rsid w:val="00AD2BF5"/>
    <w:rsid w:val="00AD3B3F"/>
    <w:rsid w:val="00AD50FC"/>
    <w:rsid w:val="00AD53FC"/>
    <w:rsid w:val="00AD5B60"/>
    <w:rsid w:val="00AE121E"/>
    <w:rsid w:val="00AE238B"/>
    <w:rsid w:val="00AE3BDB"/>
    <w:rsid w:val="00AE5200"/>
    <w:rsid w:val="00AE6362"/>
    <w:rsid w:val="00AE750F"/>
    <w:rsid w:val="00AE7A70"/>
    <w:rsid w:val="00AE7AB9"/>
    <w:rsid w:val="00AF057B"/>
    <w:rsid w:val="00AF06BE"/>
    <w:rsid w:val="00AF2A1C"/>
    <w:rsid w:val="00AF2EE0"/>
    <w:rsid w:val="00AF31B5"/>
    <w:rsid w:val="00AF6E0F"/>
    <w:rsid w:val="00AF6FAE"/>
    <w:rsid w:val="00AF7A42"/>
    <w:rsid w:val="00B00597"/>
    <w:rsid w:val="00B02855"/>
    <w:rsid w:val="00B07C53"/>
    <w:rsid w:val="00B100E5"/>
    <w:rsid w:val="00B104ED"/>
    <w:rsid w:val="00B10997"/>
    <w:rsid w:val="00B10A0C"/>
    <w:rsid w:val="00B119BE"/>
    <w:rsid w:val="00B11A79"/>
    <w:rsid w:val="00B123F3"/>
    <w:rsid w:val="00B12C4B"/>
    <w:rsid w:val="00B12D6F"/>
    <w:rsid w:val="00B12EFC"/>
    <w:rsid w:val="00B141D8"/>
    <w:rsid w:val="00B17805"/>
    <w:rsid w:val="00B2093C"/>
    <w:rsid w:val="00B23516"/>
    <w:rsid w:val="00B24D2C"/>
    <w:rsid w:val="00B26FE3"/>
    <w:rsid w:val="00B2761B"/>
    <w:rsid w:val="00B3173E"/>
    <w:rsid w:val="00B31A8F"/>
    <w:rsid w:val="00B33130"/>
    <w:rsid w:val="00B333AD"/>
    <w:rsid w:val="00B33660"/>
    <w:rsid w:val="00B34DEE"/>
    <w:rsid w:val="00B355A1"/>
    <w:rsid w:val="00B359CC"/>
    <w:rsid w:val="00B35F1C"/>
    <w:rsid w:val="00B3612A"/>
    <w:rsid w:val="00B37B7F"/>
    <w:rsid w:val="00B40886"/>
    <w:rsid w:val="00B40DA5"/>
    <w:rsid w:val="00B41E18"/>
    <w:rsid w:val="00B41F64"/>
    <w:rsid w:val="00B42B6A"/>
    <w:rsid w:val="00B439B1"/>
    <w:rsid w:val="00B44046"/>
    <w:rsid w:val="00B451BB"/>
    <w:rsid w:val="00B454F5"/>
    <w:rsid w:val="00B45503"/>
    <w:rsid w:val="00B465B4"/>
    <w:rsid w:val="00B5235C"/>
    <w:rsid w:val="00B52641"/>
    <w:rsid w:val="00B53C19"/>
    <w:rsid w:val="00B545FD"/>
    <w:rsid w:val="00B54667"/>
    <w:rsid w:val="00B57CA3"/>
    <w:rsid w:val="00B63C46"/>
    <w:rsid w:val="00B65924"/>
    <w:rsid w:val="00B65B2B"/>
    <w:rsid w:val="00B667B2"/>
    <w:rsid w:val="00B7329D"/>
    <w:rsid w:val="00B74280"/>
    <w:rsid w:val="00B74F90"/>
    <w:rsid w:val="00B75BFA"/>
    <w:rsid w:val="00B7637C"/>
    <w:rsid w:val="00B82F06"/>
    <w:rsid w:val="00B83D6A"/>
    <w:rsid w:val="00B842E6"/>
    <w:rsid w:val="00B85A6C"/>
    <w:rsid w:val="00B86299"/>
    <w:rsid w:val="00B86858"/>
    <w:rsid w:val="00B8713D"/>
    <w:rsid w:val="00B87671"/>
    <w:rsid w:val="00B92BAD"/>
    <w:rsid w:val="00B92F13"/>
    <w:rsid w:val="00B938CA"/>
    <w:rsid w:val="00B94322"/>
    <w:rsid w:val="00B954BA"/>
    <w:rsid w:val="00B9714E"/>
    <w:rsid w:val="00B97D54"/>
    <w:rsid w:val="00B97FB2"/>
    <w:rsid w:val="00BA14C7"/>
    <w:rsid w:val="00BA1C1C"/>
    <w:rsid w:val="00BA2ABC"/>
    <w:rsid w:val="00BA3371"/>
    <w:rsid w:val="00BA34B9"/>
    <w:rsid w:val="00BA3544"/>
    <w:rsid w:val="00BA389A"/>
    <w:rsid w:val="00BA6C90"/>
    <w:rsid w:val="00BA7CD3"/>
    <w:rsid w:val="00BB6689"/>
    <w:rsid w:val="00BB6BB9"/>
    <w:rsid w:val="00BB7B1D"/>
    <w:rsid w:val="00BC0787"/>
    <w:rsid w:val="00BC1979"/>
    <w:rsid w:val="00BC1AE1"/>
    <w:rsid w:val="00BC20A9"/>
    <w:rsid w:val="00BC248D"/>
    <w:rsid w:val="00BC2589"/>
    <w:rsid w:val="00BC2DA5"/>
    <w:rsid w:val="00BC3A88"/>
    <w:rsid w:val="00BC4AC5"/>
    <w:rsid w:val="00BD3A0D"/>
    <w:rsid w:val="00BD52E9"/>
    <w:rsid w:val="00BD658A"/>
    <w:rsid w:val="00BD71A7"/>
    <w:rsid w:val="00BE0A7E"/>
    <w:rsid w:val="00BE465C"/>
    <w:rsid w:val="00BE4A63"/>
    <w:rsid w:val="00BE5CB2"/>
    <w:rsid w:val="00BE6048"/>
    <w:rsid w:val="00BE7E1D"/>
    <w:rsid w:val="00BF14F0"/>
    <w:rsid w:val="00BF29E1"/>
    <w:rsid w:val="00BF66CF"/>
    <w:rsid w:val="00BF6903"/>
    <w:rsid w:val="00C02313"/>
    <w:rsid w:val="00C049ED"/>
    <w:rsid w:val="00C04F18"/>
    <w:rsid w:val="00C06339"/>
    <w:rsid w:val="00C06D87"/>
    <w:rsid w:val="00C06FEC"/>
    <w:rsid w:val="00C07163"/>
    <w:rsid w:val="00C10AAF"/>
    <w:rsid w:val="00C121E9"/>
    <w:rsid w:val="00C139F3"/>
    <w:rsid w:val="00C13AB1"/>
    <w:rsid w:val="00C13B6F"/>
    <w:rsid w:val="00C15F89"/>
    <w:rsid w:val="00C16D5B"/>
    <w:rsid w:val="00C16F44"/>
    <w:rsid w:val="00C2101C"/>
    <w:rsid w:val="00C21562"/>
    <w:rsid w:val="00C23A24"/>
    <w:rsid w:val="00C2483D"/>
    <w:rsid w:val="00C2629E"/>
    <w:rsid w:val="00C272AD"/>
    <w:rsid w:val="00C30B74"/>
    <w:rsid w:val="00C32420"/>
    <w:rsid w:val="00C340CB"/>
    <w:rsid w:val="00C34E47"/>
    <w:rsid w:val="00C35F7B"/>
    <w:rsid w:val="00C36136"/>
    <w:rsid w:val="00C3716F"/>
    <w:rsid w:val="00C40CE7"/>
    <w:rsid w:val="00C4292D"/>
    <w:rsid w:val="00C42A71"/>
    <w:rsid w:val="00C42E98"/>
    <w:rsid w:val="00C436C0"/>
    <w:rsid w:val="00C43ADD"/>
    <w:rsid w:val="00C45F82"/>
    <w:rsid w:val="00C46339"/>
    <w:rsid w:val="00C472AC"/>
    <w:rsid w:val="00C52127"/>
    <w:rsid w:val="00C52ECB"/>
    <w:rsid w:val="00C53254"/>
    <w:rsid w:val="00C53D8D"/>
    <w:rsid w:val="00C55E57"/>
    <w:rsid w:val="00C6179A"/>
    <w:rsid w:val="00C61D81"/>
    <w:rsid w:val="00C627F8"/>
    <w:rsid w:val="00C635A9"/>
    <w:rsid w:val="00C65099"/>
    <w:rsid w:val="00C65E90"/>
    <w:rsid w:val="00C66502"/>
    <w:rsid w:val="00C66956"/>
    <w:rsid w:val="00C66C55"/>
    <w:rsid w:val="00C71A41"/>
    <w:rsid w:val="00C7381D"/>
    <w:rsid w:val="00C760DC"/>
    <w:rsid w:val="00C809B3"/>
    <w:rsid w:val="00C80F01"/>
    <w:rsid w:val="00C81550"/>
    <w:rsid w:val="00C8240E"/>
    <w:rsid w:val="00C82610"/>
    <w:rsid w:val="00C834EA"/>
    <w:rsid w:val="00C87620"/>
    <w:rsid w:val="00C907D2"/>
    <w:rsid w:val="00C910C4"/>
    <w:rsid w:val="00C93DDD"/>
    <w:rsid w:val="00C968CA"/>
    <w:rsid w:val="00CA2332"/>
    <w:rsid w:val="00CA3224"/>
    <w:rsid w:val="00CA3BE6"/>
    <w:rsid w:val="00CA3C0A"/>
    <w:rsid w:val="00CA3C2C"/>
    <w:rsid w:val="00CB1323"/>
    <w:rsid w:val="00CB27C5"/>
    <w:rsid w:val="00CB2CA2"/>
    <w:rsid w:val="00CB54B7"/>
    <w:rsid w:val="00CB66C7"/>
    <w:rsid w:val="00CC2839"/>
    <w:rsid w:val="00CC2A60"/>
    <w:rsid w:val="00CC2D87"/>
    <w:rsid w:val="00CC46BB"/>
    <w:rsid w:val="00CC57D3"/>
    <w:rsid w:val="00CC65E0"/>
    <w:rsid w:val="00CC7483"/>
    <w:rsid w:val="00CC7CA3"/>
    <w:rsid w:val="00CD1FE5"/>
    <w:rsid w:val="00CD2028"/>
    <w:rsid w:val="00CD29DD"/>
    <w:rsid w:val="00CD4002"/>
    <w:rsid w:val="00CD67FA"/>
    <w:rsid w:val="00CD73C5"/>
    <w:rsid w:val="00CE004D"/>
    <w:rsid w:val="00CE0BF5"/>
    <w:rsid w:val="00CE1DC4"/>
    <w:rsid w:val="00CE266B"/>
    <w:rsid w:val="00CE4508"/>
    <w:rsid w:val="00CE50E4"/>
    <w:rsid w:val="00CE6AA2"/>
    <w:rsid w:val="00CE7A3D"/>
    <w:rsid w:val="00CF0D36"/>
    <w:rsid w:val="00CF1DCF"/>
    <w:rsid w:val="00CF2487"/>
    <w:rsid w:val="00CF290C"/>
    <w:rsid w:val="00CF3781"/>
    <w:rsid w:val="00CF4E7B"/>
    <w:rsid w:val="00CF53D7"/>
    <w:rsid w:val="00CF57DE"/>
    <w:rsid w:val="00CF7A44"/>
    <w:rsid w:val="00CF7E62"/>
    <w:rsid w:val="00D0470A"/>
    <w:rsid w:val="00D1124B"/>
    <w:rsid w:val="00D1144A"/>
    <w:rsid w:val="00D1366C"/>
    <w:rsid w:val="00D13759"/>
    <w:rsid w:val="00D13AEC"/>
    <w:rsid w:val="00D1468B"/>
    <w:rsid w:val="00D15309"/>
    <w:rsid w:val="00D17BA7"/>
    <w:rsid w:val="00D2108B"/>
    <w:rsid w:val="00D21282"/>
    <w:rsid w:val="00D21992"/>
    <w:rsid w:val="00D24564"/>
    <w:rsid w:val="00D255B9"/>
    <w:rsid w:val="00D326B3"/>
    <w:rsid w:val="00D32A8A"/>
    <w:rsid w:val="00D342E0"/>
    <w:rsid w:val="00D34B05"/>
    <w:rsid w:val="00D36C30"/>
    <w:rsid w:val="00D37DE7"/>
    <w:rsid w:val="00D4024C"/>
    <w:rsid w:val="00D42F73"/>
    <w:rsid w:val="00D4741C"/>
    <w:rsid w:val="00D511A0"/>
    <w:rsid w:val="00D51475"/>
    <w:rsid w:val="00D51BC6"/>
    <w:rsid w:val="00D52176"/>
    <w:rsid w:val="00D52930"/>
    <w:rsid w:val="00D53B48"/>
    <w:rsid w:val="00D55C06"/>
    <w:rsid w:val="00D56313"/>
    <w:rsid w:val="00D57C2F"/>
    <w:rsid w:val="00D60265"/>
    <w:rsid w:val="00D60B80"/>
    <w:rsid w:val="00D624BD"/>
    <w:rsid w:val="00D62A86"/>
    <w:rsid w:val="00D63A13"/>
    <w:rsid w:val="00D63BA7"/>
    <w:rsid w:val="00D64413"/>
    <w:rsid w:val="00D64765"/>
    <w:rsid w:val="00D64BF3"/>
    <w:rsid w:val="00D665CA"/>
    <w:rsid w:val="00D67173"/>
    <w:rsid w:val="00D67315"/>
    <w:rsid w:val="00D676EA"/>
    <w:rsid w:val="00D72306"/>
    <w:rsid w:val="00D725E2"/>
    <w:rsid w:val="00D72950"/>
    <w:rsid w:val="00D74C3F"/>
    <w:rsid w:val="00D75128"/>
    <w:rsid w:val="00D75827"/>
    <w:rsid w:val="00D75C5F"/>
    <w:rsid w:val="00D764EA"/>
    <w:rsid w:val="00D77EA3"/>
    <w:rsid w:val="00D81356"/>
    <w:rsid w:val="00D82508"/>
    <w:rsid w:val="00D829C6"/>
    <w:rsid w:val="00D82F06"/>
    <w:rsid w:val="00D84159"/>
    <w:rsid w:val="00D84F08"/>
    <w:rsid w:val="00D85471"/>
    <w:rsid w:val="00D858E5"/>
    <w:rsid w:val="00D8623B"/>
    <w:rsid w:val="00D86DA8"/>
    <w:rsid w:val="00D87038"/>
    <w:rsid w:val="00D90903"/>
    <w:rsid w:val="00D90991"/>
    <w:rsid w:val="00D91C11"/>
    <w:rsid w:val="00D937C9"/>
    <w:rsid w:val="00D93FC5"/>
    <w:rsid w:val="00D94832"/>
    <w:rsid w:val="00D949C2"/>
    <w:rsid w:val="00D959AD"/>
    <w:rsid w:val="00D97D08"/>
    <w:rsid w:val="00D97DD0"/>
    <w:rsid w:val="00DA08DD"/>
    <w:rsid w:val="00DA0EB7"/>
    <w:rsid w:val="00DA2B7C"/>
    <w:rsid w:val="00DA2BBD"/>
    <w:rsid w:val="00DA37BC"/>
    <w:rsid w:val="00DA4095"/>
    <w:rsid w:val="00DA458F"/>
    <w:rsid w:val="00DB0966"/>
    <w:rsid w:val="00DB155E"/>
    <w:rsid w:val="00DB214E"/>
    <w:rsid w:val="00DB4002"/>
    <w:rsid w:val="00DB4C24"/>
    <w:rsid w:val="00DB7946"/>
    <w:rsid w:val="00DB7C71"/>
    <w:rsid w:val="00DB7CF4"/>
    <w:rsid w:val="00DB7FA6"/>
    <w:rsid w:val="00DC1816"/>
    <w:rsid w:val="00DC2D6E"/>
    <w:rsid w:val="00DC3168"/>
    <w:rsid w:val="00DC3CB0"/>
    <w:rsid w:val="00DC4324"/>
    <w:rsid w:val="00DC5A92"/>
    <w:rsid w:val="00DC73F4"/>
    <w:rsid w:val="00DD15BA"/>
    <w:rsid w:val="00DD1814"/>
    <w:rsid w:val="00DD209B"/>
    <w:rsid w:val="00DD4100"/>
    <w:rsid w:val="00DD413F"/>
    <w:rsid w:val="00DD48C3"/>
    <w:rsid w:val="00DD5799"/>
    <w:rsid w:val="00DD645F"/>
    <w:rsid w:val="00DD6BA2"/>
    <w:rsid w:val="00DE00CC"/>
    <w:rsid w:val="00DE0C0B"/>
    <w:rsid w:val="00DE2DBE"/>
    <w:rsid w:val="00DE4FE2"/>
    <w:rsid w:val="00DE5006"/>
    <w:rsid w:val="00DE5253"/>
    <w:rsid w:val="00DE5345"/>
    <w:rsid w:val="00DE630E"/>
    <w:rsid w:val="00DE78EC"/>
    <w:rsid w:val="00DF002C"/>
    <w:rsid w:val="00DF07A9"/>
    <w:rsid w:val="00DF08F2"/>
    <w:rsid w:val="00DF0EDC"/>
    <w:rsid w:val="00DF0FBB"/>
    <w:rsid w:val="00DF11A2"/>
    <w:rsid w:val="00DF2BAC"/>
    <w:rsid w:val="00DF53E5"/>
    <w:rsid w:val="00DF5B66"/>
    <w:rsid w:val="00DF60F5"/>
    <w:rsid w:val="00DF6B39"/>
    <w:rsid w:val="00DF6F6C"/>
    <w:rsid w:val="00E00A68"/>
    <w:rsid w:val="00E00ADB"/>
    <w:rsid w:val="00E01526"/>
    <w:rsid w:val="00E01BA1"/>
    <w:rsid w:val="00E0298A"/>
    <w:rsid w:val="00E02B20"/>
    <w:rsid w:val="00E03649"/>
    <w:rsid w:val="00E03AD8"/>
    <w:rsid w:val="00E05D93"/>
    <w:rsid w:val="00E10654"/>
    <w:rsid w:val="00E107B5"/>
    <w:rsid w:val="00E10F41"/>
    <w:rsid w:val="00E110B0"/>
    <w:rsid w:val="00E11D04"/>
    <w:rsid w:val="00E125EA"/>
    <w:rsid w:val="00E13042"/>
    <w:rsid w:val="00E14D1D"/>
    <w:rsid w:val="00E15A72"/>
    <w:rsid w:val="00E1689A"/>
    <w:rsid w:val="00E16CB4"/>
    <w:rsid w:val="00E173AA"/>
    <w:rsid w:val="00E20015"/>
    <w:rsid w:val="00E20284"/>
    <w:rsid w:val="00E2063B"/>
    <w:rsid w:val="00E21AFA"/>
    <w:rsid w:val="00E21D5D"/>
    <w:rsid w:val="00E21F78"/>
    <w:rsid w:val="00E228CD"/>
    <w:rsid w:val="00E23A3A"/>
    <w:rsid w:val="00E2512E"/>
    <w:rsid w:val="00E2558B"/>
    <w:rsid w:val="00E30887"/>
    <w:rsid w:val="00E314C9"/>
    <w:rsid w:val="00E31938"/>
    <w:rsid w:val="00E31F57"/>
    <w:rsid w:val="00E35A59"/>
    <w:rsid w:val="00E35CAC"/>
    <w:rsid w:val="00E363DC"/>
    <w:rsid w:val="00E36A18"/>
    <w:rsid w:val="00E415FD"/>
    <w:rsid w:val="00E41734"/>
    <w:rsid w:val="00E42D40"/>
    <w:rsid w:val="00E4358F"/>
    <w:rsid w:val="00E437AF"/>
    <w:rsid w:val="00E47869"/>
    <w:rsid w:val="00E47AC2"/>
    <w:rsid w:val="00E47D10"/>
    <w:rsid w:val="00E5377E"/>
    <w:rsid w:val="00E551E2"/>
    <w:rsid w:val="00E55F39"/>
    <w:rsid w:val="00E56CA9"/>
    <w:rsid w:val="00E56F15"/>
    <w:rsid w:val="00E57476"/>
    <w:rsid w:val="00E57571"/>
    <w:rsid w:val="00E60E94"/>
    <w:rsid w:val="00E620A5"/>
    <w:rsid w:val="00E648C8"/>
    <w:rsid w:val="00E6567B"/>
    <w:rsid w:val="00E662DA"/>
    <w:rsid w:val="00E66920"/>
    <w:rsid w:val="00E704E4"/>
    <w:rsid w:val="00E73392"/>
    <w:rsid w:val="00E736E3"/>
    <w:rsid w:val="00E74245"/>
    <w:rsid w:val="00E7657D"/>
    <w:rsid w:val="00E776BF"/>
    <w:rsid w:val="00E80E8B"/>
    <w:rsid w:val="00E822F7"/>
    <w:rsid w:val="00E82B43"/>
    <w:rsid w:val="00E82C68"/>
    <w:rsid w:val="00E83A72"/>
    <w:rsid w:val="00E84286"/>
    <w:rsid w:val="00E84550"/>
    <w:rsid w:val="00E8457B"/>
    <w:rsid w:val="00E876C2"/>
    <w:rsid w:val="00E90245"/>
    <w:rsid w:val="00E90756"/>
    <w:rsid w:val="00E947F3"/>
    <w:rsid w:val="00E97C35"/>
    <w:rsid w:val="00EA4BCE"/>
    <w:rsid w:val="00EA5760"/>
    <w:rsid w:val="00EA5D56"/>
    <w:rsid w:val="00EA61D6"/>
    <w:rsid w:val="00EA7CF5"/>
    <w:rsid w:val="00EB1DB7"/>
    <w:rsid w:val="00EB322B"/>
    <w:rsid w:val="00EB38F8"/>
    <w:rsid w:val="00EB525B"/>
    <w:rsid w:val="00EB55B1"/>
    <w:rsid w:val="00EB663C"/>
    <w:rsid w:val="00EB673E"/>
    <w:rsid w:val="00EC0F5C"/>
    <w:rsid w:val="00EC28F1"/>
    <w:rsid w:val="00EC2F0C"/>
    <w:rsid w:val="00EC3775"/>
    <w:rsid w:val="00EC528C"/>
    <w:rsid w:val="00EC5950"/>
    <w:rsid w:val="00EC72DB"/>
    <w:rsid w:val="00ED1600"/>
    <w:rsid w:val="00ED26EB"/>
    <w:rsid w:val="00ED26FE"/>
    <w:rsid w:val="00ED2D6D"/>
    <w:rsid w:val="00ED3AC4"/>
    <w:rsid w:val="00ED503B"/>
    <w:rsid w:val="00ED773F"/>
    <w:rsid w:val="00ED7EEA"/>
    <w:rsid w:val="00EE1F10"/>
    <w:rsid w:val="00EE38EA"/>
    <w:rsid w:val="00EE3994"/>
    <w:rsid w:val="00EE59EF"/>
    <w:rsid w:val="00EE5BC2"/>
    <w:rsid w:val="00EE69F2"/>
    <w:rsid w:val="00EF1228"/>
    <w:rsid w:val="00EF28D4"/>
    <w:rsid w:val="00EF2A95"/>
    <w:rsid w:val="00EF327F"/>
    <w:rsid w:val="00EF33E6"/>
    <w:rsid w:val="00EF48FC"/>
    <w:rsid w:val="00EF68C1"/>
    <w:rsid w:val="00EF6FE0"/>
    <w:rsid w:val="00EF70D5"/>
    <w:rsid w:val="00F02136"/>
    <w:rsid w:val="00F02230"/>
    <w:rsid w:val="00F03B2B"/>
    <w:rsid w:val="00F05FE1"/>
    <w:rsid w:val="00F063A2"/>
    <w:rsid w:val="00F07652"/>
    <w:rsid w:val="00F07863"/>
    <w:rsid w:val="00F104C8"/>
    <w:rsid w:val="00F1061B"/>
    <w:rsid w:val="00F1163C"/>
    <w:rsid w:val="00F11962"/>
    <w:rsid w:val="00F127B0"/>
    <w:rsid w:val="00F134EA"/>
    <w:rsid w:val="00F142B4"/>
    <w:rsid w:val="00F14BD3"/>
    <w:rsid w:val="00F1566A"/>
    <w:rsid w:val="00F167E0"/>
    <w:rsid w:val="00F16DB9"/>
    <w:rsid w:val="00F1722B"/>
    <w:rsid w:val="00F17795"/>
    <w:rsid w:val="00F17B5E"/>
    <w:rsid w:val="00F17DDD"/>
    <w:rsid w:val="00F20783"/>
    <w:rsid w:val="00F21EEB"/>
    <w:rsid w:val="00F23CB7"/>
    <w:rsid w:val="00F23F56"/>
    <w:rsid w:val="00F2484D"/>
    <w:rsid w:val="00F267E4"/>
    <w:rsid w:val="00F26C8F"/>
    <w:rsid w:val="00F27FF2"/>
    <w:rsid w:val="00F306BC"/>
    <w:rsid w:val="00F320B6"/>
    <w:rsid w:val="00F33B70"/>
    <w:rsid w:val="00F34160"/>
    <w:rsid w:val="00F35206"/>
    <w:rsid w:val="00F35502"/>
    <w:rsid w:val="00F36701"/>
    <w:rsid w:val="00F36A8F"/>
    <w:rsid w:val="00F36D3A"/>
    <w:rsid w:val="00F376AF"/>
    <w:rsid w:val="00F40096"/>
    <w:rsid w:val="00F4026D"/>
    <w:rsid w:val="00F42485"/>
    <w:rsid w:val="00F42798"/>
    <w:rsid w:val="00F42E0C"/>
    <w:rsid w:val="00F43F37"/>
    <w:rsid w:val="00F44858"/>
    <w:rsid w:val="00F45BC8"/>
    <w:rsid w:val="00F46D22"/>
    <w:rsid w:val="00F47D5D"/>
    <w:rsid w:val="00F5241A"/>
    <w:rsid w:val="00F52DAC"/>
    <w:rsid w:val="00F556F2"/>
    <w:rsid w:val="00F56480"/>
    <w:rsid w:val="00F578E0"/>
    <w:rsid w:val="00F6097D"/>
    <w:rsid w:val="00F60BD4"/>
    <w:rsid w:val="00F60C17"/>
    <w:rsid w:val="00F619F8"/>
    <w:rsid w:val="00F6207E"/>
    <w:rsid w:val="00F626BB"/>
    <w:rsid w:val="00F628F2"/>
    <w:rsid w:val="00F6694B"/>
    <w:rsid w:val="00F707F5"/>
    <w:rsid w:val="00F72A10"/>
    <w:rsid w:val="00F73939"/>
    <w:rsid w:val="00F746FC"/>
    <w:rsid w:val="00F74A08"/>
    <w:rsid w:val="00F74CDE"/>
    <w:rsid w:val="00F74D00"/>
    <w:rsid w:val="00F750B7"/>
    <w:rsid w:val="00F75358"/>
    <w:rsid w:val="00F75580"/>
    <w:rsid w:val="00F76CD4"/>
    <w:rsid w:val="00F80EB8"/>
    <w:rsid w:val="00F811E4"/>
    <w:rsid w:val="00F81914"/>
    <w:rsid w:val="00F8343E"/>
    <w:rsid w:val="00F837BE"/>
    <w:rsid w:val="00F83AED"/>
    <w:rsid w:val="00F863EB"/>
    <w:rsid w:val="00F86F5A"/>
    <w:rsid w:val="00F87553"/>
    <w:rsid w:val="00F9207F"/>
    <w:rsid w:val="00F92F33"/>
    <w:rsid w:val="00F9413F"/>
    <w:rsid w:val="00F95BE7"/>
    <w:rsid w:val="00F95DB3"/>
    <w:rsid w:val="00FA12F0"/>
    <w:rsid w:val="00FA1C68"/>
    <w:rsid w:val="00FA3CEE"/>
    <w:rsid w:val="00FA44A2"/>
    <w:rsid w:val="00FA5D4A"/>
    <w:rsid w:val="00FB1A3E"/>
    <w:rsid w:val="00FB1F02"/>
    <w:rsid w:val="00FB2161"/>
    <w:rsid w:val="00FB7ABF"/>
    <w:rsid w:val="00FC079C"/>
    <w:rsid w:val="00FC1ACA"/>
    <w:rsid w:val="00FC1F89"/>
    <w:rsid w:val="00FC3B3A"/>
    <w:rsid w:val="00FC5133"/>
    <w:rsid w:val="00FC5807"/>
    <w:rsid w:val="00FC628C"/>
    <w:rsid w:val="00FC6D94"/>
    <w:rsid w:val="00FC6E02"/>
    <w:rsid w:val="00FC7F10"/>
    <w:rsid w:val="00FD2708"/>
    <w:rsid w:val="00FD5A5F"/>
    <w:rsid w:val="00FD6C3E"/>
    <w:rsid w:val="00FE0A64"/>
    <w:rsid w:val="00FE1E3D"/>
    <w:rsid w:val="00FE2656"/>
    <w:rsid w:val="00FE296A"/>
    <w:rsid w:val="00FE398C"/>
    <w:rsid w:val="00FE3D0C"/>
    <w:rsid w:val="00FE3F52"/>
    <w:rsid w:val="00FE4E5A"/>
    <w:rsid w:val="00FE5373"/>
    <w:rsid w:val="00FE68C9"/>
    <w:rsid w:val="00FE6C85"/>
    <w:rsid w:val="00FE7D12"/>
    <w:rsid w:val="00FF2294"/>
    <w:rsid w:val="00FF47BA"/>
    <w:rsid w:val="00FF4AA0"/>
    <w:rsid w:val="00FF5CC5"/>
    <w:rsid w:val="05AF6D64"/>
    <w:rsid w:val="279BBE32"/>
    <w:rsid w:val="29845576"/>
    <w:rsid w:val="352FCB10"/>
    <w:rsid w:val="562BCA01"/>
    <w:rsid w:val="6D4B66A8"/>
    <w:rsid w:val="6FC5D507"/>
    <w:rsid w:val="7448F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AEE4B"/>
  <w15:chartTrackingRefBased/>
  <w15:docId w15:val="{DFFE05D2-AF61-4EA0-A3DF-70BCB921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13D"/>
    <w:pPr>
      <w:spacing w:after="0" w:line="276" w:lineRule="auto"/>
      <w:jc w:val="both"/>
    </w:pPr>
    <w:rPr>
      <w:rFonts w:ascii="Calibri" w:hAnsi="Calibri"/>
      <w:sz w:val="24"/>
    </w:rPr>
  </w:style>
  <w:style w:type="paragraph" w:styleId="Heading1">
    <w:name w:val="heading 1"/>
    <w:basedOn w:val="ListParagraph"/>
    <w:next w:val="Normal"/>
    <w:link w:val="Heading1Char"/>
    <w:qFormat/>
    <w:rsid w:val="009E716D"/>
    <w:pPr>
      <w:numPr>
        <w:numId w:val="9"/>
      </w:numPr>
      <w:spacing w:line="252" w:lineRule="auto"/>
      <w:outlineLvl w:val="0"/>
    </w:pPr>
    <w:rPr>
      <w:b/>
      <w:bCs/>
      <w:color w:val="006834"/>
      <w:sz w:val="28"/>
      <w:szCs w:val="28"/>
    </w:rPr>
  </w:style>
  <w:style w:type="paragraph" w:styleId="Heading2">
    <w:name w:val="heading 2"/>
    <w:basedOn w:val="Normal"/>
    <w:next w:val="Normal"/>
    <w:link w:val="Heading2Char"/>
    <w:unhideWhenUsed/>
    <w:qFormat/>
    <w:rsid w:val="009E716D"/>
    <w:pPr>
      <w:keepNext/>
      <w:keepLines/>
      <w:spacing w:line="240" w:lineRule="auto"/>
      <w:outlineLvl w:val="1"/>
    </w:pPr>
    <w:rPr>
      <w:rFonts w:eastAsiaTheme="majorEastAsia" w:cstheme="majorBidi"/>
      <w:b/>
      <w:szCs w:val="24"/>
    </w:rPr>
  </w:style>
  <w:style w:type="paragraph" w:styleId="Heading3">
    <w:name w:val="heading 3"/>
    <w:basedOn w:val="Normal"/>
    <w:next w:val="Normal"/>
    <w:link w:val="Heading3Char"/>
    <w:autoRedefine/>
    <w:unhideWhenUsed/>
    <w:qFormat/>
    <w:rsid w:val="00AB2CD7"/>
    <w:pPr>
      <w:outlineLvl w:val="2"/>
    </w:pPr>
  </w:style>
  <w:style w:type="paragraph" w:styleId="Heading4">
    <w:name w:val="heading 4"/>
    <w:basedOn w:val="Normal"/>
    <w:next w:val="Normal"/>
    <w:link w:val="Heading4Char"/>
    <w:unhideWhenUsed/>
    <w:qFormat/>
    <w:rsid w:val="00807A30"/>
    <w:pPr>
      <w:keepNext/>
      <w:keepLines/>
      <w:numPr>
        <w:numId w:val="6"/>
      </w:numPr>
      <w:spacing w:after="120" w:line="240" w:lineRule="auto"/>
      <w:ind w:left="1080"/>
      <w:outlineLvl w:val="3"/>
    </w:pPr>
    <w:rPr>
      <w:rFonts w:eastAsiaTheme="majorEastAsia" w:cstheme="majorBidi"/>
      <w:sz w:val="28"/>
      <w:szCs w:val="24"/>
      <w:u w:val="single"/>
    </w:rPr>
  </w:style>
  <w:style w:type="paragraph" w:styleId="Heading5">
    <w:name w:val="heading 5"/>
    <w:basedOn w:val="Normal"/>
    <w:next w:val="Normal"/>
    <w:link w:val="Heading5Char"/>
    <w:unhideWhenUsed/>
    <w:qFormat/>
    <w:rsid w:val="00807A30"/>
    <w:pPr>
      <w:keepNext/>
      <w:keepLines/>
      <w:numPr>
        <w:numId w:val="7"/>
      </w:numPr>
      <w:spacing w:after="120" w:line="240" w:lineRule="auto"/>
      <w:ind w:left="1296"/>
      <w:outlineLvl w:val="4"/>
    </w:pPr>
    <w:rPr>
      <w:rFonts w:eastAsiaTheme="majorEastAsia" w:cstheme="majorBidi"/>
      <w:i/>
      <w:sz w:val="26"/>
    </w:rPr>
  </w:style>
  <w:style w:type="paragraph" w:styleId="Heading6">
    <w:name w:val="heading 6"/>
    <w:basedOn w:val="Normal"/>
    <w:next w:val="Normal"/>
    <w:link w:val="Heading6Char"/>
    <w:unhideWhenUsed/>
    <w:qFormat/>
    <w:rsid w:val="00807A30"/>
    <w:pPr>
      <w:keepNext/>
      <w:keepLines/>
      <w:numPr>
        <w:numId w:val="8"/>
      </w:numPr>
      <w:spacing w:after="120" w:line="240" w:lineRule="auto"/>
      <w:ind w:left="1512"/>
      <w:outlineLvl w:val="5"/>
    </w:pPr>
    <w:rPr>
      <w:rFonts w:eastAsiaTheme="majorEastAsia" w:cstheme="majorBidi"/>
      <w:i/>
      <w:iCs/>
      <w:u w:val="single"/>
    </w:rPr>
  </w:style>
  <w:style w:type="paragraph" w:styleId="Heading7">
    <w:name w:val="heading 7"/>
    <w:basedOn w:val="Normal"/>
    <w:next w:val="Normal"/>
    <w:link w:val="Heading7Char"/>
    <w:unhideWhenUsed/>
    <w:qFormat/>
    <w:rsid w:val="00A53406"/>
    <w:pPr>
      <w:keepNext/>
      <w:keepLines/>
      <w:ind w:left="2160"/>
      <w:outlineLvl w:val="6"/>
    </w:pPr>
    <w:rPr>
      <w:rFonts w:eastAsiaTheme="majorEastAsia" w:cstheme="majorBidi"/>
      <w:b/>
      <w:bCs/>
    </w:rPr>
  </w:style>
  <w:style w:type="paragraph" w:styleId="Heading8">
    <w:name w:val="heading 8"/>
    <w:basedOn w:val="Normal"/>
    <w:next w:val="Normal"/>
    <w:link w:val="Heading8Char"/>
    <w:unhideWhenUsed/>
    <w:qFormat/>
    <w:rsid w:val="002B75CE"/>
    <w:pPr>
      <w:jc w:val="left"/>
      <w:outlineLvl w:val="7"/>
    </w:pPr>
    <w:rPr>
      <w:b/>
      <w:i/>
    </w:rPr>
  </w:style>
  <w:style w:type="paragraph" w:styleId="Heading9">
    <w:name w:val="heading 9"/>
    <w:basedOn w:val="Normal"/>
    <w:next w:val="Normal"/>
    <w:link w:val="Heading9Char"/>
    <w:semiHidden/>
    <w:unhideWhenUsed/>
    <w:qFormat/>
    <w:rsid w:val="00FE0A64"/>
    <w:pPr>
      <w:keepNext/>
      <w:keepLines/>
      <w:spacing w:after="240"/>
      <w:jc w:val="center"/>
      <w:outlineLvl w:val="8"/>
    </w:pPr>
    <w:rPr>
      <w:rFonts w:eastAsiaTheme="majorEastAsia" w:cstheme="majorBidi"/>
      <w:b/>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E716D"/>
    <w:rPr>
      <w:rFonts w:ascii="Calibri" w:eastAsiaTheme="majorEastAsia" w:hAnsi="Calibri" w:cstheme="majorBidi"/>
      <w:b/>
      <w:sz w:val="24"/>
      <w:szCs w:val="24"/>
    </w:rPr>
  </w:style>
  <w:style w:type="character" w:customStyle="1" w:styleId="Heading1Char">
    <w:name w:val="Heading 1 Char"/>
    <w:basedOn w:val="DefaultParagraphFont"/>
    <w:link w:val="Heading1"/>
    <w:rsid w:val="009E716D"/>
    <w:rPr>
      <w:rFonts w:ascii="Calibri" w:hAnsi="Calibri"/>
      <w:b/>
      <w:bCs/>
      <w:color w:val="006834"/>
      <w:sz w:val="28"/>
      <w:szCs w:val="28"/>
    </w:rPr>
  </w:style>
  <w:style w:type="character" w:customStyle="1" w:styleId="Heading3Char">
    <w:name w:val="Heading 3 Char"/>
    <w:basedOn w:val="DefaultParagraphFont"/>
    <w:link w:val="Heading3"/>
    <w:rsid w:val="00AB2CD7"/>
    <w:rPr>
      <w:rFonts w:ascii="Calibri" w:hAnsi="Calibri"/>
      <w:sz w:val="24"/>
    </w:rPr>
  </w:style>
  <w:style w:type="character" w:customStyle="1" w:styleId="Heading4Char">
    <w:name w:val="Heading 4 Char"/>
    <w:basedOn w:val="DefaultParagraphFont"/>
    <w:link w:val="Heading4"/>
    <w:rsid w:val="00807A30"/>
    <w:rPr>
      <w:rFonts w:ascii="Calibri" w:eastAsiaTheme="majorEastAsia" w:hAnsi="Calibri" w:cstheme="majorBidi"/>
      <w:sz w:val="28"/>
      <w:szCs w:val="24"/>
      <w:u w:val="single"/>
    </w:rPr>
  </w:style>
  <w:style w:type="character" w:customStyle="1" w:styleId="Heading5Char">
    <w:name w:val="Heading 5 Char"/>
    <w:basedOn w:val="DefaultParagraphFont"/>
    <w:link w:val="Heading5"/>
    <w:rsid w:val="00807A30"/>
    <w:rPr>
      <w:rFonts w:ascii="Calibri" w:eastAsiaTheme="majorEastAsia" w:hAnsi="Calibri" w:cstheme="majorBidi"/>
      <w:i/>
      <w:sz w:val="26"/>
    </w:rPr>
  </w:style>
  <w:style w:type="character" w:customStyle="1" w:styleId="Heading6Char">
    <w:name w:val="Heading 6 Char"/>
    <w:basedOn w:val="DefaultParagraphFont"/>
    <w:link w:val="Heading6"/>
    <w:rsid w:val="00807A30"/>
    <w:rPr>
      <w:rFonts w:ascii="Calibri" w:eastAsiaTheme="majorEastAsia" w:hAnsi="Calibri" w:cstheme="majorBidi"/>
      <w:i/>
      <w:iCs/>
      <w:sz w:val="24"/>
      <w:u w:val="single"/>
    </w:rPr>
  </w:style>
  <w:style w:type="character" w:customStyle="1" w:styleId="Heading7Char">
    <w:name w:val="Heading 7 Char"/>
    <w:basedOn w:val="DefaultParagraphFont"/>
    <w:link w:val="Heading7"/>
    <w:rsid w:val="00A53406"/>
    <w:rPr>
      <w:rFonts w:ascii="Graphik Light" w:eastAsiaTheme="majorEastAsia" w:hAnsi="Graphik Light" w:cstheme="majorBidi"/>
      <w:b/>
      <w:bCs/>
    </w:rPr>
  </w:style>
  <w:style w:type="character" w:customStyle="1" w:styleId="Heading8Char">
    <w:name w:val="Heading 8 Char"/>
    <w:basedOn w:val="DefaultParagraphFont"/>
    <w:link w:val="Heading8"/>
    <w:rsid w:val="002B75CE"/>
    <w:rPr>
      <w:rFonts w:ascii="Calibri" w:hAnsi="Calibri"/>
      <w:b/>
      <w:i/>
      <w:sz w:val="24"/>
    </w:rPr>
  </w:style>
  <w:style w:type="character" w:customStyle="1" w:styleId="Heading9Char">
    <w:name w:val="Heading 9 Char"/>
    <w:basedOn w:val="DefaultParagraphFont"/>
    <w:link w:val="Heading9"/>
    <w:semiHidden/>
    <w:rsid w:val="00FE0A64"/>
    <w:rPr>
      <w:rFonts w:ascii="Calibri" w:eastAsiaTheme="majorEastAsia" w:hAnsi="Calibri" w:cstheme="majorBidi"/>
      <w:b/>
      <w:iCs/>
      <w:caps/>
      <w:sz w:val="24"/>
    </w:rPr>
  </w:style>
  <w:style w:type="paragraph" w:styleId="Caption">
    <w:name w:val="caption"/>
    <w:basedOn w:val="Normal"/>
    <w:next w:val="Normal"/>
    <w:uiPriority w:val="35"/>
    <w:unhideWhenUsed/>
    <w:qFormat/>
    <w:rsid w:val="00240719"/>
    <w:pPr>
      <w:spacing w:line="240" w:lineRule="auto"/>
    </w:pPr>
    <w:rPr>
      <w:b/>
      <w:bCs/>
      <w:smallCaps/>
      <w:color w:val="44546A" w:themeColor="text2"/>
    </w:rPr>
  </w:style>
  <w:style w:type="paragraph" w:styleId="Title">
    <w:name w:val="Title"/>
    <w:aliases w:val="Title (Cover Page)"/>
    <w:basedOn w:val="Normal"/>
    <w:next w:val="Normal"/>
    <w:link w:val="TitleChar"/>
    <w:qFormat/>
    <w:rsid w:val="00A77A7D"/>
    <w:pPr>
      <w:spacing w:after="120" w:line="240" w:lineRule="auto"/>
      <w:jc w:val="center"/>
    </w:pPr>
    <w:rPr>
      <w:rFonts w:eastAsiaTheme="majorEastAsia" w:cstheme="majorBidi"/>
      <w:b/>
      <w:caps/>
      <w:spacing w:val="-15"/>
      <w:sz w:val="40"/>
      <w:szCs w:val="72"/>
    </w:rPr>
  </w:style>
  <w:style w:type="character" w:customStyle="1" w:styleId="TitleChar">
    <w:name w:val="Title Char"/>
    <w:aliases w:val="Title (Cover Page) Char"/>
    <w:basedOn w:val="DefaultParagraphFont"/>
    <w:link w:val="Title"/>
    <w:rsid w:val="00A77A7D"/>
    <w:rPr>
      <w:rFonts w:ascii="Calibri" w:eastAsiaTheme="majorEastAsia" w:hAnsi="Calibri" w:cstheme="majorBidi"/>
      <w:b/>
      <w:caps/>
      <w:spacing w:val="-15"/>
      <w:sz w:val="40"/>
      <w:szCs w:val="72"/>
    </w:rPr>
  </w:style>
  <w:style w:type="paragraph" w:styleId="Subtitle">
    <w:name w:val="Subtitle"/>
    <w:basedOn w:val="Normal"/>
    <w:next w:val="Normal"/>
    <w:link w:val="SubtitleChar"/>
    <w:uiPriority w:val="11"/>
    <w:qFormat/>
    <w:rsid w:val="00A77A7D"/>
    <w:pPr>
      <w:numPr>
        <w:ilvl w:val="1"/>
      </w:numPr>
      <w:spacing w:before="120" w:after="120" w:line="240" w:lineRule="auto"/>
      <w:jc w:val="center"/>
    </w:pPr>
    <w:rPr>
      <w:rFonts w:eastAsiaTheme="majorEastAsia" w:cstheme="majorBidi"/>
      <w:sz w:val="32"/>
      <w:szCs w:val="28"/>
    </w:rPr>
  </w:style>
  <w:style w:type="character" w:customStyle="1" w:styleId="SubtitleChar">
    <w:name w:val="Subtitle Char"/>
    <w:basedOn w:val="DefaultParagraphFont"/>
    <w:link w:val="Subtitle"/>
    <w:uiPriority w:val="11"/>
    <w:rsid w:val="00A77A7D"/>
    <w:rPr>
      <w:rFonts w:ascii="Calibri" w:eastAsiaTheme="majorEastAsia" w:hAnsi="Calibri" w:cstheme="majorBidi"/>
      <w:sz w:val="32"/>
      <w:szCs w:val="28"/>
    </w:rPr>
  </w:style>
  <w:style w:type="character" w:styleId="Strong">
    <w:name w:val="Strong"/>
    <w:basedOn w:val="DefaultParagraphFont"/>
    <w:uiPriority w:val="22"/>
    <w:qFormat/>
    <w:rsid w:val="00240719"/>
    <w:rPr>
      <w:b/>
      <w:bCs/>
    </w:rPr>
  </w:style>
  <w:style w:type="character" w:styleId="Emphasis">
    <w:name w:val="Emphasis"/>
    <w:basedOn w:val="DefaultParagraphFont"/>
    <w:uiPriority w:val="20"/>
    <w:qFormat/>
    <w:rsid w:val="004A4CA1"/>
    <w:rPr>
      <w:rFonts w:ascii="Calibri" w:hAnsi="Calibri"/>
      <w:i/>
      <w:iCs/>
      <w:sz w:val="24"/>
    </w:rPr>
  </w:style>
  <w:style w:type="paragraph" w:styleId="NoSpacing">
    <w:name w:val="No Spacing"/>
    <w:uiPriority w:val="1"/>
    <w:qFormat/>
    <w:rsid w:val="00D84F08"/>
    <w:pPr>
      <w:spacing w:after="0" w:line="240" w:lineRule="auto"/>
    </w:pPr>
    <w:rPr>
      <w:rFonts w:ascii="Calibri" w:hAnsi="Calibri"/>
      <w:sz w:val="24"/>
    </w:rPr>
  </w:style>
  <w:style w:type="paragraph" w:styleId="Quote">
    <w:name w:val="Quote"/>
    <w:basedOn w:val="Normal"/>
    <w:next w:val="Normal"/>
    <w:link w:val="QuoteChar"/>
    <w:uiPriority w:val="29"/>
    <w:qFormat/>
    <w:rsid w:val="00240719"/>
    <w:pPr>
      <w:spacing w:before="120" w:after="120"/>
      <w:ind w:left="720"/>
    </w:pPr>
    <w:rPr>
      <w:color w:val="44546A" w:themeColor="text2"/>
      <w:szCs w:val="24"/>
    </w:rPr>
  </w:style>
  <w:style w:type="character" w:customStyle="1" w:styleId="QuoteChar">
    <w:name w:val="Quote Char"/>
    <w:basedOn w:val="DefaultParagraphFont"/>
    <w:link w:val="Quote"/>
    <w:uiPriority w:val="29"/>
    <w:rsid w:val="00240719"/>
    <w:rPr>
      <w:color w:val="44546A" w:themeColor="text2"/>
      <w:sz w:val="24"/>
      <w:szCs w:val="24"/>
    </w:rPr>
  </w:style>
  <w:style w:type="paragraph" w:styleId="IntenseQuote">
    <w:name w:val="Intense Quote"/>
    <w:basedOn w:val="Normal"/>
    <w:next w:val="Normal"/>
    <w:link w:val="IntenseQuoteChar"/>
    <w:uiPriority w:val="30"/>
    <w:qFormat/>
    <w:rsid w:val="0024071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4071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A4CA1"/>
    <w:rPr>
      <w:rFonts w:ascii="Calibri Light" w:hAnsi="Calibri Light"/>
      <w:b w:val="0"/>
      <w:i/>
      <w:iCs/>
      <w:color w:val="auto"/>
      <w:sz w:val="28"/>
      <w:u w:val="none"/>
    </w:rPr>
  </w:style>
  <w:style w:type="character" w:styleId="IntenseEmphasis">
    <w:name w:val="Intense Emphasis"/>
    <w:basedOn w:val="DefaultParagraphFont"/>
    <w:uiPriority w:val="21"/>
    <w:qFormat/>
    <w:rsid w:val="00240719"/>
    <w:rPr>
      <w:b/>
      <w:bCs/>
      <w:i/>
      <w:iCs/>
    </w:rPr>
  </w:style>
  <w:style w:type="character" w:styleId="SubtleReference">
    <w:name w:val="Subtle Reference"/>
    <w:basedOn w:val="DefaultParagraphFont"/>
    <w:uiPriority w:val="31"/>
    <w:qFormat/>
    <w:rsid w:val="002407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40719"/>
    <w:rPr>
      <w:b/>
      <w:bCs/>
      <w:smallCaps/>
      <w:color w:val="44546A" w:themeColor="text2"/>
      <w:u w:val="single"/>
    </w:rPr>
  </w:style>
  <w:style w:type="paragraph" w:styleId="FootnoteText">
    <w:name w:val="footnote text"/>
    <w:basedOn w:val="Normal"/>
    <w:link w:val="FootnoteTextChar"/>
    <w:uiPriority w:val="99"/>
    <w:unhideWhenUsed/>
    <w:rsid w:val="00164C80"/>
    <w:pPr>
      <w:spacing w:line="240" w:lineRule="auto"/>
    </w:pPr>
    <w:rPr>
      <w:sz w:val="18"/>
      <w:szCs w:val="20"/>
    </w:rPr>
  </w:style>
  <w:style w:type="paragraph" w:styleId="TOCHeading">
    <w:name w:val="TOC Heading"/>
    <w:basedOn w:val="Heading1"/>
    <w:next w:val="Normal"/>
    <w:uiPriority w:val="39"/>
    <w:unhideWhenUsed/>
    <w:qFormat/>
    <w:rsid w:val="00240719"/>
    <w:pPr>
      <w:outlineLvl w:val="9"/>
    </w:pPr>
  </w:style>
  <w:style w:type="paragraph" w:styleId="ListParagraph">
    <w:name w:val="List Paragraph"/>
    <w:basedOn w:val="Normal"/>
    <w:uiPriority w:val="34"/>
    <w:qFormat/>
    <w:rsid w:val="00B74F90"/>
    <w:pPr>
      <w:ind w:left="720"/>
      <w:contextualSpacing/>
    </w:pPr>
  </w:style>
  <w:style w:type="paragraph" w:customStyle="1" w:styleId="Bullets1heading1">
    <w:name w:val="Bullets 1 (heading 1)"/>
    <w:basedOn w:val="ListBullet"/>
    <w:link w:val="Bullets1heading1Char"/>
    <w:qFormat/>
    <w:rsid w:val="002A5731"/>
    <w:pPr>
      <w:numPr>
        <w:numId w:val="2"/>
      </w:numPr>
      <w:contextualSpacing w:val="0"/>
    </w:pPr>
  </w:style>
  <w:style w:type="paragraph" w:customStyle="1" w:styleId="Bullets2heading2">
    <w:name w:val="Bullets 2 (heading 2)"/>
    <w:basedOn w:val="ListBullet2"/>
    <w:link w:val="Bullets2heading2Char"/>
    <w:qFormat/>
    <w:rsid w:val="00B26FE3"/>
    <w:pPr>
      <w:numPr>
        <w:numId w:val="4"/>
      </w:numPr>
      <w:ind w:left="1354"/>
      <w:contextualSpacing w:val="0"/>
    </w:pPr>
  </w:style>
  <w:style w:type="paragraph" w:styleId="ListBullet">
    <w:name w:val="List Bullet"/>
    <w:basedOn w:val="Normal"/>
    <w:link w:val="ListBulletChar"/>
    <w:uiPriority w:val="99"/>
    <w:semiHidden/>
    <w:unhideWhenUsed/>
    <w:rsid w:val="001153A0"/>
    <w:pPr>
      <w:numPr>
        <w:numId w:val="1"/>
      </w:numPr>
      <w:contextualSpacing/>
    </w:pPr>
  </w:style>
  <w:style w:type="character" w:customStyle="1" w:styleId="ListBulletChar">
    <w:name w:val="List Bullet Char"/>
    <w:basedOn w:val="DefaultParagraphFont"/>
    <w:link w:val="ListBullet"/>
    <w:uiPriority w:val="99"/>
    <w:semiHidden/>
    <w:rsid w:val="00291649"/>
    <w:rPr>
      <w:rFonts w:ascii="Calibri" w:hAnsi="Calibri"/>
      <w:sz w:val="24"/>
    </w:rPr>
  </w:style>
  <w:style w:type="character" w:customStyle="1" w:styleId="Bullets2heading2Char">
    <w:name w:val="Bullets 2 (heading 2) Char"/>
    <w:basedOn w:val="DefaultParagraphFont"/>
    <w:link w:val="Bullets2heading2"/>
    <w:rsid w:val="00B26FE3"/>
    <w:rPr>
      <w:rFonts w:ascii="Calibri" w:hAnsi="Calibri"/>
      <w:sz w:val="24"/>
    </w:rPr>
  </w:style>
  <w:style w:type="paragraph" w:styleId="ListBullet2">
    <w:name w:val="List Bullet 2"/>
    <w:basedOn w:val="Normal"/>
    <w:uiPriority w:val="99"/>
    <w:semiHidden/>
    <w:unhideWhenUsed/>
    <w:rsid w:val="00D511A0"/>
    <w:pPr>
      <w:numPr>
        <w:numId w:val="3"/>
      </w:numPr>
      <w:contextualSpacing/>
    </w:pPr>
  </w:style>
  <w:style w:type="character" w:customStyle="1" w:styleId="Bullets1heading1Char">
    <w:name w:val="Bullets 1 (heading 1) Char"/>
    <w:basedOn w:val="ListBulletChar"/>
    <w:link w:val="Bullets1heading1"/>
    <w:rsid w:val="002A5731"/>
    <w:rPr>
      <w:rFonts w:ascii="Calibri" w:hAnsi="Calibri"/>
      <w:sz w:val="24"/>
    </w:rPr>
  </w:style>
  <w:style w:type="paragraph" w:customStyle="1" w:styleId="Bullets4heading4">
    <w:name w:val="Bullets 4 (heading 4)"/>
    <w:basedOn w:val="ListBullet4"/>
    <w:link w:val="Bullets4heading4Char"/>
    <w:qFormat/>
    <w:rsid w:val="00B26FE3"/>
    <w:pPr>
      <w:tabs>
        <w:tab w:val="clear" w:pos="1440"/>
      </w:tabs>
      <w:ind w:left="1627"/>
      <w:contextualSpacing w:val="0"/>
    </w:pPr>
  </w:style>
  <w:style w:type="paragraph" w:customStyle="1" w:styleId="Bullets5heading5">
    <w:name w:val="Bullets 5 (heading 5)"/>
    <w:basedOn w:val="ListBullet5"/>
    <w:link w:val="Bullets5heading5Char"/>
    <w:qFormat/>
    <w:rsid w:val="00B26FE3"/>
    <w:pPr>
      <w:tabs>
        <w:tab w:val="clear" w:pos="1800"/>
      </w:tabs>
      <w:contextualSpacing w:val="0"/>
    </w:pPr>
  </w:style>
  <w:style w:type="character" w:customStyle="1" w:styleId="Bullets4heading4Char">
    <w:name w:val="Bullets 4 (heading 4) Char"/>
    <w:basedOn w:val="DefaultParagraphFont"/>
    <w:link w:val="Bullets4heading4"/>
    <w:rsid w:val="00B26FE3"/>
    <w:rPr>
      <w:rFonts w:ascii="Calibri" w:hAnsi="Calibri"/>
      <w:sz w:val="24"/>
    </w:rPr>
  </w:style>
  <w:style w:type="paragraph" w:styleId="ListBullet4">
    <w:name w:val="List Bullet 4"/>
    <w:basedOn w:val="Normal"/>
    <w:uiPriority w:val="99"/>
    <w:semiHidden/>
    <w:unhideWhenUsed/>
    <w:rsid w:val="00B87671"/>
    <w:pPr>
      <w:tabs>
        <w:tab w:val="num" w:pos="1440"/>
      </w:tabs>
      <w:ind w:left="1440" w:hanging="360"/>
      <w:contextualSpacing/>
    </w:pPr>
  </w:style>
  <w:style w:type="paragraph" w:customStyle="1" w:styleId="Bullets6heading6">
    <w:name w:val="Bullets 6  (heading 6)"/>
    <w:basedOn w:val="ListBullet5"/>
    <w:link w:val="Bullets6heading6Char"/>
    <w:qFormat/>
    <w:rsid w:val="00B26FE3"/>
    <w:pPr>
      <w:tabs>
        <w:tab w:val="clear" w:pos="1800"/>
      </w:tabs>
      <w:ind w:left="1987"/>
      <w:contextualSpacing w:val="0"/>
    </w:pPr>
  </w:style>
  <w:style w:type="paragraph" w:styleId="ListBullet5">
    <w:name w:val="List Bullet 5"/>
    <w:basedOn w:val="Normal"/>
    <w:link w:val="ListBullet5Char"/>
    <w:uiPriority w:val="99"/>
    <w:semiHidden/>
    <w:unhideWhenUsed/>
    <w:rsid w:val="00B87671"/>
    <w:pPr>
      <w:numPr>
        <w:numId w:val="5"/>
      </w:numPr>
      <w:contextualSpacing/>
    </w:pPr>
  </w:style>
  <w:style w:type="character" w:customStyle="1" w:styleId="ListBullet5Char">
    <w:name w:val="List Bullet 5 Char"/>
    <w:basedOn w:val="DefaultParagraphFont"/>
    <w:link w:val="ListBullet5"/>
    <w:uiPriority w:val="99"/>
    <w:semiHidden/>
    <w:rsid w:val="00B87671"/>
    <w:rPr>
      <w:rFonts w:ascii="Calibri" w:hAnsi="Calibri"/>
      <w:sz w:val="24"/>
    </w:rPr>
  </w:style>
  <w:style w:type="character" w:customStyle="1" w:styleId="Bullets5heading5Char">
    <w:name w:val="Bullets 5 (heading 5) Char"/>
    <w:basedOn w:val="ListBullet5Char"/>
    <w:link w:val="Bullets5heading5"/>
    <w:rsid w:val="00B26FE3"/>
    <w:rPr>
      <w:rFonts w:ascii="Calibri" w:hAnsi="Calibri"/>
      <w:sz w:val="24"/>
    </w:rPr>
  </w:style>
  <w:style w:type="paragraph" w:customStyle="1" w:styleId="Bullets3heading3">
    <w:name w:val="Bullets 3 (heading 3)"/>
    <w:basedOn w:val="ListBullet3"/>
    <w:link w:val="Bullets3heading3Char"/>
    <w:qFormat/>
    <w:rsid w:val="00B26FE3"/>
    <w:pPr>
      <w:tabs>
        <w:tab w:val="clear" w:pos="1080"/>
      </w:tabs>
      <w:ind w:left="1440"/>
      <w:contextualSpacing w:val="0"/>
    </w:pPr>
  </w:style>
  <w:style w:type="paragraph" w:styleId="ListContinue">
    <w:name w:val="List Continue"/>
    <w:basedOn w:val="Normal"/>
    <w:link w:val="ListContinueChar"/>
    <w:uiPriority w:val="99"/>
    <w:semiHidden/>
    <w:unhideWhenUsed/>
    <w:rsid w:val="00B87671"/>
    <w:pPr>
      <w:spacing w:after="120"/>
      <w:ind w:left="360"/>
      <w:contextualSpacing/>
    </w:pPr>
  </w:style>
  <w:style w:type="character" w:customStyle="1" w:styleId="ListContinueChar">
    <w:name w:val="List Continue Char"/>
    <w:basedOn w:val="DefaultParagraphFont"/>
    <w:link w:val="ListContinue"/>
    <w:uiPriority w:val="99"/>
    <w:semiHidden/>
    <w:rsid w:val="00B87671"/>
    <w:rPr>
      <w:rFonts w:ascii="Graphik Light" w:hAnsi="Graphik Light"/>
    </w:rPr>
  </w:style>
  <w:style w:type="character" w:customStyle="1" w:styleId="Bullets6heading6Char">
    <w:name w:val="Bullets 6  (heading 6) Char"/>
    <w:basedOn w:val="ListContinueChar"/>
    <w:link w:val="Bullets6heading6"/>
    <w:rsid w:val="00B26FE3"/>
    <w:rPr>
      <w:rFonts w:ascii="Calibri" w:hAnsi="Calibri"/>
      <w:sz w:val="24"/>
    </w:rPr>
  </w:style>
  <w:style w:type="paragraph" w:styleId="ListBullet3">
    <w:name w:val="List Bullet 3"/>
    <w:basedOn w:val="Normal"/>
    <w:link w:val="ListBullet3Char"/>
    <w:uiPriority w:val="99"/>
    <w:semiHidden/>
    <w:unhideWhenUsed/>
    <w:rsid w:val="00B87671"/>
    <w:pPr>
      <w:tabs>
        <w:tab w:val="num" w:pos="1080"/>
      </w:tabs>
      <w:ind w:left="1080" w:hanging="360"/>
      <w:contextualSpacing/>
    </w:pPr>
  </w:style>
  <w:style w:type="character" w:customStyle="1" w:styleId="ListBullet3Char">
    <w:name w:val="List Bullet 3 Char"/>
    <w:basedOn w:val="DefaultParagraphFont"/>
    <w:link w:val="ListBullet3"/>
    <w:uiPriority w:val="99"/>
    <w:semiHidden/>
    <w:rsid w:val="00B87671"/>
    <w:rPr>
      <w:rFonts w:ascii="Calibri" w:hAnsi="Calibri"/>
      <w:sz w:val="24"/>
    </w:rPr>
  </w:style>
  <w:style w:type="character" w:customStyle="1" w:styleId="Bullets3heading3Char">
    <w:name w:val="Bullets 3 (heading 3) Char"/>
    <w:basedOn w:val="ListBullet3Char"/>
    <w:link w:val="Bullets3heading3"/>
    <w:rsid w:val="00B26FE3"/>
    <w:rPr>
      <w:rFonts w:ascii="Calibri" w:hAnsi="Calibri"/>
      <w:sz w:val="24"/>
    </w:rPr>
  </w:style>
  <w:style w:type="paragraph" w:customStyle="1" w:styleId="Body2heading2">
    <w:name w:val="Body 2 (heading 2)"/>
    <w:basedOn w:val="Normal"/>
    <w:link w:val="Body2heading2Char"/>
    <w:qFormat/>
    <w:rsid w:val="00CE0BF5"/>
    <w:pPr>
      <w:ind w:left="216"/>
    </w:pPr>
  </w:style>
  <w:style w:type="paragraph" w:customStyle="1" w:styleId="Body3heading3">
    <w:name w:val="Body 3 (heading 3)"/>
    <w:basedOn w:val="Normal"/>
    <w:link w:val="Body3heading3Char"/>
    <w:qFormat/>
    <w:rsid w:val="00F17795"/>
    <w:pPr>
      <w:ind w:left="504"/>
    </w:pPr>
  </w:style>
  <w:style w:type="character" w:customStyle="1" w:styleId="Body2heading2Char">
    <w:name w:val="Body 2 (heading 2) Char"/>
    <w:basedOn w:val="DefaultParagraphFont"/>
    <w:link w:val="Body2heading2"/>
    <w:rsid w:val="00CE0BF5"/>
    <w:rPr>
      <w:rFonts w:ascii="Calibri" w:hAnsi="Calibri"/>
      <w:sz w:val="24"/>
    </w:rPr>
  </w:style>
  <w:style w:type="paragraph" w:customStyle="1" w:styleId="Body1heading1">
    <w:name w:val="Body 1 (heading 1)"/>
    <w:basedOn w:val="Normal"/>
    <w:link w:val="Body1heading1Char"/>
    <w:qFormat/>
    <w:rsid w:val="0061596F"/>
  </w:style>
  <w:style w:type="character" w:customStyle="1" w:styleId="Body3heading3Char">
    <w:name w:val="Body 3 (heading 3) Char"/>
    <w:basedOn w:val="DefaultParagraphFont"/>
    <w:link w:val="Body3heading3"/>
    <w:rsid w:val="00F17795"/>
    <w:rPr>
      <w:rFonts w:ascii="Calibri" w:hAnsi="Calibri"/>
      <w:sz w:val="24"/>
    </w:rPr>
  </w:style>
  <w:style w:type="paragraph" w:customStyle="1" w:styleId="Body4heading4">
    <w:name w:val="Body 4 (heading 4)"/>
    <w:basedOn w:val="Normal"/>
    <w:link w:val="Body4heading4Char"/>
    <w:qFormat/>
    <w:rsid w:val="0061596F"/>
    <w:pPr>
      <w:ind w:left="720"/>
    </w:pPr>
  </w:style>
  <w:style w:type="character" w:customStyle="1" w:styleId="Body1heading1Char">
    <w:name w:val="Body 1 (heading 1) Char"/>
    <w:basedOn w:val="DefaultParagraphFont"/>
    <w:link w:val="Body1heading1"/>
    <w:rsid w:val="0061596F"/>
    <w:rPr>
      <w:rFonts w:ascii="Calibri" w:hAnsi="Calibri"/>
      <w:sz w:val="24"/>
    </w:rPr>
  </w:style>
  <w:style w:type="paragraph" w:customStyle="1" w:styleId="Body5heading5">
    <w:name w:val="Body 5 (heading 5)"/>
    <w:basedOn w:val="Normal"/>
    <w:link w:val="Body5heading5Char"/>
    <w:qFormat/>
    <w:rsid w:val="0061596F"/>
    <w:pPr>
      <w:ind w:left="936"/>
    </w:pPr>
  </w:style>
  <w:style w:type="character" w:customStyle="1" w:styleId="Body4heading4Char">
    <w:name w:val="Body 4 (heading 4) Char"/>
    <w:basedOn w:val="DefaultParagraphFont"/>
    <w:link w:val="Body4heading4"/>
    <w:rsid w:val="0061596F"/>
    <w:rPr>
      <w:rFonts w:ascii="Calibri" w:hAnsi="Calibri"/>
      <w:sz w:val="24"/>
    </w:rPr>
  </w:style>
  <w:style w:type="paragraph" w:customStyle="1" w:styleId="Body6heading6">
    <w:name w:val="Body 6 (heading 6)"/>
    <w:basedOn w:val="Normal"/>
    <w:link w:val="Body6heading6Char"/>
    <w:qFormat/>
    <w:rsid w:val="0061596F"/>
    <w:pPr>
      <w:ind w:left="1152"/>
    </w:pPr>
  </w:style>
  <w:style w:type="character" w:customStyle="1" w:styleId="Body5heading5Char">
    <w:name w:val="Body 5 (heading 5) Char"/>
    <w:basedOn w:val="DefaultParagraphFont"/>
    <w:link w:val="Body5heading5"/>
    <w:rsid w:val="0061596F"/>
    <w:rPr>
      <w:rFonts w:ascii="Calibri" w:hAnsi="Calibri"/>
      <w:sz w:val="24"/>
    </w:rPr>
  </w:style>
  <w:style w:type="character" w:customStyle="1" w:styleId="Body6heading6Char">
    <w:name w:val="Body 6 (heading 6) Char"/>
    <w:basedOn w:val="DefaultParagraphFont"/>
    <w:link w:val="Body6heading6"/>
    <w:rsid w:val="0061596F"/>
    <w:rPr>
      <w:rFonts w:ascii="Calibri" w:hAnsi="Calibri"/>
      <w:sz w:val="24"/>
    </w:rPr>
  </w:style>
  <w:style w:type="character" w:customStyle="1" w:styleId="FootnoteTextChar">
    <w:name w:val="Footnote Text Char"/>
    <w:basedOn w:val="DefaultParagraphFont"/>
    <w:link w:val="FootnoteText"/>
    <w:uiPriority w:val="99"/>
    <w:rsid w:val="00164C80"/>
    <w:rPr>
      <w:rFonts w:ascii="Calibri" w:hAnsi="Calibri"/>
      <w:sz w:val="18"/>
      <w:szCs w:val="20"/>
    </w:rPr>
  </w:style>
  <w:style w:type="paragraph" w:customStyle="1" w:styleId="TableTitlebodytext">
    <w:name w:val="Table Title (body text)"/>
    <w:basedOn w:val="Normal"/>
    <w:link w:val="TableTitlebodytextChar"/>
    <w:qFormat/>
    <w:rsid w:val="008D0D39"/>
    <w:pPr>
      <w:keepNext/>
      <w:keepLines/>
      <w:outlineLvl w:val="7"/>
    </w:pPr>
    <w:rPr>
      <w:rFonts w:eastAsiaTheme="majorEastAsia" w:cstheme="majorBidi"/>
      <w:b/>
      <w:bCs/>
      <w:i/>
      <w:iCs/>
    </w:rPr>
  </w:style>
  <w:style w:type="paragraph" w:styleId="Header">
    <w:name w:val="header"/>
    <w:basedOn w:val="Normal"/>
    <w:link w:val="HeaderChar"/>
    <w:unhideWhenUsed/>
    <w:rsid w:val="006947EE"/>
    <w:pPr>
      <w:tabs>
        <w:tab w:val="center" w:pos="4680"/>
        <w:tab w:val="right" w:pos="9360"/>
      </w:tabs>
      <w:spacing w:line="240" w:lineRule="auto"/>
    </w:pPr>
  </w:style>
  <w:style w:type="character" w:customStyle="1" w:styleId="TableTitlebodytextChar">
    <w:name w:val="Table Title (body text) Char"/>
    <w:basedOn w:val="DefaultParagraphFont"/>
    <w:link w:val="TableTitlebodytext"/>
    <w:rsid w:val="008D0D39"/>
    <w:rPr>
      <w:rFonts w:ascii="Calibri" w:eastAsiaTheme="majorEastAsia" w:hAnsi="Calibri" w:cstheme="majorBidi"/>
      <w:b/>
      <w:bCs/>
      <w:i/>
      <w:iCs/>
      <w:sz w:val="24"/>
    </w:rPr>
  </w:style>
  <w:style w:type="character" w:customStyle="1" w:styleId="HeaderChar">
    <w:name w:val="Header Char"/>
    <w:basedOn w:val="DefaultParagraphFont"/>
    <w:link w:val="Header"/>
    <w:rsid w:val="006947EE"/>
    <w:rPr>
      <w:rFonts w:ascii="Calibri" w:hAnsi="Calibri"/>
      <w:sz w:val="24"/>
    </w:rPr>
  </w:style>
  <w:style w:type="paragraph" w:styleId="Footer">
    <w:name w:val="footer"/>
    <w:basedOn w:val="Normal"/>
    <w:link w:val="FooterChar"/>
    <w:uiPriority w:val="99"/>
    <w:unhideWhenUsed/>
    <w:rsid w:val="006947EE"/>
    <w:pPr>
      <w:tabs>
        <w:tab w:val="center" w:pos="4680"/>
        <w:tab w:val="right" w:pos="9360"/>
      </w:tabs>
      <w:spacing w:line="240" w:lineRule="auto"/>
    </w:pPr>
  </w:style>
  <w:style w:type="character" w:customStyle="1" w:styleId="FooterChar">
    <w:name w:val="Footer Char"/>
    <w:basedOn w:val="DefaultParagraphFont"/>
    <w:link w:val="Footer"/>
    <w:uiPriority w:val="99"/>
    <w:rsid w:val="006947EE"/>
    <w:rPr>
      <w:rFonts w:ascii="Calibri" w:hAnsi="Calibri"/>
      <w:sz w:val="24"/>
    </w:rPr>
  </w:style>
  <w:style w:type="paragraph" w:styleId="TOC1">
    <w:name w:val="toc 1"/>
    <w:basedOn w:val="Normal"/>
    <w:next w:val="Normal"/>
    <w:autoRedefine/>
    <w:uiPriority w:val="39"/>
    <w:unhideWhenUsed/>
    <w:rsid w:val="00C45F82"/>
    <w:pPr>
      <w:tabs>
        <w:tab w:val="left" w:pos="480"/>
        <w:tab w:val="right" w:leader="dot" w:pos="10070"/>
      </w:tabs>
      <w:spacing w:after="100"/>
    </w:pPr>
    <w:rPr>
      <w:b/>
      <w:noProof/>
    </w:rPr>
  </w:style>
  <w:style w:type="paragraph" w:styleId="TOC2">
    <w:name w:val="toc 2"/>
    <w:basedOn w:val="Normal"/>
    <w:next w:val="Normal"/>
    <w:autoRedefine/>
    <w:uiPriority w:val="39"/>
    <w:unhideWhenUsed/>
    <w:rsid w:val="00C45F82"/>
    <w:pPr>
      <w:tabs>
        <w:tab w:val="left" w:pos="660"/>
        <w:tab w:val="right" w:leader="dot" w:pos="10070"/>
      </w:tabs>
      <w:spacing w:after="100"/>
      <w:ind w:left="240"/>
    </w:pPr>
    <w:rPr>
      <w:sz w:val="22"/>
    </w:rPr>
  </w:style>
  <w:style w:type="character" w:styleId="Hyperlink">
    <w:name w:val="Hyperlink"/>
    <w:basedOn w:val="DefaultParagraphFont"/>
    <w:uiPriority w:val="99"/>
    <w:unhideWhenUsed/>
    <w:rsid w:val="005630EC"/>
    <w:rPr>
      <w:color w:val="0563C1" w:themeColor="hyperlink"/>
      <w:u w:val="single"/>
    </w:rPr>
  </w:style>
  <w:style w:type="paragraph" w:styleId="TOC3">
    <w:name w:val="toc 3"/>
    <w:basedOn w:val="Normal"/>
    <w:next w:val="Normal"/>
    <w:autoRedefine/>
    <w:uiPriority w:val="39"/>
    <w:unhideWhenUsed/>
    <w:rsid w:val="005630EC"/>
    <w:pPr>
      <w:spacing w:after="100"/>
      <w:ind w:left="480"/>
    </w:pPr>
    <w:rPr>
      <w:i/>
      <w:sz w:val="22"/>
    </w:rPr>
  </w:style>
  <w:style w:type="paragraph" w:styleId="TOC7">
    <w:name w:val="toc 7"/>
    <w:basedOn w:val="Normal"/>
    <w:next w:val="Normal"/>
    <w:autoRedefine/>
    <w:uiPriority w:val="39"/>
    <w:unhideWhenUsed/>
    <w:rsid w:val="002117A1"/>
  </w:style>
  <w:style w:type="paragraph" w:styleId="TOC8">
    <w:name w:val="toc 8"/>
    <w:basedOn w:val="Normal"/>
    <w:next w:val="Normal"/>
    <w:autoRedefine/>
    <w:uiPriority w:val="39"/>
    <w:unhideWhenUsed/>
    <w:rsid w:val="002117A1"/>
  </w:style>
  <w:style w:type="paragraph" w:styleId="TOC9">
    <w:name w:val="toc 9"/>
    <w:basedOn w:val="Normal"/>
    <w:next w:val="Normal"/>
    <w:autoRedefine/>
    <w:uiPriority w:val="39"/>
    <w:unhideWhenUsed/>
    <w:rsid w:val="002117A1"/>
  </w:style>
  <w:style w:type="paragraph" w:styleId="TableofFigures">
    <w:name w:val="table of figures"/>
    <w:basedOn w:val="Normal"/>
    <w:next w:val="Normal"/>
    <w:uiPriority w:val="99"/>
    <w:semiHidden/>
    <w:unhideWhenUsed/>
    <w:rsid w:val="00D63A13"/>
  </w:style>
  <w:style w:type="table" w:styleId="TableGrid">
    <w:name w:val="Table Grid"/>
    <w:basedOn w:val="TableNormal"/>
    <w:uiPriority w:val="39"/>
    <w:rsid w:val="00CE6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021F86"/>
    <w:pPr>
      <w:spacing w:line="240" w:lineRule="auto"/>
    </w:pPr>
    <w:rPr>
      <w:rFonts w:eastAsia="Times New Roman" w:cs="Times New Roman"/>
      <w:szCs w:val="20"/>
      <w:lang w:val="x-none"/>
    </w:rPr>
  </w:style>
  <w:style w:type="paragraph" w:styleId="BalloonText">
    <w:name w:val="Balloon Text"/>
    <w:basedOn w:val="Normal"/>
    <w:link w:val="BalloonTextChar"/>
    <w:semiHidden/>
    <w:unhideWhenUsed/>
    <w:rsid w:val="000E7F8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E7F85"/>
    <w:rPr>
      <w:rFonts w:ascii="Segoe UI" w:hAnsi="Segoe UI" w:cs="Segoe UI"/>
      <w:sz w:val="18"/>
      <w:szCs w:val="18"/>
    </w:rPr>
  </w:style>
  <w:style w:type="paragraph" w:customStyle="1" w:styleId="AppendixHeader">
    <w:name w:val="Appendix Header"/>
    <w:basedOn w:val="Normal"/>
    <w:link w:val="AppendixHeaderChar"/>
    <w:qFormat/>
    <w:rsid w:val="000E7F85"/>
    <w:pPr>
      <w:pBdr>
        <w:top w:val="single" w:sz="4" w:space="1" w:color="4472C4" w:themeColor="accent1"/>
        <w:bottom w:val="single" w:sz="4" w:space="1" w:color="4472C4" w:themeColor="accent1"/>
      </w:pBdr>
      <w:spacing w:line="252" w:lineRule="auto"/>
    </w:pPr>
    <w:rPr>
      <w:rFonts w:asciiTheme="majorHAnsi" w:eastAsiaTheme="minorHAnsi" w:hAnsiTheme="majorHAnsi" w:cstheme="majorHAnsi"/>
      <w:b/>
      <w:bCs/>
      <w:sz w:val="48"/>
      <w:szCs w:val="48"/>
      <w:shd w:val="clear" w:color="auto" w:fill="FFFFFF"/>
    </w:rPr>
  </w:style>
  <w:style w:type="character" w:customStyle="1" w:styleId="AppendixHeaderChar">
    <w:name w:val="Appendix Header Char"/>
    <w:basedOn w:val="DefaultParagraphFont"/>
    <w:link w:val="AppendixHeader"/>
    <w:rsid w:val="000E7F85"/>
    <w:rPr>
      <w:rFonts w:asciiTheme="majorHAnsi" w:eastAsiaTheme="minorHAnsi" w:hAnsiTheme="majorHAnsi" w:cstheme="majorHAnsi"/>
      <w:b/>
      <w:bCs/>
      <w:sz w:val="48"/>
      <w:szCs w:val="48"/>
    </w:rPr>
  </w:style>
  <w:style w:type="paragraph" w:styleId="Revision">
    <w:name w:val="Revision"/>
    <w:hidden/>
    <w:uiPriority w:val="99"/>
    <w:semiHidden/>
    <w:rsid w:val="000D4190"/>
    <w:pPr>
      <w:spacing w:after="0" w:line="240" w:lineRule="auto"/>
    </w:pPr>
    <w:rPr>
      <w:rFonts w:ascii="Calibri" w:hAnsi="Calibri"/>
      <w:sz w:val="24"/>
    </w:rPr>
  </w:style>
  <w:style w:type="character" w:styleId="UnresolvedMention">
    <w:name w:val="Unresolved Mention"/>
    <w:basedOn w:val="DefaultParagraphFont"/>
    <w:uiPriority w:val="99"/>
    <w:semiHidden/>
    <w:unhideWhenUsed/>
    <w:rsid w:val="00605C50"/>
    <w:rPr>
      <w:color w:val="605E5C"/>
      <w:shd w:val="clear" w:color="auto" w:fill="E1DFDD"/>
    </w:rPr>
  </w:style>
  <w:style w:type="character" w:styleId="FootnoteReference">
    <w:name w:val="footnote reference"/>
    <w:basedOn w:val="DefaultParagraphFont"/>
    <w:uiPriority w:val="99"/>
    <w:unhideWhenUsed/>
    <w:rsid w:val="00605C50"/>
    <w:rPr>
      <w:vertAlign w:val="superscript"/>
    </w:rPr>
  </w:style>
  <w:style w:type="character" w:styleId="CommentReference">
    <w:name w:val="annotation reference"/>
    <w:basedOn w:val="DefaultParagraphFont"/>
    <w:unhideWhenUsed/>
    <w:rsid w:val="00A46E44"/>
    <w:rPr>
      <w:sz w:val="16"/>
      <w:szCs w:val="16"/>
    </w:rPr>
  </w:style>
  <w:style w:type="paragraph" w:styleId="CommentText">
    <w:name w:val="annotation text"/>
    <w:basedOn w:val="Normal"/>
    <w:link w:val="CommentTextChar"/>
    <w:unhideWhenUsed/>
    <w:rsid w:val="00A46E44"/>
    <w:pPr>
      <w:spacing w:line="240" w:lineRule="auto"/>
    </w:pPr>
    <w:rPr>
      <w:sz w:val="20"/>
      <w:szCs w:val="20"/>
    </w:rPr>
  </w:style>
  <w:style w:type="character" w:customStyle="1" w:styleId="CommentTextChar">
    <w:name w:val="Comment Text Char"/>
    <w:basedOn w:val="DefaultParagraphFont"/>
    <w:link w:val="CommentText"/>
    <w:rsid w:val="00A46E44"/>
    <w:rPr>
      <w:rFonts w:ascii="Calibri" w:hAnsi="Calibri"/>
      <w:sz w:val="20"/>
      <w:szCs w:val="20"/>
    </w:rPr>
  </w:style>
  <w:style w:type="paragraph" w:styleId="CommentSubject">
    <w:name w:val="annotation subject"/>
    <w:basedOn w:val="CommentText"/>
    <w:next w:val="CommentText"/>
    <w:link w:val="CommentSubjectChar"/>
    <w:unhideWhenUsed/>
    <w:rsid w:val="00DA458F"/>
    <w:rPr>
      <w:b/>
      <w:bCs/>
    </w:rPr>
  </w:style>
  <w:style w:type="character" w:customStyle="1" w:styleId="CommentSubjectChar">
    <w:name w:val="Comment Subject Char"/>
    <w:basedOn w:val="CommentTextChar"/>
    <w:link w:val="CommentSubject"/>
    <w:rsid w:val="00DA458F"/>
    <w:rPr>
      <w:rFonts w:ascii="Calibri" w:hAnsi="Calibri"/>
      <w:b/>
      <w:bCs/>
      <w:sz w:val="20"/>
      <w:szCs w:val="20"/>
    </w:rPr>
  </w:style>
  <w:style w:type="paragraph" w:styleId="TOC4">
    <w:name w:val="toc 4"/>
    <w:basedOn w:val="Normal"/>
    <w:next w:val="Normal"/>
    <w:autoRedefine/>
    <w:uiPriority w:val="39"/>
    <w:unhideWhenUsed/>
    <w:rsid w:val="00442C1F"/>
    <w:pPr>
      <w:spacing w:after="100" w:line="278" w:lineRule="auto"/>
      <w:ind w:left="720"/>
      <w:jc w:val="left"/>
    </w:pPr>
    <w:rPr>
      <w:rFonts w:asciiTheme="minorHAnsi" w:hAnsiTheme="minorHAnsi"/>
      <w:kern w:val="2"/>
      <w:szCs w:val="24"/>
      <w14:ligatures w14:val="standardContextual"/>
    </w:rPr>
  </w:style>
  <w:style w:type="paragraph" w:styleId="TOC5">
    <w:name w:val="toc 5"/>
    <w:basedOn w:val="Normal"/>
    <w:next w:val="Normal"/>
    <w:autoRedefine/>
    <w:uiPriority w:val="39"/>
    <w:unhideWhenUsed/>
    <w:rsid w:val="00442C1F"/>
    <w:pPr>
      <w:spacing w:after="100" w:line="278" w:lineRule="auto"/>
      <w:ind w:left="960"/>
      <w:jc w:val="left"/>
    </w:pPr>
    <w:rPr>
      <w:rFonts w:asciiTheme="minorHAnsi" w:hAnsiTheme="minorHAnsi"/>
      <w:kern w:val="2"/>
      <w:szCs w:val="24"/>
      <w14:ligatures w14:val="standardContextual"/>
    </w:rPr>
  </w:style>
  <w:style w:type="paragraph" w:styleId="TOC6">
    <w:name w:val="toc 6"/>
    <w:basedOn w:val="Normal"/>
    <w:next w:val="Normal"/>
    <w:autoRedefine/>
    <w:uiPriority w:val="39"/>
    <w:unhideWhenUsed/>
    <w:rsid w:val="00442C1F"/>
    <w:pPr>
      <w:spacing w:after="100" w:line="278" w:lineRule="auto"/>
      <w:ind w:left="1200"/>
      <w:jc w:val="left"/>
    </w:pPr>
    <w:rPr>
      <w:rFonts w:asciiTheme="minorHAnsi" w:hAnsiTheme="minorHAnsi"/>
      <w:kern w:val="2"/>
      <w:szCs w:val="24"/>
      <w14:ligatures w14:val="standardContextual"/>
    </w:rPr>
  </w:style>
  <w:style w:type="paragraph" w:customStyle="1" w:styleId="Heading20">
    <w:name w:val="Heading2"/>
    <w:basedOn w:val="Normal"/>
    <w:link w:val="Heading2Char0"/>
    <w:qFormat/>
    <w:rsid w:val="00D0470A"/>
    <w:pPr>
      <w:autoSpaceDE w:val="0"/>
      <w:autoSpaceDN w:val="0"/>
      <w:adjustRightInd w:val="0"/>
      <w:spacing w:line="288" w:lineRule="auto"/>
      <w:jc w:val="left"/>
      <w:textAlignment w:val="center"/>
    </w:pPr>
    <w:rPr>
      <w:rFonts w:ascii="Futura Bk BT" w:eastAsiaTheme="minorHAnsi" w:hAnsi="Futura Bk BT" w:cs="Arial"/>
      <w:color w:val="008080"/>
      <w:sz w:val="48"/>
      <w:szCs w:val="48"/>
    </w:rPr>
  </w:style>
  <w:style w:type="character" w:customStyle="1" w:styleId="Heading2Char0">
    <w:name w:val="Heading2 Char"/>
    <w:basedOn w:val="DefaultParagraphFont"/>
    <w:link w:val="Heading20"/>
    <w:rsid w:val="00D0470A"/>
    <w:rPr>
      <w:rFonts w:ascii="Futura Bk BT" w:eastAsiaTheme="minorHAnsi" w:hAnsi="Futura Bk BT" w:cs="Arial"/>
      <w:color w:val="008080"/>
      <w:sz w:val="48"/>
      <w:szCs w:val="48"/>
    </w:rPr>
  </w:style>
  <w:style w:type="character" w:styleId="FollowedHyperlink">
    <w:name w:val="FollowedHyperlink"/>
    <w:basedOn w:val="DefaultParagraphFont"/>
    <w:unhideWhenUsed/>
    <w:rsid w:val="00493CE3"/>
    <w:rPr>
      <w:color w:val="954F72" w:themeColor="followedHyperlink"/>
      <w:u w:val="single"/>
    </w:rPr>
  </w:style>
  <w:style w:type="table" w:customStyle="1" w:styleId="TableGrid1">
    <w:name w:val="Table Grid1"/>
    <w:basedOn w:val="TableNormal"/>
    <w:next w:val="TableGrid"/>
    <w:rsid w:val="009867EA"/>
    <w:pPr>
      <w:spacing w:after="0" w:line="240" w:lineRule="auto"/>
    </w:pPr>
    <w:rPr>
      <w:rFonts w:ascii="Calibri" w:eastAsiaTheme="minorHAnsi" w:hAnsi="Calibri"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6115"/>
    <w:rPr>
      <w:rFonts w:ascii="Times New Roman" w:hAnsi="Times New Roman" w:cs="Times New Roman"/>
      <w:szCs w:val="24"/>
    </w:rPr>
  </w:style>
  <w:style w:type="table" w:customStyle="1" w:styleId="TableGrid11">
    <w:name w:val="Table Grid11"/>
    <w:basedOn w:val="TableNormal"/>
    <w:next w:val="TableGrid"/>
    <w:uiPriority w:val="39"/>
    <w:rsid w:val="00DD645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MBWQIP">
    <w:name w:val="Heading- MBWQIP"/>
    <w:basedOn w:val="Heading1"/>
    <w:link w:val="Heading-MBWQIPChar"/>
    <w:qFormat/>
    <w:rsid w:val="00746EFC"/>
  </w:style>
  <w:style w:type="character" w:customStyle="1" w:styleId="Heading-MBWQIPChar">
    <w:name w:val="Heading- MBWQIP Char"/>
    <w:basedOn w:val="Heading1Char"/>
    <w:link w:val="Heading-MBWQIP"/>
    <w:rsid w:val="00746EFC"/>
    <w:rPr>
      <w:rFonts w:ascii="Calibri" w:hAnsi="Calibri"/>
      <w:b/>
      <w:bCs/>
      <w:color w:val="006834"/>
      <w:sz w:val="28"/>
      <w:szCs w:val="28"/>
    </w:rPr>
  </w:style>
  <w:style w:type="paragraph" w:customStyle="1" w:styleId="Subheading-MBWQIP">
    <w:name w:val="Subheading- MBWQIP"/>
    <w:basedOn w:val="Heading2"/>
    <w:link w:val="Subheading-MBWQIPChar"/>
    <w:autoRedefine/>
    <w:rsid w:val="00746EFC"/>
  </w:style>
  <w:style w:type="character" w:customStyle="1" w:styleId="Subheading-MBWQIPChar">
    <w:name w:val="Subheading- MBWQIP Char"/>
    <w:basedOn w:val="Heading2Char"/>
    <w:link w:val="Subheading-MBWQIP"/>
    <w:rsid w:val="00746EFC"/>
    <w:rPr>
      <w:rFonts w:ascii="Calibri" w:eastAsiaTheme="majorEastAsia" w:hAnsi="Calibri" w:cstheme="majorBidi"/>
      <w:b/>
      <w:sz w:val="24"/>
      <w:szCs w:val="24"/>
    </w:rPr>
  </w:style>
  <w:style w:type="paragraph" w:customStyle="1" w:styleId="Subheading-MBWQIP0">
    <w:name w:val="Subheading-MBWQIP"/>
    <w:basedOn w:val="Heading2"/>
    <w:link w:val="Subheading-MBWQIPChar0"/>
    <w:autoRedefine/>
    <w:qFormat/>
    <w:rsid w:val="00121479"/>
    <w:rPr>
      <w:bCs/>
    </w:rPr>
  </w:style>
  <w:style w:type="character" w:customStyle="1" w:styleId="Subheading-MBWQIPChar0">
    <w:name w:val="Subheading-MBWQIP Char"/>
    <w:basedOn w:val="Heading2Char"/>
    <w:link w:val="Subheading-MBWQIP0"/>
    <w:rsid w:val="00121479"/>
    <w:rPr>
      <w:rFonts w:ascii="Calibri" w:eastAsiaTheme="majorEastAsia" w:hAnsi="Calibri" w:cstheme="majorBidi"/>
      <w:b/>
      <w:bCs/>
      <w:sz w:val="24"/>
      <w:szCs w:val="24"/>
    </w:rPr>
  </w:style>
  <w:style w:type="paragraph" w:customStyle="1" w:styleId="Sub-Subheading-MBWQIP">
    <w:name w:val="Sub-Subheading-MBWQIP"/>
    <w:basedOn w:val="Subheading-MBWQIP0"/>
    <w:link w:val="Sub-Subheading-MBWQIPChar"/>
    <w:qFormat/>
    <w:rsid w:val="0084019C"/>
    <w:rPr>
      <w:b w:val="0"/>
    </w:rPr>
  </w:style>
  <w:style w:type="character" w:customStyle="1" w:styleId="Sub-Subheading-MBWQIPChar">
    <w:name w:val="Sub-Subheading-MBWQIP Char"/>
    <w:basedOn w:val="Subheading-MBWQIPChar0"/>
    <w:link w:val="Sub-Subheading-MBWQIP"/>
    <w:rsid w:val="0084019C"/>
    <w:rPr>
      <w:rFonts w:ascii="Calibri" w:eastAsiaTheme="majorEastAsia" w:hAnsi="Calibri" w:cstheme="majorBidi"/>
      <w:b w:val="0"/>
      <w:bCs/>
      <w:sz w:val="24"/>
      <w:szCs w:val="24"/>
    </w:rPr>
  </w:style>
  <w:style w:type="paragraph" w:customStyle="1" w:styleId="Body">
    <w:name w:val="Body"/>
    <w:basedOn w:val="Heading3"/>
    <w:link w:val="BodyChar"/>
    <w:qFormat/>
    <w:rsid w:val="00E84286"/>
  </w:style>
  <w:style w:type="character" w:customStyle="1" w:styleId="BodyChar">
    <w:name w:val="Body Char"/>
    <w:basedOn w:val="Heading3Char"/>
    <w:link w:val="Body"/>
    <w:rsid w:val="00E84286"/>
    <w:rPr>
      <w:rFonts w:ascii="Calibri" w:hAnsi="Calibri"/>
      <w:sz w:val="24"/>
    </w:rPr>
  </w:style>
  <w:style w:type="numbering" w:customStyle="1" w:styleId="NoList1">
    <w:name w:val="No List1"/>
    <w:next w:val="NoList"/>
    <w:uiPriority w:val="99"/>
    <w:semiHidden/>
    <w:unhideWhenUsed/>
    <w:rsid w:val="00463FB5"/>
  </w:style>
  <w:style w:type="character" w:styleId="PageNumber">
    <w:name w:val="page number"/>
    <w:basedOn w:val="DefaultParagraphFont"/>
    <w:rsid w:val="00463FB5"/>
  </w:style>
  <w:style w:type="paragraph" w:styleId="BodyText">
    <w:name w:val="Body Text"/>
    <w:basedOn w:val="Normal"/>
    <w:link w:val="BodyTextChar"/>
    <w:rsid w:val="00463FB5"/>
    <w:pPr>
      <w:spacing w:line="240" w:lineRule="auto"/>
    </w:pPr>
    <w:rPr>
      <w:rFonts w:eastAsia="Times New Roman" w:cs="Times New Roman"/>
      <w:kern w:val="2"/>
      <w:szCs w:val="24"/>
      <w14:ligatures w14:val="standardContextual"/>
    </w:rPr>
  </w:style>
  <w:style w:type="character" w:customStyle="1" w:styleId="BodyTextChar">
    <w:name w:val="Body Text Char"/>
    <w:basedOn w:val="DefaultParagraphFont"/>
    <w:link w:val="BodyText"/>
    <w:rsid w:val="00463FB5"/>
    <w:rPr>
      <w:rFonts w:ascii="Calibri" w:eastAsia="Times New Roman" w:hAnsi="Calibri" w:cs="Times New Roman"/>
      <w:kern w:val="2"/>
      <w:sz w:val="24"/>
      <w:szCs w:val="24"/>
      <w14:ligatures w14:val="standardContextual"/>
    </w:rPr>
  </w:style>
  <w:style w:type="paragraph" w:styleId="BodyTextIndent">
    <w:name w:val="Body Text Indent"/>
    <w:basedOn w:val="Normal"/>
    <w:link w:val="BodyTextIndentChar"/>
    <w:rsid w:val="00463FB5"/>
    <w:pPr>
      <w:spacing w:after="120" w:line="240" w:lineRule="atLeast"/>
      <w:ind w:left="360"/>
    </w:pPr>
    <w:rPr>
      <w:rFonts w:eastAsia="Times New Roman" w:cs="Times New Roman"/>
      <w:kern w:val="2"/>
      <w:szCs w:val="24"/>
      <w14:ligatures w14:val="standardContextual"/>
    </w:rPr>
  </w:style>
  <w:style w:type="character" w:customStyle="1" w:styleId="BodyTextIndentChar">
    <w:name w:val="Body Text Indent Char"/>
    <w:basedOn w:val="DefaultParagraphFont"/>
    <w:link w:val="BodyTextIndent"/>
    <w:rsid w:val="00463FB5"/>
    <w:rPr>
      <w:rFonts w:ascii="Calibri" w:eastAsia="Times New Roman" w:hAnsi="Calibri" w:cs="Times New Roman"/>
      <w:kern w:val="2"/>
      <w:sz w:val="24"/>
      <w:szCs w:val="24"/>
      <w14:ligatures w14:val="standardContextual"/>
    </w:rPr>
  </w:style>
  <w:style w:type="paragraph" w:styleId="BodyText2">
    <w:name w:val="Body Text 2"/>
    <w:basedOn w:val="Normal"/>
    <w:link w:val="BodyText2Char"/>
    <w:rsid w:val="00463FB5"/>
    <w:pPr>
      <w:tabs>
        <w:tab w:val="left" w:pos="720"/>
        <w:tab w:val="left" w:pos="1440"/>
        <w:tab w:val="left" w:pos="2160"/>
      </w:tabs>
      <w:spacing w:line="240" w:lineRule="auto"/>
      <w:jc w:val="left"/>
    </w:pPr>
    <w:rPr>
      <w:rFonts w:eastAsia="Times New Roman" w:cs="Times New Roman"/>
      <w:color w:val="000000"/>
      <w:kern w:val="2"/>
      <w:sz w:val="20"/>
      <w:szCs w:val="17"/>
      <w14:ligatures w14:val="standardContextual"/>
    </w:rPr>
  </w:style>
  <w:style w:type="character" w:customStyle="1" w:styleId="BodyText2Char">
    <w:name w:val="Body Text 2 Char"/>
    <w:basedOn w:val="DefaultParagraphFont"/>
    <w:link w:val="BodyText2"/>
    <w:rsid w:val="00463FB5"/>
    <w:rPr>
      <w:rFonts w:ascii="Calibri" w:eastAsia="Times New Roman" w:hAnsi="Calibri" w:cs="Times New Roman"/>
      <w:color w:val="000000"/>
      <w:kern w:val="2"/>
      <w:sz w:val="20"/>
      <w:szCs w:val="17"/>
      <w14:ligatures w14:val="standardContextual"/>
    </w:rPr>
  </w:style>
  <w:style w:type="paragraph" w:styleId="BodyText3">
    <w:name w:val="Body Text 3"/>
    <w:basedOn w:val="Normal"/>
    <w:link w:val="BodyText3Char"/>
    <w:rsid w:val="00463FB5"/>
    <w:pPr>
      <w:spacing w:after="120" w:line="240" w:lineRule="atLeast"/>
    </w:pPr>
    <w:rPr>
      <w:rFonts w:eastAsia="Times New Roman" w:cs="Times New Roman"/>
      <w:kern w:val="2"/>
      <w:sz w:val="16"/>
      <w:szCs w:val="16"/>
      <w14:ligatures w14:val="standardContextual"/>
    </w:rPr>
  </w:style>
  <w:style w:type="character" w:customStyle="1" w:styleId="BodyText3Char">
    <w:name w:val="Body Text 3 Char"/>
    <w:basedOn w:val="DefaultParagraphFont"/>
    <w:link w:val="BodyText3"/>
    <w:rsid w:val="00463FB5"/>
    <w:rPr>
      <w:rFonts w:ascii="Calibri" w:eastAsia="Times New Roman" w:hAnsi="Calibri" w:cs="Times New Roman"/>
      <w:kern w:val="2"/>
      <w:sz w:val="16"/>
      <w:szCs w:val="16"/>
      <w14:ligatures w14:val="standardContextual"/>
    </w:rPr>
  </w:style>
  <w:style w:type="paragraph" w:styleId="BodyTextIndent2">
    <w:name w:val="Body Text Indent 2"/>
    <w:basedOn w:val="Normal"/>
    <w:link w:val="BodyTextIndent2Char"/>
    <w:rsid w:val="00463FB5"/>
    <w:pPr>
      <w:spacing w:after="120" w:line="480" w:lineRule="auto"/>
      <w:ind w:left="360"/>
    </w:pPr>
    <w:rPr>
      <w:rFonts w:eastAsia="Times New Roman" w:cs="Times New Roman"/>
      <w:kern w:val="2"/>
      <w:szCs w:val="24"/>
      <w14:ligatures w14:val="standardContextual"/>
    </w:rPr>
  </w:style>
  <w:style w:type="character" w:customStyle="1" w:styleId="BodyTextIndent2Char">
    <w:name w:val="Body Text Indent 2 Char"/>
    <w:basedOn w:val="DefaultParagraphFont"/>
    <w:link w:val="BodyTextIndent2"/>
    <w:rsid w:val="00463FB5"/>
    <w:rPr>
      <w:rFonts w:ascii="Calibri" w:eastAsia="Times New Roman" w:hAnsi="Calibri" w:cs="Times New Roman"/>
      <w:kern w:val="2"/>
      <w:sz w:val="24"/>
      <w:szCs w:val="24"/>
      <w14:ligatures w14:val="standardContextual"/>
    </w:rPr>
  </w:style>
  <w:style w:type="paragraph" w:styleId="BodyTextIndent3">
    <w:name w:val="Body Text Indent 3"/>
    <w:basedOn w:val="Normal"/>
    <w:link w:val="BodyTextIndent3Char"/>
    <w:rsid w:val="00463FB5"/>
    <w:pPr>
      <w:spacing w:after="120" w:line="240" w:lineRule="atLeast"/>
      <w:ind w:left="360"/>
    </w:pPr>
    <w:rPr>
      <w:rFonts w:eastAsia="Times New Roman" w:cs="Times New Roman"/>
      <w:kern w:val="2"/>
      <w:sz w:val="16"/>
      <w:szCs w:val="16"/>
      <w14:ligatures w14:val="standardContextual"/>
    </w:rPr>
  </w:style>
  <w:style w:type="character" w:customStyle="1" w:styleId="BodyTextIndent3Char">
    <w:name w:val="Body Text Indent 3 Char"/>
    <w:basedOn w:val="DefaultParagraphFont"/>
    <w:link w:val="BodyTextIndent3"/>
    <w:rsid w:val="00463FB5"/>
    <w:rPr>
      <w:rFonts w:ascii="Calibri" w:eastAsia="Times New Roman" w:hAnsi="Calibri" w:cs="Times New Roman"/>
      <w:kern w:val="2"/>
      <w:sz w:val="16"/>
      <w:szCs w:val="16"/>
      <w14:ligatures w14:val="standardContextual"/>
    </w:rPr>
  </w:style>
  <w:style w:type="paragraph" w:styleId="HTMLPreformatted">
    <w:name w:val="HTML Preformatted"/>
    <w:basedOn w:val="Normal"/>
    <w:link w:val="HTMLPreformattedChar"/>
    <w:rsid w:val="00463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kern w:val="2"/>
      <w:sz w:val="20"/>
      <w:szCs w:val="20"/>
      <w14:ligatures w14:val="standardContextual"/>
    </w:rPr>
  </w:style>
  <w:style w:type="character" w:customStyle="1" w:styleId="HTMLPreformattedChar">
    <w:name w:val="HTML Preformatted Char"/>
    <w:basedOn w:val="DefaultParagraphFont"/>
    <w:link w:val="HTMLPreformatted"/>
    <w:rsid w:val="00463FB5"/>
    <w:rPr>
      <w:rFonts w:ascii="Courier New" w:eastAsia="Times New Roman" w:hAnsi="Courier New" w:cs="Courier New"/>
      <w:kern w:val="2"/>
      <w:sz w:val="20"/>
      <w:szCs w:val="20"/>
      <w14:ligatures w14:val="standardContextual"/>
    </w:rPr>
  </w:style>
  <w:style w:type="table" w:customStyle="1" w:styleId="TableGrid2">
    <w:name w:val="Table Grid2"/>
    <w:basedOn w:val="TableNormal"/>
    <w:next w:val="TableGrid"/>
    <w:rsid w:val="00463FB5"/>
    <w:pPr>
      <w:spacing w:after="0" w:line="240" w:lineRule="auto"/>
    </w:pPr>
    <w:rPr>
      <w:rFonts w:ascii="Calibri" w:eastAsiaTheme="minorHAnsi" w:hAnsi="Calibri"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50618">
      <w:bodyDiv w:val="1"/>
      <w:marLeft w:val="0"/>
      <w:marRight w:val="0"/>
      <w:marTop w:val="0"/>
      <w:marBottom w:val="0"/>
      <w:divBdr>
        <w:top w:val="none" w:sz="0" w:space="0" w:color="auto"/>
        <w:left w:val="none" w:sz="0" w:space="0" w:color="auto"/>
        <w:bottom w:val="none" w:sz="0" w:space="0" w:color="auto"/>
        <w:right w:val="none" w:sz="0" w:space="0" w:color="auto"/>
      </w:divBdr>
    </w:div>
    <w:div w:id="51732952">
      <w:bodyDiv w:val="1"/>
      <w:marLeft w:val="0"/>
      <w:marRight w:val="0"/>
      <w:marTop w:val="0"/>
      <w:marBottom w:val="0"/>
      <w:divBdr>
        <w:top w:val="none" w:sz="0" w:space="0" w:color="auto"/>
        <w:left w:val="none" w:sz="0" w:space="0" w:color="auto"/>
        <w:bottom w:val="none" w:sz="0" w:space="0" w:color="auto"/>
        <w:right w:val="none" w:sz="0" w:space="0" w:color="auto"/>
      </w:divBdr>
    </w:div>
    <w:div w:id="56560666">
      <w:bodyDiv w:val="1"/>
      <w:marLeft w:val="0"/>
      <w:marRight w:val="0"/>
      <w:marTop w:val="0"/>
      <w:marBottom w:val="0"/>
      <w:divBdr>
        <w:top w:val="none" w:sz="0" w:space="0" w:color="auto"/>
        <w:left w:val="none" w:sz="0" w:space="0" w:color="auto"/>
        <w:bottom w:val="none" w:sz="0" w:space="0" w:color="auto"/>
        <w:right w:val="none" w:sz="0" w:space="0" w:color="auto"/>
      </w:divBdr>
    </w:div>
    <w:div w:id="105976021">
      <w:bodyDiv w:val="1"/>
      <w:marLeft w:val="0"/>
      <w:marRight w:val="0"/>
      <w:marTop w:val="0"/>
      <w:marBottom w:val="0"/>
      <w:divBdr>
        <w:top w:val="none" w:sz="0" w:space="0" w:color="auto"/>
        <w:left w:val="none" w:sz="0" w:space="0" w:color="auto"/>
        <w:bottom w:val="none" w:sz="0" w:space="0" w:color="auto"/>
        <w:right w:val="none" w:sz="0" w:space="0" w:color="auto"/>
      </w:divBdr>
    </w:div>
    <w:div w:id="117919474">
      <w:bodyDiv w:val="1"/>
      <w:marLeft w:val="0"/>
      <w:marRight w:val="0"/>
      <w:marTop w:val="0"/>
      <w:marBottom w:val="0"/>
      <w:divBdr>
        <w:top w:val="none" w:sz="0" w:space="0" w:color="auto"/>
        <w:left w:val="none" w:sz="0" w:space="0" w:color="auto"/>
        <w:bottom w:val="none" w:sz="0" w:space="0" w:color="auto"/>
        <w:right w:val="none" w:sz="0" w:space="0" w:color="auto"/>
      </w:divBdr>
    </w:div>
    <w:div w:id="125049611">
      <w:bodyDiv w:val="1"/>
      <w:marLeft w:val="0"/>
      <w:marRight w:val="0"/>
      <w:marTop w:val="0"/>
      <w:marBottom w:val="0"/>
      <w:divBdr>
        <w:top w:val="none" w:sz="0" w:space="0" w:color="auto"/>
        <w:left w:val="none" w:sz="0" w:space="0" w:color="auto"/>
        <w:bottom w:val="none" w:sz="0" w:space="0" w:color="auto"/>
        <w:right w:val="none" w:sz="0" w:space="0" w:color="auto"/>
      </w:divBdr>
    </w:div>
    <w:div w:id="125587096">
      <w:bodyDiv w:val="1"/>
      <w:marLeft w:val="0"/>
      <w:marRight w:val="0"/>
      <w:marTop w:val="0"/>
      <w:marBottom w:val="0"/>
      <w:divBdr>
        <w:top w:val="none" w:sz="0" w:space="0" w:color="auto"/>
        <w:left w:val="none" w:sz="0" w:space="0" w:color="auto"/>
        <w:bottom w:val="none" w:sz="0" w:space="0" w:color="auto"/>
        <w:right w:val="none" w:sz="0" w:space="0" w:color="auto"/>
      </w:divBdr>
    </w:div>
    <w:div w:id="155001440">
      <w:bodyDiv w:val="1"/>
      <w:marLeft w:val="0"/>
      <w:marRight w:val="0"/>
      <w:marTop w:val="0"/>
      <w:marBottom w:val="0"/>
      <w:divBdr>
        <w:top w:val="none" w:sz="0" w:space="0" w:color="auto"/>
        <w:left w:val="none" w:sz="0" w:space="0" w:color="auto"/>
        <w:bottom w:val="none" w:sz="0" w:space="0" w:color="auto"/>
        <w:right w:val="none" w:sz="0" w:space="0" w:color="auto"/>
      </w:divBdr>
    </w:div>
    <w:div w:id="155800429">
      <w:bodyDiv w:val="1"/>
      <w:marLeft w:val="0"/>
      <w:marRight w:val="0"/>
      <w:marTop w:val="0"/>
      <w:marBottom w:val="0"/>
      <w:divBdr>
        <w:top w:val="none" w:sz="0" w:space="0" w:color="auto"/>
        <w:left w:val="none" w:sz="0" w:space="0" w:color="auto"/>
        <w:bottom w:val="none" w:sz="0" w:space="0" w:color="auto"/>
        <w:right w:val="none" w:sz="0" w:space="0" w:color="auto"/>
      </w:divBdr>
    </w:div>
    <w:div w:id="173082842">
      <w:bodyDiv w:val="1"/>
      <w:marLeft w:val="0"/>
      <w:marRight w:val="0"/>
      <w:marTop w:val="0"/>
      <w:marBottom w:val="0"/>
      <w:divBdr>
        <w:top w:val="none" w:sz="0" w:space="0" w:color="auto"/>
        <w:left w:val="none" w:sz="0" w:space="0" w:color="auto"/>
        <w:bottom w:val="none" w:sz="0" w:space="0" w:color="auto"/>
        <w:right w:val="none" w:sz="0" w:space="0" w:color="auto"/>
      </w:divBdr>
    </w:div>
    <w:div w:id="186141264">
      <w:bodyDiv w:val="1"/>
      <w:marLeft w:val="0"/>
      <w:marRight w:val="0"/>
      <w:marTop w:val="0"/>
      <w:marBottom w:val="0"/>
      <w:divBdr>
        <w:top w:val="none" w:sz="0" w:space="0" w:color="auto"/>
        <w:left w:val="none" w:sz="0" w:space="0" w:color="auto"/>
        <w:bottom w:val="none" w:sz="0" w:space="0" w:color="auto"/>
        <w:right w:val="none" w:sz="0" w:space="0" w:color="auto"/>
      </w:divBdr>
    </w:div>
    <w:div w:id="188835790">
      <w:bodyDiv w:val="1"/>
      <w:marLeft w:val="0"/>
      <w:marRight w:val="0"/>
      <w:marTop w:val="0"/>
      <w:marBottom w:val="0"/>
      <w:divBdr>
        <w:top w:val="none" w:sz="0" w:space="0" w:color="auto"/>
        <w:left w:val="none" w:sz="0" w:space="0" w:color="auto"/>
        <w:bottom w:val="none" w:sz="0" w:space="0" w:color="auto"/>
        <w:right w:val="none" w:sz="0" w:space="0" w:color="auto"/>
      </w:divBdr>
    </w:div>
    <w:div w:id="193857425">
      <w:bodyDiv w:val="1"/>
      <w:marLeft w:val="0"/>
      <w:marRight w:val="0"/>
      <w:marTop w:val="0"/>
      <w:marBottom w:val="0"/>
      <w:divBdr>
        <w:top w:val="none" w:sz="0" w:space="0" w:color="auto"/>
        <w:left w:val="none" w:sz="0" w:space="0" w:color="auto"/>
        <w:bottom w:val="none" w:sz="0" w:space="0" w:color="auto"/>
        <w:right w:val="none" w:sz="0" w:space="0" w:color="auto"/>
      </w:divBdr>
    </w:div>
    <w:div w:id="199322436">
      <w:bodyDiv w:val="1"/>
      <w:marLeft w:val="0"/>
      <w:marRight w:val="0"/>
      <w:marTop w:val="0"/>
      <w:marBottom w:val="0"/>
      <w:divBdr>
        <w:top w:val="none" w:sz="0" w:space="0" w:color="auto"/>
        <w:left w:val="none" w:sz="0" w:space="0" w:color="auto"/>
        <w:bottom w:val="none" w:sz="0" w:space="0" w:color="auto"/>
        <w:right w:val="none" w:sz="0" w:space="0" w:color="auto"/>
      </w:divBdr>
      <w:divsChild>
        <w:div w:id="467630422">
          <w:marLeft w:val="0"/>
          <w:marRight w:val="0"/>
          <w:marTop w:val="0"/>
          <w:marBottom w:val="0"/>
          <w:divBdr>
            <w:top w:val="none" w:sz="0" w:space="0" w:color="auto"/>
            <w:left w:val="none" w:sz="0" w:space="0" w:color="auto"/>
            <w:bottom w:val="none" w:sz="0" w:space="0" w:color="auto"/>
            <w:right w:val="none" w:sz="0" w:space="0" w:color="auto"/>
          </w:divBdr>
        </w:div>
      </w:divsChild>
    </w:div>
    <w:div w:id="240331184">
      <w:bodyDiv w:val="1"/>
      <w:marLeft w:val="0"/>
      <w:marRight w:val="0"/>
      <w:marTop w:val="0"/>
      <w:marBottom w:val="0"/>
      <w:divBdr>
        <w:top w:val="none" w:sz="0" w:space="0" w:color="auto"/>
        <w:left w:val="none" w:sz="0" w:space="0" w:color="auto"/>
        <w:bottom w:val="none" w:sz="0" w:space="0" w:color="auto"/>
        <w:right w:val="none" w:sz="0" w:space="0" w:color="auto"/>
      </w:divBdr>
    </w:div>
    <w:div w:id="243802064">
      <w:bodyDiv w:val="1"/>
      <w:marLeft w:val="0"/>
      <w:marRight w:val="0"/>
      <w:marTop w:val="0"/>
      <w:marBottom w:val="0"/>
      <w:divBdr>
        <w:top w:val="none" w:sz="0" w:space="0" w:color="auto"/>
        <w:left w:val="none" w:sz="0" w:space="0" w:color="auto"/>
        <w:bottom w:val="none" w:sz="0" w:space="0" w:color="auto"/>
        <w:right w:val="none" w:sz="0" w:space="0" w:color="auto"/>
      </w:divBdr>
    </w:div>
    <w:div w:id="297806018">
      <w:bodyDiv w:val="1"/>
      <w:marLeft w:val="0"/>
      <w:marRight w:val="0"/>
      <w:marTop w:val="0"/>
      <w:marBottom w:val="0"/>
      <w:divBdr>
        <w:top w:val="none" w:sz="0" w:space="0" w:color="auto"/>
        <w:left w:val="none" w:sz="0" w:space="0" w:color="auto"/>
        <w:bottom w:val="none" w:sz="0" w:space="0" w:color="auto"/>
        <w:right w:val="none" w:sz="0" w:space="0" w:color="auto"/>
      </w:divBdr>
    </w:div>
    <w:div w:id="341203408">
      <w:bodyDiv w:val="1"/>
      <w:marLeft w:val="0"/>
      <w:marRight w:val="0"/>
      <w:marTop w:val="0"/>
      <w:marBottom w:val="0"/>
      <w:divBdr>
        <w:top w:val="none" w:sz="0" w:space="0" w:color="auto"/>
        <w:left w:val="none" w:sz="0" w:space="0" w:color="auto"/>
        <w:bottom w:val="none" w:sz="0" w:space="0" w:color="auto"/>
        <w:right w:val="none" w:sz="0" w:space="0" w:color="auto"/>
      </w:divBdr>
    </w:div>
    <w:div w:id="344408099">
      <w:bodyDiv w:val="1"/>
      <w:marLeft w:val="0"/>
      <w:marRight w:val="0"/>
      <w:marTop w:val="0"/>
      <w:marBottom w:val="0"/>
      <w:divBdr>
        <w:top w:val="none" w:sz="0" w:space="0" w:color="auto"/>
        <w:left w:val="none" w:sz="0" w:space="0" w:color="auto"/>
        <w:bottom w:val="none" w:sz="0" w:space="0" w:color="auto"/>
        <w:right w:val="none" w:sz="0" w:space="0" w:color="auto"/>
      </w:divBdr>
    </w:div>
    <w:div w:id="391466802">
      <w:bodyDiv w:val="1"/>
      <w:marLeft w:val="0"/>
      <w:marRight w:val="0"/>
      <w:marTop w:val="0"/>
      <w:marBottom w:val="0"/>
      <w:divBdr>
        <w:top w:val="none" w:sz="0" w:space="0" w:color="auto"/>
        <w:left w:val="none" w:sz="0" w:space="0" w:color="auto"/>
        <w:bottom w:val="none" w:sz="0" w:space="0" w:color="auto"/>
        <w:right w:val="none" w:sz="0" w:space="0" w:color="auto"/>
      </w:divBdr>
    </w:div>
    <w:div w:id="399645503">
      <w:bodyDiv w:val="1"/>
      <w:marLeft w:val="0"/>
      <w:marRight w:val="0"/>
      <w:marTop w:val="0"/>
      <w:marBottom w:val="0"/>
      <w:divBdr>
        <w:top w:val="none" w:sz="0" w:space="0" w:color="auto"/>
        <w:left w:val="none" w:sz="0" w:space="0" w:color="auto"/>
        <w:bottom w:val="none" w:sz="0" w:space="0" w:color="auto"/>
        <w:right w:val="none" w:sz="0" w:space="0" w:color="auto"/>
      </w:divBdr>
    </w:div>
    <w:div w:id="409886230">
      <w:bodyDiv w:val="1"/>
      <w:marLeft w:val="0"/>
      <w:marRight w:val="0"/>
      <w:marTop w:val="0"/>
      <w:marBottom w:val="0"/>
      <w:divBdr>
        <w:top w:val="none" w:sz="0" w:space="0" w:color="auto"/>
        <w:left w:val="none" w:sz="0" w:space="0" w:color="auto"/>
        <w:bottom w:val="none" w:sz="0" w:space="0" w:color="auto"/>
        <w:right w:val="none" w:sz="0" w:space="0" w:color="auto"/>
      </w:divBdr>
      <w:divsChild>
        <w:div w:id="1094865960">
          <w:marLeft w:val="0"/>
          <w:marRight w:val="0"/>
          <w:marTop w:val="0"/>
          <w:marBottom w:val="0"/>
          <w:divBdr>
            <w:top w:val="none" w:sz="0" w:space="0" w:color="auto"/>
            <w:left w:val="none" w:sz="0" w:space="0" w:color="auto"/>
            <w:bottom w:val="none" w:sz="0" w:space="0" w:color="auto"/>
            <w:right w:val="none" w:sz="0" w:space="0" w:color="auto"/>
          </w:divBdr>
        </w:div>
      </w:divsChild>
    </w:div>
    <w:div w:id="414742289">
      <w:bodyDiv w:val="1"/>
      <w:marLeft w:val="0"/>
      <w:marRight w:val="0"/>
      <w:marTop w:val="0"/>
      <w:marBottom w:val="0"/>
      <w:divBdr>
        <w:top w:val="none" w:sz="0" w:space="0" w:color="auto"/>
        <w:left w:val="none" w:sz="0" w:space="0" w:color="auto"/>
        <w:bottom w:val="none" w:sz="0" w:space="0" w:color="auto"/>
        <w:right w:val="none" w:sz="0" w:space="0" w:color="auto"/>
      </w:divBdr>
    </w:div>
    <w:div w:id="486096441">
      <w:bodyDiv w:val="1"/>
      <w:marLeft w:val="0"/>
      <w:marRight w:val="0"/>
      <w:marTop w:val="0"/>
      <w:marBottom w:val="0"/>
      <w:divBdr>
        <w:top w:val="none" w:sz="0" w:space="0" w:color="auto"/>
        <w:left w:val="none" w:sz="0" w:space="0" w:color="auto"/>
        <w:bottom w:val="none" w:sz="0" w:space="0" w:color="auto"/>
        <w:right w:val="none" w:sz="0" w:space="0" w:color="auto"/>
      </w:divBdr>
    </w:div>
    <w:div w:id="496652133">
      <w:bodyDiv w:val="1"/>
      <w:marLeft w:val="0"/>
      <w:marRight w:val="0"/>
      <w:marTop w:val="0"/>
      <w:marBottom w:val="0"/>
      <w:divBdr>
        <w:top w:val="none" w:sz="0" w:space="0" w:color="auto"/>
        <w:left w:val="none" w:sz="0" w:space="0" w:color="auto"/>
        <w:bottom w:val="none" w:sz="0" w:space="0" w:color="auto"/>
        <w:right w:val="none" w:sz="0" w:space="0" w:color="auto"/>
      </w:divBdr>
    </w:div>
    <w:div w:id="529491181">
      <w:bodyDiv w:val="1"/>
      <w:marLeft w:val="0"/>
      <w:marRight w:val="0"/>
      <w:marTop w:val="0"/>
      <w:marBottom w:val="0"/>
      <w:divBdr>
        <w:top w:val="none" w:sz="0" w:space="0" w:color="auto"/>
        <w:left w:val="none" w:sz="0" w:space="0" w:color="auto"/>
        <w:bottom w:val="none" w:sz="0" w:space="0" w:color="auto"/>
        <w:right w:val="none" w:sz="0" w:space="0" w:color="auto"/>
      </w:divBdr>
    </w:div>
    <w:div w:id="533663728">
      <w:bodyDiv w:val="1"/>
      <w:marLeft w:val="0"/>
      <w:marRight w:val="0"/>
      <w:marTop w:val="0"/>
      <w:marBottom w:val="0"/>
      <w:divBdr>
        <w:top w:val="none" w:sz="0" w:space="0" w:color="auto"/>
        <w:left w:val="none" w:sz="0" w:space="0" w:color="auto"/>
        <w:bottom w:val="none" w:sz="0" w:space="0" w:color="auto"/>
        <w:right w:val="none" w:sz="0" w:space="0" w:color="auto"/>
      </w:divBdr>
    </w:div>
    <w:div w:id="605774309">
      <w:bodyDiv w:val="1"/>
      <w:marLeft w:val="0"/>
      <w:marRight w:val="0"/>
      <w:marTop w:val="0"/>
      <w:marBottom w:val="0"/>
      <w:divBdr>
        <w:top w:val="none" w:sz="0" w:space="0" w:color="auto"/>
        <w:left w:val="none" w:sz="0" w:space="0" w:color="auto"/>
        <w:bottom w:val="none" w:sz="0" w:space="0" w:color="auto"/>
        <w:right w:val="none" w:sz="0" w:space="0" w:color="auto"/>
      </w:divBdr>
    </w:div>
    <w:div w:id="652028404">
      <w:bodyDiv w:val="1"/>
      <w:marLeft w:val="0"/>
      <w:marRight w:val="0"/>
      <w:marTop w:val="0"/>
      <w:marBottom w:val="0"/>
      <w:divBdr>
        <w:top w:val="none" w:sz="0" w:space="0" w:color="auto"/>
        <w:left w:val="none" w:sz="0" w:space="0" w:color="auto"/>
        <w:bottom w:val="none" w:sz="0" w:space="0" w:color="auto"/>
        <w:right w:val="none" w:sz="0" w:space="0" w:color="auto"/>
      </w:divBdr>
    </w:div>
    <w:div w:id="746919664">
      <w:bodyDiv w:val="1"/>
      <w:marLeft w:val="0"/>
      <w:marRight w:val="0"/>
      <w:marTop w:val="0"/>
      <w:marBottom w:val="0"/>
      <w:divBdr>
        <w:top w:val="none" w:sz="0" w:space="0" w:color="auto"/>
        <w:left w:val="none" w:sz="0" w:space="0" w:color="auto"/>
        <w:bottom w:val="none" w:sz="0" w:space="0" w:color="auto"/>
        <w:right w:val="none" w:sz="0" w:space="0" w:color="auto"/>
      </w:divBdr>
    </w:div>
    <w:div w:id="753018737">
      <w:bodyDiv w:val="1"/>
      <w:marLeft w:val="0"/>
      <w:marRight w:val="0"/>
      <w:marTop w:val="0"/>
      <w:marBottom w:val="0"/>
      <w:divBdr>
        <w:top w:val="none" w:sz="0" w:space="0" w:color="auto"/>
        <w:left w:val="none" w:sz="0" w:space="0" w:color="auto"/>
        <w:bottom w:val="none" w:sz="0" w:space="0" w:color="auto"/>
        <w:right w:val="none" w:sz="0" w:space="0" w:color="auto"/>
      </w:divBdr>
    </w:div>
    <w:div w:id="880553597">
      <w:bodyDiv w:val="1"/>
      <w:marLeft w:val="0"/>
      <w:marRight w:val="0"/>
      <w:marTop w:val="0"/>
      <w:marBottom w:val="0"/>
      <w:divBdr>
        <w:top w:val="none" w:sz="0" w:space="0" w:color="auto"/>
        <w:left w:val="none" w:sz="0" w:space="0" w:color="auto"/>
        <w:bottom w:val="none" w:sz="0" w:space="0" w:color="auto"/>
        <w:right w:val="none" w:sz="0" w:space="0" w:color="auto"/>
      </w:divBdr>
      <w:divsChild>
        <w:div w:id="961691614">
          <w:marLeft w:val="0"/>
          <w:marRight w:val="0"/>
          <w:marTop w:val="0"/>
          <w:marBottom w:val="0"/>
          <w:divBdr>
            <w:top w:val="none" w:sz="0" w:space="0" w:color="auto"/>
            <w:left w:val="none" w:sz="0" w:space="0" w:color="auto"/>
            <w:bottom w:val="none" w:sz="0" w:space="0" w:color="auto"/>
            <w:right w:val="none" w:sz="0" w:space="0" w:color="auto"/>
          </w:divBdr>
          <w:divsChild>
            <w:div w:id="828712834">
              <w:marLeft w:val="0"/>
              <w:marRight w:val="0"/>
              <w:marTop w:val="0"/>
              <w:marBottom w:val="0"/>
              <w:divBdr>
                <w:top w:val="none" w:sz="0" w:space="0" w:color="auto"/>
                <w:left w:val="none" w:sz="0" w:space="0" w:color="auto"/>
                <w:bottom w:val="none" w:sz="0" w:space="0" w:color="auto"/>
                <w:right w:val="none" w:sz="0" w:space="0" w:color="auto"/>
              </w:divBdr>
              <w:divsChild>
                <w:div w:id="1298756184">
                  <w:marLeft w:val="0"/>
                  <w:marRight w:val="0"/>
                  <w:marTop w:val="0"/>
                  <w:marBottom w:val="0"/>
                  <w:divBdr>
                    <w:top w:val="none" w:sz="0" w:space="0" w:color="auto"/>
                    <w:left w:val="none" w:sz="0" w:space="0" w:color="auto"/>
                    <w:bottom w:val="none" w:sz="0" w:space="0" w:color="auto"/>
                    <w:right w:val="none" w:sz="0" w:space="0" w:color="auto"/>
                  </w:divBdr>
                  <w:divsChild>
                    <w:div w:id="1899628483">
                      <w:marLeft w:val="0"/>
                      <w:marRight w:val="0"/>
                      <w:marTop w:val="0"/>
                      <w:marBottom w:val="0"/>
                      <w:divBdr>
                        <w:top w:val="none" w:sz="0" w:space="0" w:color="auto"/>
                        <w:left w:val="none" w:sz="0" w:space="0" w:color="auto"/>
                        <w:bottom w:val="none" w:sz="0" w:space="0" w:color="auto"/>
                        <w:right w:val="none" w:sz="0" w:space="0" w:color="auto"/>
                      </w:divBdr>
                      <w:divsChild>
                        <w:div w:id="341781970">
                          <w:marLeft w:val="0"/>
                          <w:marRight w:val="0"/>
                          <w:marTop w:val="0"/>
                          <w:marBottom w:val="0"/>
                          <w:divBdr>
                            <w:top w:val="none" w:sz="0" w:space="0" w:color="auto"/>
                            <w:left w:val="none" w:sz="0" w:space="0" w:color="auto"/>
                            <w:bottom w:val="none" w:sz="0" w:space="0" w:color="auto"/>
                            <w:right w:val="none" w:sz="0" w:space="0" w:color="auto"/>
                          </w:divBdr>
                          <w:divsChild>
                            <w:div w:id="6351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526825">
      <w:bodyDiv w:val="1"/>
      <w:marLeft w:val="0"/>
      <w:marRight w:val="0"/>
      <w:marTop w:val="0"/>
      <w:marBottom w:val="0"/>
      <w:divBdr>
        <w:top w:val="none" w:sz="0" w:space="0" w:color="auto"/>
        <w:left w:val="none" w:sz="0" w:space="0" w:color="auto"/>
        <w:bottom w:val="none" w:sz="0" w:space="0" w:color="auto"/>
        <w:right w:val="none" w:sz="0" w:space="0" w:color="auto"/>
      </w:divBdr>
    </w:div>
    <w:div w:id="944338869">
      <w:bodyDiv w:val="1"/>
      <w:marLeft w:val="0"/>
      <w:marRight w:val="0"/>
      <w:marTop w:val="0"/>
      <w:marBottom w:val="0"/>
      <w:divBdr>
        <w:top w:val="none" w:sz="0" w:space="0" w:color="auto"/>
        <w:left w:val="none" w:sz="0" w:space="0" w:color="auto"/>
        <w:bottom w:val="none" w:sz="0" w:space="0" w:color="auto"/>
        <w:right w:val="none" w:sz="0" w:space="0" w:color="auto"/>
      </w:divBdr>
    </w:div>
    <w:div w:id="1063068524">
      <w:bodyDiv w:val="1"/>
      <w:marLeft w:val="0"/>
      <w:marRight w:val="0"/>
      <w:marTop w:val="0"/>
      <w:marBottom w:val="0"/>
      <w:divBdr>
        <w:top w:val="none" w:sz="0" w:space="0" w:color="auto"/>
        <w:left w:val="none" w:sz="0" w:space="0" w:color="auto"/>
        <w:bottom w:val="none" w:sz="0" w:space="0" w:color="auto"/>
        <w:right w:val="none" w:sz="0" w:space="0" w:color="auto"/>
      </w:divBdr>
    </w:div>
    <w:div w:id="1099714983">
      <w:bodyDiv w:val="1"/>
      <w:marLeft w:val="0"/>
      <w:marRight w:val="0"/>
      <w:marTop w:val="0"/>
      <w:marBottom w:val="0"/>
      <w:divBdr>
        <w:top w:val="none" w:sz="0" w:space="0" w:color="auto"/>
        <w:left w:val="none" w:sz="0" w:space="0" w:color="auto"/>
        <w:bottom w:val="none" w:sz="0" w:space="0" w:color="auto"/>
        <w:right w:val="none" w:sz="0" w:space="0" w:color="auto"/>
      </w:divBdr>
    </w:div>
    <w:div w:id="1114910407">
      <w:bodyDiv w:val="1"/>
      <w:marLeft w:val="0"/>
      <w:marRight w:val="0"/>
      <w:marTop w:val="0"/>
      <w:marBottom w:val="0"/>
      <w:divBdr>
        <w:top w:val="none" w:sz="0" w:space="0" w:color="auto"/>
        <w:left w:val="none" w:sz="0" w:space="0" w:color="auto"/>
        <w:bottom w:val="none" w:sz="0" w:space="0" w:color="auto"/>
        <w:right w:val="none" w:sz="0" w:space="0" w:color="auto"/>
      </w:divBdr>
    </w:div>
    <w:div w:id="1157040463">
      <w:bodyDiv w:val="1"/>
      <w:marLeft w:val="0"/>
      <w:marRight w:val="0"/>
      <w:marTop w:val="0"/>
      <w:marBottom w:val="0"/>
      <w:divBdr>
        <w:top w:val="none" w:sz="0" w:space="0" w:color="auto"/>
        <w:left w:val="none" w:sz="0" w:space="0" w:color="auto"/>
        <w:bottom w:val="none" w:sz="0" w:space="0" w:color="auto"/>
        <w:right w:val="none" w:sz="0" w:space="0" w:color="auto"/>
      </w:divBdr>
    </w:div>
    <w:div w:id="1172182892">
      <w:bodyDiv w:val="1"/>
      <w:marLeft w:val="0"/>
      <w:marRight w:val="0"/>
      <w:marTop w:val="0"/>
      <w:marBottom w:val="0"/>
      <w:divBdr>
        <w:top w:val="none" w:sz="0" w:space="0" w:color="auto"/>
        <w:left w:val="none" w:sz="0" w:space="0" w:color="auto"/>
        <w:bottom w:val="none" w:sz="0" w:space="0" w:color="auto"/>
        <w:right w:val="none" w:sz="0" w:space="0" w:color="auto"/>
      </w:divBdr>
    </w:div>
    <w:div w:id="1178500899">
      <w:bodyDiv w:val="1"/>
      <w:marLeft w:val="0"/>
      <w:marRight w:val="0"/>
      <w:marTop w:val="0"/>
      <w:marBottom w:val="0"/>
      <w:divBdr>
        <w:top w:val="none" w:sz="0" w:space="0" w:color="auto"/>
        <w:left w:val="none" w:sz="0" w:space="0" w:color="auto"/>
        <w:bottom w:val="none" w:sz="0" w:space="0" w:color="auto"/>
        <w:right w:val="none" w:sz="0" w:space="0" w:color="auto"/>
      </w:divBdr>
    </w:div>
    <w:div w:id="1201936168">
      <w:bodyDiv w:val="1"/>
      <w:marLeft w:val="0"/>
      <w:marRight w:val="0"/>
      <w:marTop w:val="0"/>
      <w:marBottom w:val="0"/>
      <w:divBdr>
        <w:top w:val="none" w:sz="0" w:space="0" w:color="auto"/>
        <w:left w:val="none" w:sz="0" w:space="0" w:color="auto"/>
        <w:bottom w:val="none" w:sz="0" w:space="0" w:color="auto"/>
        <w:right w:val="none" w:sz="0" w:space="0" w:color="auto"/>
      </w:divBdr>
    </w:div>
    <w:div w:id="1216355892">
      <w:bodyDiv w:val="1"/>
      <w:marLeft w:val="0"/>
      <w:marRight w:val="0"/>
      <w:marTop w:val="0"/>
      <w:marBottom w:val="0"/>
      <w:divBdr>
        <w:top w:val="none" w:sz="0" w:space="0" w:color="auto"/>
        <w:left w:val="none" w:sz="0" w:space="0" w:color="auto"/>
        <w:bottom w:val="none" w:sz="0" w:space="0" w:color="auto"/>
        <w:right w:val="none" w:sz="0" w:space="0" w:color="auto"/>
      </w:divBdr>
    </w:div>
    <w:div w:id="1217932878">
      <w:bodyDiv w:val="1"/>
      <w:marLeft w:val="0"/>
      <w:marRight w:val="0"/>
      <w:marTop w:val="0"/>
      <w:marBottom w:val="0"/>
      <w:divBdr>
        <w:top w:val="none" w:sz="0" w:space="0" w:color="auto"/>
        <w:left w:val="none" w:sz="0" w:space="0" w:color="auto"/>
        <w:bottom w:val="none" w:sz="0" w:space="0" w:color="auto"/>
        <w:right w:val="none" w:sz="0" w:space="0" w:color="auto"/>
      </w:divBdr>
    </w:div>
    <w:div w:id="1229849284">
      <w:bodyDiv w:val="1"/>
      <w:marLeft w:val="0"/>
      <w:marRight w:val="0"/>
      <w:marTop w:val="0"/>
      <w:marBottom w:val="0"/>
      <w:divBdr>
        <w:top w:val="none" w:sz="0" w:space="0" w:color="auto"/>
        <w:left w:val="none" w:sz="0" w:space="0" w:color="auto"/>
        <w:bottom w:val="none" w:sz="0" w:space="0" w:color="auto"/>
        <w:right w:val="none" w:sz="0" w:space="0" w:color="auto"/>
      </w:divBdr>
    </w:div>
    <w:div w:id="1244606264">
      <w:bodyDiv w:val="1"/>
      <w:marLeft w:val="0"/>
      <w:marRight w:val="0"/>
      <w:marTop w:val="0"/>
      <w:marBottom w:val="0"/>
      <w:divBdr>
        <w:top w:val="none" w:sz="0" w:space="0" w:color="auto"/>
        <w:left w:val="none" w:sz="0" w:space="0" w:color="auto"/>
        <w:bottom w:val="none" w:sz="0" w:space="0" w:color="auto"/>
        <w:right w:val="none" w:sz="0" w:space="0" w:color="auto"/>
      </w:divBdr>
    </w:div>
    <w:div w:id="1259020314">
      <w:bodyDiv w:val="1"/>
      <w:marLeft w:val="0"/>
      <w:marRight w:val="0"/>
      <w:marTop w:val="0"/>
      <w:marBottom w:val="0"/>
      <w:divBdr>
        <w:top w:val="none" w:sz="0" w:space="0" w:color="auto"/>
        <w:left w:val="none" w:sz="0" w:space="0" w:color="auto"/>
        <w:bottom w:val="none" w:sz="0" w:space="0" w:color="auto"/>
        <w:right w:val="none" w:sz="0" w:space="0" w:color="auto"/>
      </w:divBdr>
    </w:div>
    <w:div w:id="1278103236">
      <w:bodyDiv w:val="1"/>
      <w:marLeft w:val="0"/>
      <w:marRight w:val="0"/>
      <w:marTop w:val="0"/>
      <w:marBottom w:val="0"/>
      <w:divBdr>
        <w:top w:val="none" w:sz="0" w:space="0" w:color="auto"/>
        <w:left w:val="none" w:sz="0" w:space="0" w:color="auto"/>
        <w:bottom w:val="none" w:sz="0" w:space="0" w:color="auto"/>
        <w:right w:val="none" w:sz="0" w:space="0" w:color="auto"/>
      </w:divBdr>
    </w:div>
    <w:div w:id="1316644322">
      <w:bodyDiv w:val="1"/>
      <w:marLeft w:val="0"/>
      <w:marRight w:val="0"/>
      <w:marTop w:val="0"/>
      <w:marBottom w:val="0"/>
      <w:divBdr>
        <w:top w:val="none" w:sz="0" w:space="0" w:color="auto"/>
        <w:left w:val="none" w:sz="0" w:space="0" w:color="auto"/>
        <w:bottom w:val="none" w:sz="0" w:space="0" w:color="auto"/>
        <w:right w:val="none" w:sz="0" w:space="0" w:color="auto"/>
      </w:divBdr>
    </w:div>
    <w:div w:id="1343125518">
      <w:bodyDiv w:val="1"/>
      <w:marLeft w:val="0"/>
      <w:marRight w:val="0"/>
      <w:marTop w:val="0"/>
      <w:marBottom w:val="0"/>
      <w:divBdr>
        <w:top w:val="none" w:sz="0" w:space="0" w:color="auto"/>
        <w:left w:val="none" w:sz="0" w:space="0" w:color="auto"/>
        <w:bottom w:val="none" w:sz="0" w:space="0" w:color="auto"/>
        <w:right w:val="none" w:sz="0" w:space="0" w:color="auto"/>
      </w:divBdr>
    </w:div>
    <w:div w:id="1377856533">
      <w:bodyDiv w:val="1"/>
      <w:marLeft w:val="0"/>
      <w:marRight w:val="0"/>
      <w:marTop w:val="0"/>
      <w:marBottom w:val="0"/>
      <w:divBdr>
        <w:top w:val="none" w:sz="0" w:space="0" w:color="auto"/>
        <w:left w:val="none" w:sz="0" w:space="0" w:color="auto"/>
        <w:bottom w:val="none" w:sz="0" w:space="0" w:color="auto"/>
        <w:right w:val="none" w:sz="0" w:space="0" w:color="auto"/>
      </w:divBdr>
    </w:div>
    <w:div w:id="1399551791">
      <w:bodyDiv w:val="1"/>
      <w:marLeft w:val="0"/>
      <w:marRight w:val="0"/>
      <w:marTop w:val="0"/>
      <w:marBottom w:val="0"/>
      <w:divBdr>
        <w:top w:val="none" w:sz="0" w:space="0" w:color="auto"/>
        <w:left w:val="none" w:sz="0" w:space="0" w:color="auto"/>
        <w:bottom w:val="none" w:sz="0" w:space="0" w:color="auto"/>
        <w:right w:val="none" w:sz="0" w:space="0" w:color="auto"/>
      </w:divBdr>
    </w:div>
    <w:div w:id="1420563384">
      <w:bodyDiv w:val="1"/>
      <w:marLeft w:val="0"/>
      <w:marRight w:val="0"/>
      <w:marTop w:val="0"/>
      <w:marBottom w:val="0"/>
      <w:divBdr>
        <w:top w:val="none" w:sz="0" w:space="0" w:color="auto"/>
        <w:left w:val="none" w:sz="0" w:space="0" w:color="auto"/>
        <w:bottom w:val="none" w:sz="0" w:space="0" w:color="auto"/>
        <w:right w:val="none" w:sz="0" w:space="0" w:color="auto"/>
      </w:divBdr>
    </w:div>
    <w:div w:id="1422919806">
      <w:bodyDiv w:val="1"/>
      <w:marLeft w:val="0"/>
      <w:marRight w:val="0"/>
      <w:marTop w:val="0"/>
      <w:marBottom w:val="0"/>
      <w:divBdr>
        <w:top w:val="none" w:sz="0" w:space="0" w:color="auto"/>
        <w:left w:val="none" w:sz="0" w:space="0" w:color="auto"/>
        <w:bottom w:val="none" w:sz="0" w:space="0" w:color="auto"/>
        <w:right w:val="none" w:sz="0" w:space="0" w:color="auto"/>
      </w:divBdr>
    </w:div>
    <w:div w:id="1441408745">
      <w:bodyDiv w:val="1"/>
      <w:marLeft w:val="0"/>
      <w:marRight w:val="0"/>
      <w:marTop w:val="0"/>
      <w:marBottom w:val="0"/>
      <w:divBdr>
        <w:top w:val="none" w:sz="0" w:space="0" w:color="auto"/>
        <w:left w:val="none" w:sz="0" w:space="0" w:color="auto"/>
        <w:bottom w:val="none" w:sz="0" w:space="0" w:color="auto"/>
        <w:right w:val="none" w:sz="0" w:space="0" w:color="auto"/>
      </w:divBdr>
    </w:div>
    <w:div w:id="1444760848">
      <w:bodyDiv w:val="1"/>
      <w:marLeft w:val="0"/>
      <w:marRight w:val="0"/>
      <w:marTop w:val="0"/>
      <w:marBottom w:val="0"/>
      <w:divBdr>
        <w:top w:val="none" w:sz="0" w:space="0" w:color="auto"/>
        <w:left w:val="none" w:sz="0" w:space="0" w:color="auto"/>
        <w:bottom w:val="none" w:sz="0" w:space="0" w:color="auto"/>
        <w:right w:val="none" w:sz="0" w:space="0" w:color="auto"/>
      </w:divBdr>
    </w:div>
    <w:div w:id="1460802581">
      <w:bodyDiv w:val="1"/>
      <w:marLeft w:val="0"/>
      <w:marRight w:val="0"/>
      <w:marTop w:val="0"/>
      <w:marBottom w:val="0"/>
      <w:divBdr>
        <w:top w:val="none" w:sz="0" w:space="0" w:color="auto"/>
        <w:left w:val="none" w:sz="0" w:space="0" w:color="auto"/>
        <w:bottom w:val="none" w:sz="0" w:space="0" w:color="auto"/>
        <w:right w:val="none" w:sz="0" w:space="0" w:color="auto"/>
      </w:divBdr>
    </w:div>
    <w:div w:id="1477986077">
      <w:bodyDiv w:val="1"/>
      <w:marLeft w:val="0"/>
      <w:marRight w:val="0"/>
      <w:marTop w:val="0"/>
      <w:marBottom w:val="0"/>
      <w:divBdr>
        <w:top w:val="none" w:sz="0" w:space="0" w:color="auto"/>
        <w:left w:val="none" w:sz="0" w:space="0" w:color="auto"/>
        <w:bottom w:val="none" w:sz="0" w:space="0" w:color="auto"/>
        <w:right w:val="none" w:sz="0" w:space="0" w:color="auto"/>
      </w:divBdr>
    </w:div>
    <w:div w:id="1486967057">
      <w:bodyDiv w:val="1"/>
      <w:marLeft w:val="0"/>
      <w:marRight w:val="0"/>
      <w:marTop w:val="0"/>
      <w:marBottom w:val="0"/>
      <w:divBdr>
        <w:top w:val="none" w:sz="0" w:space="0" w:color="auto"/>
        <w:left w:val="none" w:sz="0" w:space="0" w:color="auto"/>
        <w:bottom w:val="none" w:sz="0" w:space="0" w:color="auto"/>
        <w:right w:val="none" w:sz="0" w:space="0" w:color="auto"/>
      </w:divBdr>
    </w:div>
    <w:div w:id="1512522706">
      <w:bodyDiv w:val="1"/>
      <w:marLeft w:val="0"/>
      <w:marRight w:val="0"/>
      <w:marTop w:val="0"/>
      <w:marBottom w:val="0"/>
      <w:divBdr>
        <w:top w:val="none" w:sz="0" w:space="0" w:color="auto"/>
        <w:left w:val="none" w:sz="0" w:space="0" w:color="auto"/>
        <w:bottom w:val="none" w:sz="0" w:space="0" w:color="auto"/>
        <w:right w:val="none" w:sz="0" w:space="0" w:color="auto"/>
      </w:divBdr>
      <w:divsChild>
        <w:div w:id="1347513477">
          <w:marLeft w:val="0"/>
          <w:marRight w:val="0"/>
          <w:marTop w:val="0"/>
          <w:marBottom w:val="0"/>
          <w:divBdr>
            <w:top w:val="none" w:sz="0" w:space="0" w:color="auto"/>
            <w:left w:val="none" w:sz="0" w:space="0" w:color="auto"/>
            <w:bottom w:val="none" w:sz="0" w:space="0" w:color="auto"/>
            <w:right w:val="none" w:sz="0" w:space="0" w:color="auto"/>
          </w:divBdr>
          <w:divsChild>
            <w:div w:id="930549543">
              <w:marLeft w:val="0"/>
              <w:marRight w:val="0"/>
              <w:marTop w:val="0"/>
              <w:marBottom w:val="0"/>
              <w:divBdr>
                <w:top w:val="none" w:sz="0" w:space="0" w:color="auto"/>
                <w:left w:val="none" w:sz="0" w:space="0" w:color="auto"/>
                <w:bottom w:val="none" w:sz="0" w:space="0" w:color="auto"/>
                <w:right w:val="none" w:sz="0" w:space="0" w:color="auto"/>
              </w:divBdr>
              <w:divsChild>
                <w:div w:id="49354795">
                  <w:marLeft w:val="0"/>
                  <w:marRight w:val="0"/>
                  <w:marTop w:val="0"/>
                  <w:marBottom w:val="0"/>
                  <w:divBdr>
                    <w:top w:val="none" w:sz="0" w:space="0" w:color="auto"/>
                    <w:left w:val="none" w:sz="0" w:space="0" w:color="auto"/>
                    <w:bottom w:val="none" w:sz="0" w:space="0" w:color="auto"/>
                    <w:right w:val="none" w:sz="0" w:space="0" w:color="auto"/>
                  </w:divBdr>
                  <w:divsChild>
                    <w:div w:id="288052437">
                      <w:marLeft w:val="0"/>
                      <w:marRight w:val="0"/>
                      <w:marTop w:val="0"/>
                      <w:marBottom w:val="0"/>
                      <w:divBdr>
                        <w:top w:val="none" w:sz="0" w:space="0" w:color="auto"/>
                        <w:left w:val="none" w:sz="0" w:space="0" w:color="auto"/>
                        <w:bottom w:val="none" w:sz="0" w:space="0" w:color="auto"/>
                        <w:right w:val="none" w:sz="0" w:space="0" w:color="auto"/>
                      </w:divBdr>
                      <w:divsChild>
                        <w:div w:id="877275743">
                          <w:marLeft w:val="0"/>
                          <w:marRight w:val="0"/>
                          <w:marTop w:val="0"/>
                          <w:marBottom w:val="0"/>
                          <w:divBdr>
                            <w:top w:val="none" w:sz="0" w:space="0" w:color="auto"/>
                            <w:left w:val="none" w:sz="0" w:space="0" w:color="auto"/>
                            <w:bottom w:val="none" w:sz="0" w:space="0" w:color="auto"/>
                            <w:right w:val="none" w:sz="0" w:space="0" w:color="auto"/>
                          </w:divBdr>
                          <w:divsChild>
                            <w:div w:id="4035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83186">
      <w:bodyDiv w:val="1"/>
      <w:marLeft w:val="0"/>
      <w:marRight w:val="0"/>
      <w:marTop w:val="0"/>
      <w:marBottom w:val="0"/>
      <w:divBdr>
        <w:top w:val="none" w:sz="0" w:space="0" w:color="auto"/>
        <w:left w:val="none" w:sz="0" w:space="0" w:color="auto"/>
        <w:bottom w:val="none" w:sz="0" w:space="0" w:color="auto"/>
        <w:right w:val="none" w:sz="0" w:space="0" w:color="auto"/>
      </w:divBdr>
    </w:div>
    <w:div w:id="1580402781">
      <w:bodyDiv w:val="1"/>
      <w:marLeft w:val="0"/>
      <w:marRight w:val="0"/>
      <w:marTop w:val="0"/>
      <w:marBottom w:val="0"/>
      <w:divBdr>
        <w:top w:val="none" w:sz="0" w:space="0" w:color="auto"/>
        <w:left w:val="none" w:sz="0" w:space="0" w:color="auto"/>
        <w:bottom w:val="none" w:sz="0" w:space="0" w:color="auto"/>
        <w:right w:val="none" w:sz="0" w:space="0" w:color="auto"/>
      </w:divBdr>
    </w:div>
    <w:div w:id="1597909451">
      <w:bodyDiv w:val="1"/>
      <w:marLeft w:val="0"/>
      <w:marRight w:val="0"/>
      <w:marTop w:val="0"/>
      <w:marBottom w:val="0"/>
      <w:divBdr>
        <w:top w:val="none" w:sz="0" w:space="0" w:color="auto"/>
        <w:left w:val="none" w:sz="0" w:space="0" w:color="auto"/>
        <w:bottom w:val="none" w:sz="0" w:space="0" w:color="auto"/>
        <w:right w:val="none" w:sz="0" w:space="0" w:color="auto"/>
      </w:divBdr>
    </w:div>
    <w:div w:id="1611623254">
      <w:bodyDiv w:val="1"/>
      <w:marLeft w:val="0"/>
      <w:marRight w:val="0"/>
      <w:marTop w:val="0"/>
      <w:marBottom w:val="0"/>
      <w:divBdr>
        <w:top w:val="none" w:sz="0" w:space="0" w:color="auto"/>
        <w:left w:val="none" w:sz="0" w:space="0" w:color="auto"/>
        <w:bottom w:val="none" w:sz="0" w:space="0" w:color="auto"/>
        <w:right w:val="none" w:sz="0" w:space="0" w:color="auto"/>
      </w:divBdr>
    </w:div>
    <w:div w:id="1625847058">
      <w:bodyDiv w:val="1"/>
      <w:marLeft w:val="0"/>
      <w:marRight w:val="0"/>
      <w:marTop w:val="0"/>
      <w:marBottom w:val="0"/>
      <w:divBdr>
        <w:top w:val="none" w:sz="0" w:space="0" w:color="auto"/>
        <w:left w:val="none" w:sz="0" w:space="0" w:color="auto"/>
        <w:bottom w:val="none" w:sz="0" w:space="0" w:color="auto"/>
        <w:right w:val="none" w:sz="0" w:space="0" w:color="auto"/>
      </w:divBdr>
    </w:div>
    <w:div w:id="1642072912">
      <w:bodyDiv w:val="1"/>
      <w:marLeft w:val="0"/>
      <w:marRight w:val="0"/>
      <w:marTop w:val="0"/>
      <w:marBottom w:val="0"/>
      <w:divBdr>
        <w:top w:val="none" w:sz="0" w:space="0" w:color="auto"/>
        <w:left w:val="none" w:sz="0" w:space="0" w:color="auto"/>
        <w:bottom w:val="none" w:sz="0" w:space="0" w:color="auto"/>
        <w:right w:val="none" w:sz="0" w:space="0" w:color="auto"/>
      </w:divBdr>
    </w:div>
    <w:div w:id="1644118229">
      <w:bodyDiv w:val="1"/>
      <w:marLeft w:val="0"/>
      <w:marRight w:val="0"/>
      <w:marTop w:val="0"/>
      <w:marBottom w:val="0"/>
      <w:divBdr>
        <w:top w:val="none" w:sz="0" w:space="0" w:color="auto"/>
        <w:left w:val="none" w:sz="0" w:space="0" w:color="auto"/>
        <w:bottom w:val="none" w:sz="0" w:space="0" w:color="auto"/>
        <w:right w:val="none" w:sz="0" w:space="0" w:color="auto"/>
      </w:divBdr>
    </w:div>
    <w:div w:id="1646467693">
      <w:bodyDiv w:val="1"/>
      <w:marLeft w:val="0"/>
      <w:marRight w:val="0"/>
      <w:marTop w:val="0"/>
      <w:marBottom w:val="0"/>
      <w:divBdr>
        <w:top w:val="none" w:sz="0" w:space="0" w:color="auto"/>
        <w:left w:val="none" w:sz="0" w:space="0" w:color="auto"/>
        <w:bottom w:val="none" w:sz="0" w:space="0" w:color="auto"/>
        <w:right w:val="none" w:sz="0" w:space="0" w:color="auto"/>
      </w:divBdr>
    </w:div>
    <w:div w:id="1687439966">
      <w:bodyDiv w:val="1"/>
      <w:marLeft w:val="0"/>
      <w:marRight w:val="0"/>
      <w:marTop w:val="0"/>
      <w:marBottom w:val="0"/>
      <w:divBdr>
        <w:top w:val="none" w:sz="0" w:space="0" w:color="auto"/>
        <w:left w:val="none" w:sz="0" w:space="0" w:color="auto"/>
        <w:bottom w:val="none" w:sz="0" w:space="0" w:color="auto"/>
        <w:right w:val="none" w:sz="0" w:space="0" w:color="auto"/>
      </w:divBdr>
    </w:div>
    <w:div w:id="1780877090">
      <w:bodyDiv w:val="1"/>
      <w:marLeft w:val="0"/>
      <w:marRight w:val="0"/>
      <w:marTop w:val="0"/>
      <w:marBottom w:val="0"/>
      <w:divBdr>
        <w:top w:val="none" w:sz="0" w:space="0" w:color="auto"/>
        <w:left w:val="none" w:sz="0" w:space="0" w:color="auto"/>
        <w:bottom w:val="none" w:sz="0" w:space="0" w:color="auto"/>
        <w:right w:val="none" w:sz="0" w:space="0" w:color="auto"/>
      </w:divBdr>
    </w:div>
    <w:div w:id="1868911288">
      <w:bodyDiv w:val="1"/>
      <w:marLeft w:val="0"/>
      <w:marRight w:val="0"/>
      <w:marTop w:val="0"/>
      <w:marBottom w:val="0"/>
      <w:divBdr>
        <w:top w:val="none" w:sz="0" w:space="0" w:color="auto"/>
        <w:left w:val="none" w:sz="0" w:space="0" w:color="auto"/>
        <w:bottom w:val="none" w:sz="0" w:space="0" w:color="auto"/>
        <w:right w:val="none" w:sz="0" w:space="0" w:color="auto"/>
      </w:divBdr>
    </w:div>
    <w:div w:id="1910849843">
      <w:bodyDiv w:val="1"/>
      <w:marLeft w:val="0"/>
      <w:marRight w:val="0"/>
      <w:marTop w:val="0"/>
      <w:marBottom w:val="0"/>
      <w:divBdr>
        <w:top w:val="none" w:sz="0" w:space="0" w:color="auto"/>
        <w:left w:val="none" w:sz="0" w:space="0" w:color="auto"/>
        <w:bottom w:val="none" w:sz="0" w:space="0" w:color="auto"/>
        <w:right w:val="none" w:sz="0" w:space="0" w:color="auto"/>
      </w:divBdr>
    </w:div>
    <w:div w:id="1912152282">
      <w:bodyDiv w:val="1"/>
      <w:marLeft w:val="0"/>
      <w:marRight w:val="0"/>
      <w:marTop w:val="0"/>
      <w:marBottom w:val="0"/>
      <w:divBdr>
        <w:top w:val="none" w:sz="0" w:space="0" w:color="auto"/>
        <w:left w:val="none" w:sz="0" w:space="0" w:color="auto"/>
        <w:bottom w:val="none" w:sz="0" w:space="0" w:color="auto"/>
        <w:right w:val="none" w:sz="0" w:space="0" w:color="auto"/>
      </w:divBdr>
    </w:div>
    <w:div w:id="1912351628">
      <w:bodyDiv w:val="1"/>
      <w:marLeft w:val="0"/>
      <w:marRight w:val="0"/>
      <w:marTop w:val="0"/>
      <w:marBottom w:val="0"/>
      <w:divBdr>
        <w:top w:val="none" w:sz="0" w:space="0" w:color="auto"/>
        <w:left w:val="none" w:sz="0" w:space="0" w:color="auto"/>
        <w:bottom w:val="none" w:sz="0" w:space="0" w:color="auto"/>
        <w:right w:val="none" w:sz="0" w:space="0" w:color="auto"/>
      </w:divBdr>
    </w:div>
    <w:div w:id="1915780628">
      <w:bodyDiv w:val="1"/>
      <w:marLeft w:val="0"/>
      <w:marRight w:val="0"/>
      <w:marTop w:val="0"/>
      <w:marBottom w:val="0"/>
      <w:divBdr>
        <w:top w:val="none" w:sz="0" w:space="0" w:color="auto"/>
        <w:left w:val="none" w:sz="0" w:space="0" w:color="auto"/>
        <w:bottom w:val="none" w:sz="0" w:space="0" w:color="auto"/>
        <w:right w:val="none" w:sz="0" w:space="0" w:color="auto"/>
      </w:divBdr>
    </w:div>
    <w:div w:id="1952397369">
      <w:bodyDiv w:val="1"/>
      <w:marLeft w:val="0"/>
      <w:marRight w:val="0"/>
      <w:marTop w:val="0"/>
      <w:marBottom w:val="0"/>
      <w:divBdr>
        <w:top w:val="none" w:sz="0" w:space="0" w:color="auto"/>
        <w:left w:val="none" w:sz="0" w:space="0" w:color="auto"/>
        <w:bottom w:val="none" w:sz="0" w:space="0" w:color="auto"/>
        <w:right w:val="none" w:sz="0" w:space="0" w:color="auto"/>
      </w:divBdr>
    </w:div>
    <w:div w:id="1999110807">
      <w:bodyDiv w:val="1"/>
      <w:marLeft w:val="0"/>
      <w:marRight w:val="0"/>
      <w:marTop w:val="0"/>
      <w:marBottom w:val="0"/>
      <w:divBdr>
        <w:top w:val="none" w:sz="0" w:space="0" w:color="auto"/>
        <w:left w:val="none" w:sz="0" w:space="0" w:color="auto"/>
        <w:bottom w:val="none" w:sz="0" w:space="0" w:color="auto"/>
        <w:right w:val="none" w:sz="0" w:space="0" w:color="auto"/>
      </w:divBdr>
    </w:div>
    <w:div w:id="2037924575">
      <w:bodyDiv w:val="1"/>
      <w:marLeft w:val="0"/>
      <w:marRight w:val="0"/>
      <w:marTop w:val="0"/>
      <w:marBottom w:val="0"/>
      <w:divBdr>
        <w:top w:val="none" w:sz="0" w:space="0" w:color="auto"/>
        <w:left w:val="none" w:sz="0" w:space="0" w:color="auto"/>
        <w:bottom w:val="none" w:sz="0" w:space="0" w:color="auto"/>
        <w:right w:val="none" w:sz="0" w:space="0" w:color="auto"/>
      </w:divBdr>
    </w:div>
    <w:div w:id="2045865355">
      <w:bodyDiv w:val="1"/>
      <w:marLeft w:val="0"/>
      <w:marRight w:val="0"/>
      <w:marTop w:val="0"/>
      <w:marBottom w:val="0"/>
      <w:divBdr>
        <w:top w:val="none" w:sz="0" w:space="0" w:color="auto"/>
        <w:left w:val="none" w:sz="0" w:space="0" w:color="auto"/>
        <w:bottom w:val="none" w:sz="0" w:space="0" w:color="auto"/>
        <w:right w:val="none" w:sz="0" w:space="0" w:color="auto"/>
      </w:divBdr>
    </w:div>
    <w:div w:id="2057780630">
      <w:bodyDiv w:val="1"/>
      <w:marLeft w:val="0"/>
      <w:marRight w:val="0"/>
      <w:marTop w:val="0"/>
      <w:marBottom w:val="0"/>
      <w:divBdr>
        <w:top w:val="none" w:sz="0" w:space="0" w:color="auto"/>
        <w:left w:val="none" w:sz="0" w:space="0" w:color="auto"/>
        <w:bottom w:val="none" w:sz="0" w:space="0" w:color="auto"/>
        <w:right w:val="none" w:sz="0" w:space="0" w:color="auto"/>
      </w:divBdr>
    </w:div>
    <w:div w:id="2061779481">
      <w:bodyDiv w:val="1"/>
      <w:marLeft w:val="0"/>
      <w:marRight w:val="0"/>
      <w:marTop w:val="0"/>
      <w:marBottom w:val="0"/>
      <w:divBdr>
        <w:top w:val="none" w:sz="0" w:space="0" w:color="auto"/>
        <w:left w:val="none" w:sz="0" w:space="0" w:color="auto"/>
        <w:bottom w:val="none" w:sz="0" w:space="0" w:color="auto"/>
        <w:right w:val="none" w:sz="0" w:space="0" w:color="auto"/>
      </w:divBdr>
    </w:div>
    <w:div w:id="2077782624">
      <w:bodyDiv w:val="1"/>
      <w:marLeft w:val="0"/>
      <w:marRight w:val="0"/>
      <w:marTop w:val="0"/>
      <w:marBottom w:val="0"/>
      <w:divBdr>
        <w:top w:val="none" w:sz="0" w:space="0" w:color="auto"/>
        <w:left w:val="none" w:sz="0" w:space="0" w:color="auto"/>
        <w:bottom w:val="none" w:sz="0" w:space="0" w:color="auto"/>
        <w:right w:val="none" w:sz="0" w:space="0" w:color="auto"/>
      </w:divBdr>
    </w:div>
    <w:div w:id="2088259011">
      <w:bodyDiv w:val="1"/>
      <w:marLeft w:val="0"/>
      <w:marRight w:val="0"/>
      <w:marTop w:val="0"/>
      <w:marBottom w:val="0"/>
      <w:divBdr>
        <w:top w:val="none" w:sz="0" w:space="0" w:color="auto"/>
        <w:left w:val="none" w:sz="0" w:space="0" w:color="auto"/>
        <w:bottom w:val="none" w:sz="0" w:space="0" w:color="auto"/>
        <w:right w:val="none" w:sz="0" w:space="0" w:color="auto"/>
      </w:divBdr>
    </w:div>
    <w:div w:id="2093239545">
      <w:bodyDiv w:val="1"/>
      <w:marLeft w:val="0"/>
      <w:marRight w:val="0"/>
      <w:marTop w:val="0"/>
      <w:marBottom w:val="0"/>
      <w:divBdr>
        <w:top w:val="none" w:sz="0" w:space="0" w:color="auto"/>
        <w:left w:val="none" w:sz="0" w:space="0" w:color="auto"/>
        <w:bottom w:val="none" w:sz="0" w:space="0" w:color="auto"/>
        <w:right w:val="none" w:sz="0" w:space="0" w:color="auto"/>
      </w:divBdr>
    </w:div>
    <w:div w:id="2106881855">
      <w:bodyDiv w:val="1"/>
      <w:marLeft w:val="0"/>
      <w:marRight w:val="0"/>
      <w:marTop w:val="0"/>
      <w:marBottom w:val="0"/>
      <w:divBdr>
        <w:top w:val="none" w:sz="0" w:space="0" w:color="auto"/>
        <w:left w:val="none" w:sz="0" w:space="0" w:color="auto"/>
        <w:bottom w:val="none" w:sz="0" w:space="0" w:color="auto"/>
        <w:right w:val="none" w:sz="0" w:space="0" w:color="auto"/>
      </w:divBdr>
    </w:div>
    <w:div w:id="2107260519">
      <w:bodyDiv w:val="1"/>
      <w:marLeft w:val="0"/>
      <w:marRight w:val="0"/>
      <w:marTop w:val="0"/>
      <w:marBottom w:val="0"/>
      <w:divBdr>
        <w:top w:val="none" w:sz="0" w:space="0" w:color="auto"/>
        <w:left w:val="none" w:sz="0" w:space="0" w:color="auto"/>
        <w:bottom w:val="none" w:sz="0" w:space="0" w:color="auto"/>
        <w:right w:val="none" w:sz="0" w:space="0" w:color="auto"/>
      </w:divBdr>
    </w:div>
    <w:div w:id="214473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manhassetbayprotectioncommittee.org/PDF_PUBLIC/Water_Quality_Data/" TargetMode="External"/><Relationship Id="rId39" Type="http://schemas.openxmlformats.org/officeDocument/2006/relationships/hyperlink" Target="https://www.nassaucountyny.gov/DocumentCenter/View/39315/Nine-Element-Plan-for-Nassau-County-September-2022-Final?bidId=" TargetMode="External"/><Relationship Id="rId21" Type="http://schemas.openxmlformats.org/officeDocument/2006/relationships/hyperlink" Target="https://pubs.usgs.gov/publication/wri004193" TargetMode="External"/><Relationship Id="rId34" Type="http://schemas.openxmlformats.org/officeDocument/2006/relationships/image" Target="media/image7.png"/><Relationship Id="rId42" Type="http://schemas.openxmlformats.org/officeDocument/2006/relationships/footer" Target="footer8.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www.askarcnassau.com/2813/Hazmit-Plan" TargetMode="External"/><Relationship Id="rId11" Type="http://schemas.openxmlformats.org/officeDocument/2006/relationships/footer" Target="footer1.xml"/><Relationship Id="rId24" Type="http://schemas.openxmlformats.org/officeDocument/2006/relationships/hyperlink" Target="chrome-extension://efaidnbmnnnibpcajpcglclefindmkaj/https:/www.conservationgateway.org/ConservationByGeography/NorthAmerica/UnitedStates/edc/Documents/TNC%20REPORT%20-%20Modeling%20nitrogen%20source%20loads%20on%20the%20north%20shore%20of%20LI%2003-01-2016.pdf" TargetMode="External"/><Relationship Id="rId32" Type="http://schemas.openxmlformats.org/officeDocument/2006/relationships/footer" Target="footer5.xml"/><Relationship Id="rId37" Type="http://schemas.openxmlformats.org/officeDocument/2006/relationships/chart" Target="charts/chart3.xml"/><Relationship Id="rId40" Type="http://schemas.openxmlformats.org/officeDocument/2006/relationships/footer" Target="footer7.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manhassetbayprotectioncommittee.org/PDF_PUBLIC/Water_Quality_Data/" TargetMode="External"/><Relationship Id="rId28" Type="http://schemas.openxmlformats.org/officeDocument/2006/relationships/hyperlink" Target="chrome-extension://efaidnbmnnnibpcajpcglclefindmkaj/https:/extapps.dec.ny.gov/docs/water_pdf/ncreportnitrogen2020.pdf" TargetMode="Externa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longislandsoundstudy.net/our-vision-and-plan/" TargetMode="External"/><Relationship Id="rId31" Type="http://schemas.openxmlformats.org/officeDocument/2006/relationships/hyperlink" Target="https://www.askarcnassau.com/5373/Nassau-County-9E-Plan" TargetMode="Externa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cofarrell@nelsonpopevoorhis.com" TargetMode="External"/><Relationship Id="rId14" Type="http://schemas.openxmlformats.org/officeDocument/2006/relationships/footer" Target="footer2.xml"/><Relationship Id="rId22" Type="http://schemas.openxmlformats.org/officeDocument/2006/relationships/hyperlink" Target="chrome-extension://efaidnbmnnnibpcajpcglclefindmkaj/https:/manhassetbayprotectioncommittee.org/PDF_PUBLIC/Water_Quality_Data/Stannards%20Brook%202008%20water%20quality%20report.pdf" TargetMode="External"/><Relationship Id="rId27" Type="http://schemas.openxmlformats.org/officeDocument/2006/relationships/hyperlink" Target="https://www.askarcnassau.com/1876/Stormwater-Management-Program" TargetMode="External"/><Relationship Id="rId30" Type="http://schemas.openxmlformats.org/officeDocument/2006/relationships/hyperlink" Target="chrome-extension://efaidnbmnnnibpcajpcglclefindmkaj/https:/extapps.dec.ny.gov/docs/water_pdf/nassau9e.pdf" TargetMode="External"/><Relationship Id="rId35" Type="http://schemas.openxmlformats.org/officeDocument/2006/relationships/image" Target="media/image8.png"/><Relationship Id="rId43" Type="http://schemas.openxmlformats.org/officeDocument/2006/relationships/image" Target="media/image10.png"/><Relationship Id="rId48" Type="http://schemas.openxmlformats.org/officeDocument/2006/relationships/footer" Target="footer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chrome-extension://efaidnbmnnnibpcajpcglclefindmkaj/https:/manhassetbayprotectioncommittee.org/PDF_PUBLIC/Water_Quality_Data/2018_MBPC_Water_Quality_Report_FINAL.pdf" TargetMode="External"/><Relationship Id="rId33" Type="http://schemas.openxmlformats.org/officeDocument/2006/relationships/footer" Target="footer6.xml"/><Relationship Id="rId38" Type="http://schemas.openxmlformats.org/officeDocument/2006/relationships/hyperlink" Target="https://www.epa.gov/npdes/stormwater-discharges-municipal-sources" TargetMode="External"/><Relationship Id="rId46" Type="http://schemas.openxmlformats.org/officeDocument/2006/relationships/footer" Target="footer11.xml"/><Relationship Id="rId20" Type="http://schemas.openxmlformats.org/officeDocument/2006/relationships/hyperlink" Target="https://manhassetbayprotectioncommittee.org/wqip.html" TargetMode="External"/><Relationship Id="rId41" Type="http://schemas.openxmlformats.org/officeDocument/2006/relationships/hyperlink" Target="https://gisservices.dec.ny.gov/gis/di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manhassetbayprotectioncommittee.org/water-quality.html" TargetMode="External"/><Relationship Id="rId13" Type="http://schemas.openxmlformats.org/officeDocument/2006/relationships/hyperlink" Target="https://ecode360.com/9301286" TargetMode="External"/><Relationship Id="rId18" Type="http://schemas.openxmlformats.org/officeDocument/2006/relationships/hyperlink" Target="https://ecode360.com/9298098" TargetMode="External"/><Relationship Id="rId3" Type="http://schemas.openxmlformats.org/officeDocument/2006/relationships/hyperlink" Target="https://www.pwwpcd.us/about/about-the-port-washington-wpcd/" TargetMode="External"/><Relationship Id="rId21" Type="http://schemas.openxmlformats.org/officeDocument/2006/relationships/hyperlink" Target="https://ecode360.com/9298232" TargetMode="External"/><Relationship Id="rId7" Type="http://schemas.openxmlformats.org/officeDocument/2006/relationships/hyperlink" Target="https://govt.westlaw.com/nycrr/Document/I378ad700c22411dd80c2c6f42ff0193c" TargetMode="External"/><Relationship Id="rId12" Type="http://schemas.openxmlformats.org/officeDocument/2006/relationships/hyperlink" Target="https://ecode360.com/6965620" TargetMode="External"/><Relationship Id="rId17" Type="http://schemas.openxmlformats.org/officeDocument/2006/relationships/hyperlink" Target="https://ecode360.com/6306586" TargetMode="External"/><Relationship Id="rId2" Type="http://schemas.openxmlformats.org/officeDocument/2006/relationships/hyperlink" Target="https://streamcontinuity.org/" TargetMode="External"/><Relationship Id="rId16" Type="http://schemas.openxmlformats.org/officeDocument/2006/relationships/hyperlink" Target="https://extapps.dec.ny.gov/fs/docs/pdf/erosionsediment_bluebook.pdf" TargetMode="External"/><Relationship Id="rId20" Type="http://schemas.openxmlformats.org/officeDocument/2006/relationships/hyperlink" Target="https://ecode360.com/10899164" TargetMode="External"/><Relationship Id="rId1" Type="http://schemas.openxmlformats.org/officeDocument/2006/relationships/hyperlink" Target="https://extapps.dec.ny.gov/docs/remediation_hudson_pdf/130119e.pdf" TargetMode="External"/><Relationship Id="rId6" Type="http://schemas.openxmlformats.org/officeDocument/2006/relationships/hyperlink" Target="https://www.ecfr.gov/current/title-40/chapter-I/subchapter-D/part-131" TargetMode="External"/><Relationship Id="rId11" Type="http://schemas.openxmlformats.org/officeDocument/2006/relationships/hyperlink" Target="https://ecode360.com/9300207" TargetMode="External"/><Relationship Id="rId5" Type="http://schemas.openxmlformats.org/officeDocument/2006/relationships/hyperlink" Target="https://longislandsoundstudy.net/" TargetMode="External"/><Relationship Id="rId15" Type="http://schemas.openxmlformats.org/officeDocument/2006/relationships/hyperlink" Target="https://ecode360.com/11007046" TargetMode="External"/><Relationship Id="rId10" Type="http://schemas.openxmlformats.org/officeDocument/2006/relationships/hyperlink" Target="https://dos.ny.gov/system/files/documents/2019/05/plannedunitdevelopmentguide.pdf" TargetMode="External"/><Relationship Id="rId19" Type="http://schemas.openxmlformats.org/officeDocument/2006/relationships/hyperlink" Target="https://ecode360.com/9299337" TargetMode="External"/><Relationship Id="rId4" Type="http://schemas.openxmlformats.org/officeDocument/2006/relationships/hyperlink" Target="https://dos.ny.gov/system/files/documents/2020/03/manhasset_bay.pdf" TargetMode="External"/><Relationship Id="rId9" Type="http://schemas.openxmlformats.org/officeDocument/2006/relationships/hyperlink" Target="https://ecode360.com/9301678" TargetMode="External"/><Relationship Id="rId14" Type="http://schemas.openxmlformats.org/officeDocument/2006/relationships/hyperlink" Target="https://ecode360.com/34190064" TargetMode="External"/><Relationship Id="rId22" Type="http://schemas.openxmlformats.org/officeDocument/2006/relationships/hyperlink" Target="https://ecode360.com/32485212"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0.10.53\design\dwg\projects\22066\dwg\NPV\GIS\Exports\2024-Jan%20Figures\DrainageOutfalls_Table.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b="1"/>
              <a:t>Population Trends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Sheet1!$U$5:$Y$5</c:f>
              <c:strCache>
                <c:ptCount val="5"/>
                <c:pt idx="0">
                  <c:v>2000</c:v>
                </c:pt>
                <c:pt idx="1">
                  <c:v>2010</c:v>
                </c:pt>
                <c:pt idx="2">
                  <c:v>2020</c:v>
                </c:pt>
                <c:pt idx="3">
                  <c:v>2023 Estimate</c:v>
                </c:pt>
                <c:pt idx="4">
                  <c:v>2028 Projected</c:v>
                </c:pt>
              </c:strCache>
            </c:strRef>
          </c:cat>
          <c:val>
            <c:numRef>
              <c:f>Sheet1!$U$6:$Y$6</c:f>
              <c:numCache>
                <c:formatCode>#,##0</c:formatCode>
                <c:ptCount val="5"/>
                <c:pt idx="0">
                  <c:v>55315</c:v>
                </c:pt>
                <c:pt idx="1">
                  <c:v>56734</c:v>
                </c:pt>
                <c:pt idx="2">
                  <c:v>59411</c:v>
                </c:pt>
                <c:pt idx="3">
                  <c:v>58910</c:v>
                </c:pt>
                <c:pt idx="4">
                  <c:v>58258</c:v>
                </c:pt>
              </c:numCache>
            </c:numRef>
          </c:val>
          <c:smooth val="0"/>
          <c:extLst>
            <c:ext xmlns:c16="http://schemas.microsoft.com/office/drawing/2014/chart" uri="{C3380CC4-5D6E-409C-BE32-E72D297353CC}">
              <c16:uniqueId val="{00000000-C1B0-4592-8AF6-175BB90EDF62}"/>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42458384"/>
        <c:axId val="640280000"/>
      </c:lineChart>
      <c:catAx>
        <c:axId val="15424583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yEAR</a:t>
                </a:r>
              </a:p>
            </c:rich>
          </c:tx>
          <c:layout>
            <c:manualLayout>
              <c:xMode val="edge"/>
              <c:yMode val="edge"/>
              <c:x val="0.52415609369583516"/>
              <c:y val="0.9128874256941065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40280000"/>
        <c:crosses val="autoZero"/>
        <c:auto val="1"/>
        <c:lblAlgn val="ctr"/>
        <c:lblOffset val="100"/>
        <c:noMultiLvlLbl val="0"/>
      </c:catAx>
      <c:valAx>
        <c:axId val="64028000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Population</a:t>
                </a:r>
              </a:p>
            </c:rich>
          </c:tx>
          <c:layout>
            <c:manualLayout>
              <c:xMode val="edge"/>
              <c:yMode val="edge"/>
              <c:x val="1.7610062893081761E-2"/>
              <c:y val="0.3919298332097306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5424583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b="1"/>
              <a:t>Housing Unit</a:t>
            </a:r>
            <a:r>
              <a:rPr lang="en-US" b="1" baseline="0"/>
              <a:t> Trends</a:t>
            </a:r>
            <a:r>
              <a:rPr lang="en-US" b="1"/>
              <a:t>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Sheet1!$R$34:$V$34</c:f>
              <c:strCache>
                <c:ptCount val="5"/>
                <c:pt idx="0">
                  <c:v>2000</c:v>
                </c:pt>
                <c:pt idx="1">
                  <c:v>2010</c:v>
                </c:pt>
                <c:pt idx="2">
                  <c:v>2020</c:v>
                </c:pt>
                <c:pt idx="3">
                  <c:v>2023 Estimate</c:v>
                </c:pt>
                <c:pt idx="4">
                  <c:v>2028 Projected</c:v>
                </c:pt>
              </c:strCache>
            </c:strRef>
          </c:cat>
          <c:val>
            <c:numRef>
              <c:f>Sheet1!$R$35:$V$35</c:f>
              <c:numCache>
                <c:formatCode>#,##0</c:formatCode>
                <c:ptCount val="5"/>
                <c:pt idx="0">
                  <c:v>19773</c:v>
                </c:pt>
                <c:pt idx="1">
                  <c:v>20519</c:v>
                </c:pt>
                <c:pt idx="2">
                  <c:v>20921</c:v>
                </c:pt>
                <c:pt idx="3">
                  <c:v>20975</c:v>
                </c:pt>
                <c:pt idx="4">
                  <c:v>20923</c:v>
                </c:pt>
              </c:numCache>
            </c:numRef>
          </c:val>
          <c:smooth val="0"/>
          <c:extLst>
            <c:ext xmlns:c16="http://schemas.microsoft.com/office/drawing/2014/chart" uri="{C3380CC4-5D6E-409C-BE32-E72D297353CC}">
              <c16:uniqueId val="{00000000-FDB4-4875-B118-5A19A8BDC689}"/>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12361520"/>
        <c:axId val="1579058416"/>
      </c:lineChart>
      <c:catAx>
        <c:axId val="71236152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579058416"/>
        <c:crosses val="autoZero"/>
        <c:auto val="1"/>
        <c:lblAlgn val="ctr"/>
        <c:lblOffset val="100"/>
        <c:noMultiLvlLbl val="0"/>
      </c:catAx>
      <c:valAx>
        <c:axId val="157905841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 of housing units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123615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Stormwater</a:t>
            </a:r>
            <a:r>
              <a:rPr lang="en-US" baseline="0"/>
              <a:t> Outfalls by Subwatershed and Discharge Location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Sheet1!$C$40</c:f>
              <c:strCache>
                <c:ptCount val="1"/>
                <c:pt idx="0">
                  <c:v>Drains to Bay</c:v>
                </c:pt>
              </c:strCache>
            </c:strRef>
          </c:tx>
          <c:spPr>
            <a:solidFill>
              <a:schemeClr val="accent1"/>
            </a:solidFill>
            <a:ln>
              <a:noFill/>
            </a:ln>
            <a:effectLst/>
          </c:spPr>
          <c:invertIfNegative val="0"/>
          <c:cat>
            <c:strRef>
              <c:f>Sheet1!$B$41:$B$52</c:f>
              <c:strCache>
                <c:ptCount val="12"/>
                <c:pt idx="0">
                  <c:v>North Shore East </c:v>
                </c:pt>
                <c:pt idx="1">
                  <c:v>Sheets Creek North</c:v>
                </c:pt>
                <c:pt idx="2">
                  <c:v>Sheets Creek East</c:v>
                </c:pt>
                <c:pt idx="3">
                  <c:v>Mill and Baxter Ponds</c:v>
                </c:pt>
                <c:pt idx="4">
                  <c:v>Stannards Brook</c:v>
                </c:pt>
                <c:pt idx="5">
                  <c:v>Leeds Pond</c:v>
                </c:pt>
                <c:pt idx="6">
                  <c:v>Plandome Heights</c:v>
                </c:pt>
                <c:pt idx="7">
                  <c:v>Whitney Pond</c:v>
                </c:pt>
                <c:pt idx="8">
                  <c:v>Kensington</c:v>
                </c:pt>
                <c:pt idx="9">
                  <c:v>Kings Point Creek</c:v>
                </c:pt>
                <c:pt idx="10">
                  <c:v>Mitchell Creek</c:v>
                </c:pt>
                <c:pt idx="11">
                  <c:v>Kings Point Pond</c:v>
                </c:pt>
              </c:strCache>
            </c:strRef>
          </c:cat>
          <c:val>
            <c:numRef>
              <c:f>Sheet1!$C$41:$C$52</c:f>
              <c:numCache>
                <c:formatCode>General</c:formatCode>
                <c:ptCount val="12"/>
                <c:pt idx="0">
                  <c:v>4</c:v>
                </c:pt>
                <c:pt idx="1">
                  <c:v>12</c:v>
                </c:pt>
                <c:pt idx="2">
                  <c:v>3</c:v>
                </c:pt>
                <c:pt idx="3">
                  <c:v>6</c:v>
                </c:pt>
                <c:pt idx="4">
                  <c:v>15</c:v>
                </c:pt>
                <c:pt idx="5">
                  <c:v>44</c:v>
                </c:pt>
                <c:pt idx="6">
                  <c:v>10</c:v>
                </c:pt>
                <c:pt idx="7">
                  <c:v>10</c:v>
                </c:pt>
                <c:pt idx="8">
                  <c:v>14</c:v>
                </c:pt>
                <c:pt idx="9">
                  <c:v>21</c:v>
                </c:pt>
                <c:pt idx="10">
                  <c:v>0</c:v>
                </c:pt>
                <c:pt idx="11">
                  <c:v>1</c:v>
                </c:pt>
              </c:numCache>
            </c:numRef>
          </c:val>
          <c:extLst>
            <c:ext xmlns:c16="http://schemas.microsoft.com/office/drawing/2014/chart" uri="{C3380CC4-5D6E-409C-BE32-E72D297353CC}">
              <c16:uniqueId val="{00000000-EFEE-418C-98DF-663BC2C113A4}"/>
            </c:ext>
          </c:extLst>
        </c:ser>
        <c:ser>
          <c:idx val="1"/>
          <c:order val="1"/>
          <c:tx>
            <c:strRef>
              <c:f>Sheet1!$D$40</c:f>
              <c:strCache>
                <c:ptCount val="1"/>
                <c:pt idx="0">
                  <c:v>Drains to Creek</c:v>
                </c:pt>
              </c:strCache>
            </c:strRef>
          </c:tx>
          <c:spPr>
            <a:solidFill>
              <a:schemeClr val="accent2"/>
            </a:solidFill>
            <a:ln>
              <a:noFill/>
            </a:ln>
            <a:effectLst/>
          </c:spPr>
          <c:invertIfNegative val="0"/>
          <c:cat>
            <c:strRef>
              <c:f>Sheet1!$B$41:$B$52</c:f>
              <c:strCache>
                <c:ptCount val="12"/>
                <c:pt idx="0">
                  <c:v>North Shore East </c:v>
                </c:pt>
                <c:pt idx="1">
                  <c:v>Sheets Creek North</c:v>
                </c:pt>
                <c:pt idx="2">
                  <c:v>Sheets Creek East</c:v>
                </c:pt>
                <c:pt idx="3">
                  <c:v>Mill and Baxter Ponds</c:v>
                </c:pt>
                <c:pt idx="4">
                  <c:v>Stannards Brook</c:v>
                </c:pt>
                <c:pt idx="5">
                  <c:v>Leeds Pond</c:v>
                </c:pt>
                <c:pt idx="6">
                  <c:v>Plandome Heights</c:v>
                </c:pt>
                <c:pt idx="7">
                  <c:v>Whitney Pond</c:v>
                </c:pt>
                <c:pt idx="8">
                  <c:v>Kensington</c:v>
                </c:pt>
                <c:pt idx="9">
                  <c:v>Kings Point Creek</c:v>
                </c:pt>
                <c:pt idx="10">
                  <c:v>Mitchell Creek</c:v>
                </c:pt>
                <c:pt idx="11">
                  <c:v>Kings Point Pond</c:v>
                </c:pt>
              </c:strCache>
            </c:strRef>
          </c:cat>
          <c:val>
            <c:numRef>
              <c:f>Sheet1!$D$41:$D$52</c:f>
              <c:numCache>
                <c:formatCode>General</c:formatCode>
                <c:ptCount val="12"/>
                <c:pt idx="0">
                  <c:v>0</c:v>
                </c:pt>
                <c:pt idx="1">
                  <c:v>7</c:v>
                </c:pt>
                <c:pt idx="2">
                  <c:v>10</c:v>
                </c:pt>
                <c:pt idx="3">
                  <c:v>11</c:v>
                </c:pt>
                <c:pt idx="4">
                  <c:v>12</c:v>
                </c:pt>
                <c:pt idx="5">
                  <c:v>46</c:v>
                </c:pt>
                <c:pt idx="6">
                  <c:v>0</c:v>
                </c:pt>
                <c:pt idx="7">
                  <c:v>32</c:v>
                </c:pt>
                <c:pt idx="8">
                  <c:v>0</c:v>
                </c:pt>
                <c:pt idx="9">
                  <c:v>3</c:v>
                </c:pt>
                <c:pt idx="10">
                  <c:v>27</c:v>
                </c:pt>
                <c:pt idx="11">
                  <c:v>0</c:v>
                </c:pt>
              </c:numCache>
            </c:numRef>
          </c:val>
          <c:extLst>
            <c:ext xmlns:c16="http://schemas.microsoft.com/office/drawing/2014/chart" uri="{C3380CC4-5D6E-409C-BE32-E72D297353CC}">
              <c16:uniqueId val="{00000001-EFEE-418C-98DF-663BC2C113A4}"/>
            </c:ext>
          </c:extLst>
        </c:ser>
        <c:ser>
          <c:idx val="2"/>
          <c:order val="2"/>
          <c:tx>
            <c:strRef>
              <c:f>Sheet1!$E$40</c:f>
              <c:strCache>
                <c:ptCount val="1"/>
                <c:pt idx="0">
                  <c:v>Drains to Pond</c:v>
                </c:pt>
              </c:strCache>
            </c:strRef>
          </c:tx>
          <c:spPr>
            <a:solidFill>
              <a:schemeClr val="accent3"/>
            </a:solidFill>
            <a:ln>
              <a:noFill/>
            </a:ln>
            <a:effectLst/>
          </c:spPr>
          <c:invertIfNegative val="0"/>
          <c:cat>
            <c:strRef>
              <c:f>Sheet1!$B$41:$B$52</c:f>
              <c:strCache>
                <c:ptCount val="12"/>
                <c:pt idx="0">
                  <c:v>North Shore East </c:v>
                </c:pt>
                <c:pt idx="1">
                  <c:v>Sheets Creek North</c:v>
                </c:pt>
                <c:pt idx="2">
                  <c:v>Sheets Creek East</c:v>
                </c:pt>
                <c:pt idx="3">
                  <c:v>Mill and Baxter Ponds</c:v>
                </c:pt>
                <c:pt idx="4">
                  <c:v>Stannards Brook</c:v>
                </c:pt>
                <c:pt idx="5">
                  <c:v>Leeds Pond</c:v>
                </c:pt>
                <c:pt idx="6">
                  <c:v>Plandome Heights</c:v>
                </c:pt>
                <c:pt idx="7">
                  <c:v>Whitney Pond</c:v>
                </c:pt>
                <c:pt idx="8">
                  <c:v>Kensington</c:v>
                </c:pt>
                <c:pt idx="9">
                  <c:v>Kings Point Creek</c:v>
                </c:pt>
                <c:pt idx="10">
                  <c:v>Mitchell Creek</c:v>
                </c:pt>
                <c:pt idx="11">
                  <c:v>Kings Point Pond</c:v>
                </c:pt>
              </c:strCache>
            </c:strRef>
          </c:cat>
          <c:val>
            <c:numRef>
              <c:f>Sheet1!$E$41:$E$52</c:f>
              <c:numCache>
                <c:formatCode>General</c:formatCode>
                <c:ptCount val="12"/>
                <c:pt idx="0">
                  <c:v>0</c:v>
                </c:pt>
                <c:pt idx="1">
                  <c:v>0</c:v>
                </c:pt>
                <c:pt idx="2">
                  <c:v>3</c:v>
                </c:pt>
                <c:pt idx="3">
                  <c:v>26</c:v>
                </c:pt>
                <c:pt idx="4">
                  <c:v>0</c:v>
                </c:pt>
                <c:pt idx="5">
                  <c:v>15</c:v>
                </c:pt>
                <c:pt idx="6">
                  <c:v>0</c:v>
                </c:pt>
                <c:pt idx="7">
                  <c:v>5</c:v>
                </c:pt>
                <c:pt idx="8">
                  <c:v>0</c:v>
                </c:pt>
                <c:pt idx="9">
                  <c:v>2</c:v>
                </c:pt>
                <c:pt idx="10">
                  <c:v>0</c:v>
                </c:pt>
                <c:pt idx="11">
                  <c:v>3</c:v>
                </c:pt>
              </c:numCache>
            </c:numRef>
          </c:val>
          <c:extLst>
            <c:ext xmlns:c16="http://schemas.microsoft.com/office/drawing/2014/chart" uri="{C3380CC4-5D6E-409C-BE32-E72D297353CC}">
              <c16:uniqueId val="{00000002-EFEE-418C-98DF-663BC2C113A4}"/>
            </c:ext>
          </c:extLst>
        </c:ser>
        <c:ser>
          <c:idx val="3"/>
          <c:order val="3"/>
          <c:tx>
            <c:strRef>
              <c:f>Sheet1!$F$40</c:f>
              <c:strCache>
                <c:ptCount val="1"/>
                <c:pt idx="0">
                  <c:v>Other/Recharge Basin</c:v>
                </c:pt>
              </c:strCache>
            </c:strRef>
          </c:tx>
          <c:spPr>
            <a:solidFill>
              <a:schemeClr val="accent4"/>
            </a:solidFill>
            <a:ln>
              <a:noFill/>
            </a:ln>
            <a:effectLst/>
          </c:spPr>
          <c:invertIfNegative val="0"/>
          <c:cat>
            <c:strRef>
              <c:f>Sheet1!$B$41:$B$52</c:f>
              <c:strCache>
                <c:ptCount val="12"/>
                <c:pt idx="0">
                  <c:v>North Shore East </c:v>
                </c:pt>
                <c:pt idx="1">
                  <c:v>Sheets Creek North</c:v>
                </c:pt>
                <c:pt idx="2">
                  <c:v>Sheets Creek East</c:v>
                </c:pt>
                <c:pt idx="3">
                  <c:v>Mill and Baxter Ponds</c:v>
                </c:pt>
                <c:pt idx="4">
                  <c:v>Stannards Brook</c:v>
                </c:pt>
                <c:pt idx="5">
                  <c:v>Leeds Pond</c:v>
                </c:pt>
                <c:pt idx="6">
                  <c:v>Plandome Heights</c:v>
                </c:pt>
                <c:pt idx="7">
                  <c:v>Whitney Pond</c:v>
                </c:pt>
                <c:pt idx="8">
                  <c:v>Kensington</c:v>
                </c:pt>
                <c:pt idx="9">
                  <c:v>Kings Point Creek</c:v>
                </c:pt>
                <c:pt idx="10">
                  <c:v>Mitchell Creek</c:v>
                </c:pt>
                <c:pt idx="11">
                  <c:v>Kings Point Pond</c:v>
                </c:pt>
              </c:strCache>
            </c:strRef>
          </c:cat>
          <c:val>
            <c:numRef>
              <c:f>Sheet1!$F$41:$F$52</c:f>
              <c:numCache>
                <c:formatCode>General</c:formatCode>
                <c:ptCount val="12"/>
                <c:pt idx="0">
                  <c:v>0</c:v>
                </c:pt>
                <c:pt idx="1">
                  <c:v>0</c:v>
                </c:pt>
                <c:pt idx="2">
                  <c:v>1</c:v>
                </c:pt>
                <c:pt idx="3">
                  <c:v>0</c:v>
                </c:pt>
                <c:pt idx="4">
                  <c:v>0</c:v>
                </c:pt>
                <c:pt idx="5">
                  <c:v>10</c:v>
                </c:pt>
                <c:pt idx="6">
                  <c:v>0</c:v>
                </c:pt>
                <c:pt idx="7">
                  <c:v>15</c:v>
                </c:pt>
                <c:pt idx="8">
                  <c:v>0</c:v>
                </c:pt>
                <c:pt idx="9">
                  <c:v>0</c:v>
                </c:pt>
                <c:pt idx="10">
                  <c:v>8</c:v>
                </c:pt>
                <c:pt idx="11">
                  <c:v>0</c:v>
                </c:pt>
              </c:numCache>
            </c:numRef>
          </c:val>
          <c:extLst>
            <c:ext xmlns:c16="http://schemas.microsoft.com/office/drawing/2014/chart" uri="{C3380CC4-5D6E-409C-BE32-E72D297353CC}">
              <c16:uniqueId val="{00000003-EFEE-418C-98DF-663BC2C113A4}"/>
            </c:ext>
          </c:extLst>
        </c:ser>
        <c:dLbls>
          <c:showLegendKey val="0"/>
          <c:showVal val="0"/>
          <c:showCatName val="0"/>
          <c:showSerName val="0"/>
          <c:showPercent val="0"/>
          <c:showBubbleSize val="0"/>
        </c:dLbls>
        <c:gapWidth val="219"/>
        <c:overlap val="-27"/>
        <c:axId val="1963670079"/>
        <c:axId val="130797775"/>
      </c:barChart>
      <c:catAx>
        <c:axId val="19636700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Subwatersheds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97775"/>
        <c:crosses val="autoZero"/>
        <c:auto val="1"/>
        <c:lblAlgn val="ctr"/>
        <c:lblOffset val="100"/>
        <c:noMultiLvlLbl val="0"/>
      </c:catAx>
      <c:valAx>
        <c:axId val="1307977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Stormwater Outfalls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670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3D2B7-CCBA-4C0F-9546-4E92F39F5890}">
  <ds:schemaRefs>
    <ds:schemaRef ds:uri="http://schemas.openxmlformats.org/officeDocument/2006/bibliography"/>
  </ds:schemaRefs>
</ds:datastoreItem>
</file>

<file path=docMetadata/LabelInfo.xml><?xml version="1.0" encoding="utf-8"?>
<clbl:labelList xmlns:clbl="http://schemas.microsoft.com/office/2020/mipLabelMetadata">
  <clbl:label id="{f46cb8ea-7900-4d10-8ceb-80e8c1c81ee7}" enabled="0" method="" siteId="{f46cb8ea-7900-4d10-8ceb-80e8c1c81ee7}" removed="1"/>
</clbl:labelList>
</file>

<file path=docProps/app.xml><?xml version="1.0" encoding="utf-8"?>
<Properties xmlns="http://schemas.openxmlformats.org/officeDocument/2006/extended-properties" xmlns:vt="http://schemas.openxmlformats.org/officeDocument/2006/docPropsVTypes">
  <Template>Normal</Template>
  <TotalTime>22</TotalTime>
  <Pages>150</Pages>
  <Words>42604</Words>
  <Characters>242844</Characters>
  <Application>Microsoft Office Word</Application>
  <DocSecurity>0</DocSecurity>
  <Lines>7142</Lines>
  <Paragraphs>3568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281880</CharactersWithSpaces>
  <SharedDoc>false</SharedDoc>
  <HLinks>
    <vt:vector size="426" baseType="variant">
      <vt:variant>
        <vt:i4>5636182</vt:i4>
      </vt:variant>
      <vt:variant>
        <vt:i4>345</vt:i4>
      </vt:variant>
      <vt:variant>
        <vt:i4>0</vt:i4>
      </vt:variant>
      <vt:variant>
        <vt:i4>5</vt:i4>
      </vt:variant>
      <vt:variant>
        <vt:lpwstr>https://www.nassaucountyny.gov/DocumentCenter/View/39315/Nine-Element-Plan-for-Nassau-County-September-2022-Final?bidId=</vt:lpwstr>
      </vt:variant>
      <vt:variant>
        <vt:lpwstr/>
      </vt:variant>
      <vt:variant>
        <vt:i4>2031634</vt:i4>
      </vt:variant>
      <vt:variant>
        <vt:i4>342</vt:i4>
      </vt:variant>
      <vt:variant>
        <vt:i4>0</vt:i4>
      </vt:variant>
      <vt:variant>
        <vt:i4>5</vt:i4>
      </vt:variant>
      <vt:variant>
        <vt:lpwstr>https://www.epa.gov/npdes/stormwater-discharges-municipal-sources</vt:lpwstr>
      </vt:variant>
      <vt:variant>
        <vt:lpwstr/>
      </vt:variant>
      <vt:variant>
        <vt:i4>1572914</vt:i4>
      </vt:variant>
      <vt:variant>
        <vt:i4>335</vt:i4>
      </vt:variant>
      <vt:variant>
        <vt:i4>0</vt:i4>
      </vt:variant>
      <vt:variant>
        <vt:i4>5</vt:i4>
      </vt:variant>
      <vt:variant>
        <vt:lpwstr/>
      </vt:variant>
      <vt:variant>
        <vt:lpwstr>_Toc187665242</vt:lpwstr>
      </vt:variant>
      <vt:variant>
        <vt:i4>1572914</vt:i4>
      </vt:variant>
      <vt:variant>
        <vt:i4>329</vt:i4>
      </vt:variant>
      <vt:variant>
        <vt:i4>0</vt:i4>
      </vt:variant>
      <vt:variant>
        <vt:i4>5</vt:i4>
      </vt:variant>
      <vt:variant>
        <vt:lpwstr/>
      </vt:variant>
      <vt:variant>
        <vt:lpwstr>_Toc187665241</vt:lpwstr>
      </vt:variant>
      <vt:variant>
        <vt:i4>1572914</vt:i4>
      </vt:variant>
      <vt:variant>
        <vt:i4>323</vt:i4>
      </vt:variant>
      <vt:variant>
        <vt:i4>0</vt:i4>
      </vt:variant>
      <vt:variant>
        <vt:i4>5</vt:i4>
      </vt:variant>
      <vt:variant>
        <vt:lpwstr/>
      </vt:variant>
      <vt:variant>
        <vt:lpwstr>_Toc187665240</vt:lpwstr>
      </vt:variant>
      <vt:variant>
        <vt:i4>2031666</vt:i4>
      </vt:variant>
      <vt:variant>
        <vt:i4>317</vt:i4>
      </vt:variant>
      <vt:variant>
        <vt:i4>0</vt:i4>
      </vt:variant>
      <vt:variant>
        <vt:i4>5</vt:i4>
      </vt:variant>
      <vt:variant>
        <vt:lpwstr/>
      </vt:variant>
      <vt:variant>
        <vt:lpwstr>_Toc187665239</vt:lpwstr>
      </vt:variant>
      <vt:variant>
        <vt:i4>2031666</vt:i4>
      </vt:variant>
      <vt:variant>
        <vt:i4>311</vt:i4>
      </vt:variant>
      <vt:variant>
        <vt:i4>0</vt:i4>
      </vt:variant>
      <vt:variant>
        <vt:i4>5</vt:i4>
      </vt:variant>
      <vt:variant>
        <vt:lpwstr/>
      </vt:variant>
      <vt:variant>
        <vt:lpwstr>_Toc187665238</vt:lpwstr>
      </vt:variant>
      <vt:variant>
        <vt:i4>2031666</vt:i4>
      </vt:variant>
      <vt:variant>
        <vt:i4>305</vt:i4>
      </vt:variant>
      <vt:variant>
        <vt:i4>0</vt:i4>
      </vt:variant>
      <vt:variant>
        <vt:i4>5</vt:i4>
      </vt:variant>
      <vt:variant>
        <vt:lpwstr/>
      </vt:variant>
      <vt:variant>
        <vt:lpwstr>_Toc187665237</vt:lpwstr>
      </vt:variant>
      <vt:variant>
        <vt:i4>2031666</vt:i4>
      </vt:variant>
      <vt:variant>
        <vt:i4>299</vt:i4>
      </vt:variant>
      <vt:variant>
        <vt:i4>0</vt:i4>
      </vt:variant>
      <vt:variant>
        <vt:i4>5</vt:i4>
      </vt:variant>
      <vt:variant>
        <vt:lpwstr/>
      </vt:variant>
      <vt:variant>
        <vt:lpwstr>_Toc187665236</vt:lpwstr>
      </vt:variant>
      <vt:variant>
        <vt:i4>2031666</vt:i4>
      </vt:variant>
      <vt:variant>
        <vt:i4>293</vt:i4>
      </vt:variant>
      <vt:variant>
        <vt:i4>0</vt:i4>
      </vt:variant>
      <vt:variant>
        <vt:i4>5</vt:i4>
      </vt:variant>
      <vt:variant>
        <vt:lpwstr/>
      </vt:variant>
      <vt:variant>
        <vt:lpwstr>_Toc187665235</vt:lpwstr>
      </vt:variant>
      <vt:variant>
        <vt:i4>2031666</vt:i4>
      </vt:variant>
      <vt:variant>
        <vt:i4>287</vt:i4>
      </vt:variant>
      <vt:variant>
        <vt:i4>0</vt:i4>
      </vt:variant>
      <vt:variant>
        <vt:i4>5</vt:i4>
      </vt:variant>
      <vt:variant>
        <vt:lpwstr/>
      </vt:variant>
      <vt:variant>
        <vt:lpwstr>_Toc187665234</vt:lpwstr>
      </vt:variant>
      <vt:variant>
        <vt:i4>2031666</vt:i4>
      </vt:variant>
      <vt:variant>
        <vt:i4>281</vt:i4>
      </vt:variant>
      <vt:variant>
        <vt:i4>0</vt:i4>
      </vt:variant>
      <vt:variant>
        <vt:i4>5</vt:i4>
      </vt:variant>
      <vt:variant>
        <vt:lpwstr/>
      </vt:variant>
      <vt:variant>
        <vt:lpwstr>_Toc187665233</vt:lpwstr>
      </vt:variant>
      <vt:variant>
        <vt:i4>2031666</vt:i4>
      </vt:variant>
      <vt:variant>
        <vt:i4>275</vt:i4>
      </vt:variant>
      <vt:variant>
        <vt:i4>0</vt:i4>
      </vt:variant>
      <vt:variant>
        <vt:i4>5</vt:i4>
      </vt:variant>
      <vt:variant>
        <vt:lpwstr/>
      </vt:variant>
      <vt:variant>
        <vt:lpwstr>_Toc187665232</vt:lpwstr>
      </vt:variant>
      <vt:variant>
        <vt:i4>2031666</vt:i4>
      </vt:variant>
      <vt:variant>
        <vt:i4>269</vt:i4>
      </vt:variant>
      <vt:variant>
        <vt:i4>0</vt:i4>
      </vt:variant>
      <vt:variant>
        <vt:i4>5</vt:i4>
      </vt:variant>
      <vt:variant>
        <vt:lpwstr/>
      </vt:variant>
      <vt:variant>
        <vt:lpwstr>_Toc187665231</vt:lpwstr>
      </vt:variant>
      <vt:variant>
        <vt:i4>2031666</vt:i4>
      </vt:variant>
      <vt:variant>
        <vt:i4>263</vt:i4>
      </vt:variant>
      <vt:variant>
        <vt:i4>0</vt:i4>
      </vt:variant>
      <vt:variant>
        <vt:i4>5</vt:i4>
      </vt:variant>
      <vt:variant>
        <vt:lpwstr/>
      </vt:variant>
      <vt:variant>
        <vt:lpwstr>_Toc187665230</vt:lpwstr>
      </vt:variant>
      <vt:variant>
        <vt:i4>1966130</vt:i4>
      </vt:variant>
      <vt:variant>
        <vt:i4>257</vt:i4>
      </vt:variant>
      <vt:variant>
        <vt:i4>0</vt:i4>
      </vt:variant>
      <vt:variant>
        <vt:i4>5</vt:i4>
      </vt:variant>
      <vt:variant>
        <vt:lpwstr/>
      </vt:variant>
      <vt:variant>
        <vt:lpwstr>_Toc187665229</vt:lpwstr>
      </vt:variant>
      <vt:variant>
        <vt:i4>1966130</vt:i4>
      </vt:variant>
      <vt:variant>
        <vt:i4>251</vt:i4>
      </vt:variant>
      <vt:variant>
        <vt:i4>0</vt:i4>
      </vt:variant>
      <vt:variant>
        <vt:i4>5</vt:i4>
      </vt:variant>
      <vt:variant>
        <vt:lpwstr/>
      </vt:variant>
      <vt:variant>
        <vt:lpwstr>_Toc187665228</vt:lpwstr>
      </vt:variant>
      <vt:variant>
        <vt:i4>1966130</vt:i4>
      </vt:variant>
      <vt:variant>
        <vt:i4>245</vt:i4>
      </vt:variant>
      <vt:variant>
        <vt:i4>0</vt:i4>
      </vt:variant>
      <vt:variant>
        <vt:i4>5</vt:i4>
      </vt:variant>
      <vt:variant>
        <vt:lpwstr/>
      </vt:variant>
      <vt:variant>
        <vt:lpwstr>_Toc187665227</vt:lpwstr>
      </vt:variant>
      <vt:variant>
        <vt:i4>1966130</vt:i4>
      </vt:variant>
      <vt:variant>
        <vt:i4>239</vt:i4>
      </vt:variant>
      <vt:variant>
        <vt:i4>0</vt:i4>
      </vt:variant>
      <vt:variant>
        <vt:i4>5</vt:i4>
      </vt:variant>
      <vt:variant>
        <vt:lpwstr/>
      </vt:variant>
      <vt:variant>
        <vt:lpwstr>_Toc187665226</vt:lpwstr>
      </vt:variant>
      <vt:variant>
        <vt:i4>1966130</vt:i4>
      </vt:variant>
      <vt:variant>
        <vt:i4>233</vt:i4>
      </vt:variant>
      <vt:variant>
        <vt:i4>0</vt:i4>
      </vt:variant>
      <vt:variant>
        <vt:i4>5</vt:i4>
      </vt:variant>
      <vt:variant>
        <vt:lpwstr/>
      </vt:variant>
      <vt:variant>
        <vt:lpwstr>_Toc187665225</vt:lpwstr>
      </vt:variant>
      <vt:variant>
        <vt:i4>1966130</vt:i4>
      </vt:variant>
      <vt:variant>
        <vt:i4>227</vt:i4>
      </vt:variant>
      <vt:variant>
        <vt:i4>0</vt:i4>
      </vt:variant>
      <vt:variant>
        <vt:i4>5</vt:i4>
      </vt:variant>
      <vt:variant>
        <vt:lpwstr/>
      </vt:variant>
      <vt:variant>
        <vt:lpwstr>_Toc187665224</vt:lpwstr>
      </vt:variant>
      <vt:variant>
        <vt:i4>1966130</vt:i4>
      </vt:variant>
      <vt:variant>
        <vt:i4>221</vt:i4>
      </vt:variant>
      <vt:variant>
        <vt:i4>0</vt:i4>
      </vt:variant>
      <vt:variant>
        <vt:i4>5</vt:i4>
      </vt:variant>
      <vt:variant>
        <vt:lpwstr/>
      </vt:variant>
      <vt:variant>
        <vt:lpwstr>_Toc187665223</vt:lpwstr>
      </vt:variant>
      <vt:variant>
        <vt:i4>1966130</vt:i4>
      </vt:variant>
      <vt:variant>
        <vt:i4>215</vt:i4>
      </vt:variant>
      <vt:variant>
        <vt:i4>0</vt:i4>
      </vt:variant>
      <vt:variant>
        <vt:i4>5</vt:i4>
      </vt:variant>
      <vt:variant>
        <vt:lpwstr/>
      </vt:variant>
      <vt:variant>
        <vt:lpwstr>_Toc187665222</vt:lpwstr>
      </vt:variant>
      <vt:variant>
        <vt:i4>1966130</vt:i4>
      </vt:variant>
      <vt:variant>
        <vt:i4>209</vt:i4>
      </vt:variant>
      <vt:variant>
        <vt:i4>0</vt:i4>
      </vt:variant>
      <vt:variant>
        <vt:i4>5</vt:i4>
      </vt:variant>
      <vt:variant>
        <vt:lpwstr/>
      </vt:variant>
      <vt:variant>
        <vt:lpwstr>_Toc187665221</vt:lpwstr>
      </vt:variant>
      <vt:variant>
        <vt:i4>1966130</vt:i4>
      </vt:variant>
      <vt:variant>
        <vt:i4>203</vt:i4>
      </vt:variant>
      <vt:variant>
        <vt:i4>0</vt:i4>
      </vt:variant>
      <vt:variant>
        <vt:i4>5</vt:i4>
      </vt:variant>
      <vt:variant>
        <vt:lpwstr/>
      </vt:variant>
      <vt:variant>
        <vt:lpwstr>_Toc187665220</vt:lpwstr>
      </vt:variant>
      <vt:variant>
        <vt:i4>1900594</vt:i4>
      </vt:variant>
      <vt:variant>
        <vt:i4>197</vt:i4>
      </vt:variant>
      <vt:variant>
        <vt:i4>0</vt:i4>
      </vt:variant>
      <vt:variant>
        <vt:i4>5</vt:i4>
      </vt:variant>
      <vt:variant>
        <vt:lpwstr/>
      </vt:variant>
      <vt:variant>
        <vt:lpwstr>_Toc187665219</vt:lpwstr>
      </vt:variant>
      <vt:variant>
        <vt:i4>1900594</vt:i4>
      </vt:variant>
      <vt:variant>
        <vt:i4>191</vt:i4>
      </vt:variant>
      <vt:variant>
        <vt:i4>0</vt:i4>
      </vt:variant>
      <vt:variant>
        <vt:i4>5</vt:i4>
      </vt:variant>
      <vt:variant>
        <vt:lpwstr/>
      </vt:variant>
      <vt:variant>
        <vt:lpwstr>_Toc187665218</vt:lpwstr>
      </vt:variant>
      <vt:variant>
        <vt:i4>1900594</vt:i4>
      </vt:variant>
      <vt:variant>
        <vt:i4>185</vt:i4>
      </vt:variant>
      <vt:variant>
        <vt:i4>0</vt:i4>
      </vt:variant>
      <vt:variant>
        <vt:i4>5</vt:i4>
      </vt:variant>
      <vt:variant>
        <vt:lpwstr/>
      </vt:variant>
      <vt:variant>
        <vt:lpwstr>_Toc187665217</vt:lpwstr>
      </vt:variant>
      <vt:variant>
        <vt:i4>1900594</vt:i4>
      </vt:variant>
      <vt:variant>
        <vt:i4>179</vt:i4>
      </vt:variant>
      <vt:variant>
        <vt:i4>0</vt:i4>
      </vt:variant>
      <vt:variant>
        <vt:i4>5</vt:i4>
      </vt:variant>
      <vt:variant>
        <vt:lpwstr/>
      </vt:variant>
      <vt:variant>
        <vt:lpwstr>_Toc187665216</vt:lpwstr>
      </vt:variant>
      <vt:variant>
        <vt:i4>1900594</vt:i4>
      </vt:variant>
      <vt:variant>
        <vt:i4>173</vt:i4>
      </vt:variant>
      <vt:variant>
        <vt:i4>0</vt:i4>
      </vt:variant>
      <vt:variant>
        <vt:i4>5</vt:i4>
      </vt:variant>
      <vt:variant>
        <vt:lpwstr/>
      </vt:variant>
      <vt:variant>
        <vt:lpwstr>_Toc187665215</vt:lpwstr>
      </vt:variant>
      <vt:variant>
        <vt:i4>1900594</vt:i4>
      </vt:variant>
      <vt:variant>
        <vt:i4>167</vt:i4>
      </vt:variant>
      <vt:variant>
        <vt:i4>0</vt:i4>
      </vt:variant>
      <vt:variant>
        <vt:i4>5</vt:i4>
      </vt:variant>
      <vt:variant>
        <vt:lpwstr/>
      </vt:variant>
      <vt:variant>
        <vt:lpwstr>_Toc187665214</vt:lpwstr>
      </vt:variant>
      <vt:variant>
        <vt:i4>1900594</vt:i4>
      </vt:variant>
      <vt:variant>
        <vt:i4>161</vt:i4>
      </vt:variant>
      <vt:variant>
        <vt:i4>0</vt:i4>
      </vt:variant>
      <vt:variant>
        <vt:i4>5</vt:i4>
      </vt:variant>
      <vt:variant>
        <vt:lpwstr/>
      </vt:variant>
      <vt:variant>
        <vt:lpwstr>_Toc187665213</vt:lpwstr>
      </vt:variant>
      <vt:variant>
        <vt:i4>1900594</vt:i4>
      </vt:variant>
      <vt:variant>
        <vt:i4>155</vt:i4>
      </vt:variant>
      <vt:variant>
        <vt:i4>0</vt:i4>
      </vt:variant>
      <vt:variant>
        <vt:i4>5</vt:i4>
      </vt:variant>
      <vt:variant>
        <vt:lpwstr/>
      </vt:variant>
      <vt:variant>
        <vt:lpwstr>_Toc187665212</vt:lpwstr>
      </vt:variant>
      <vt:variant>
        <vt:i4>1900594</vt:i4>
      </vt:variant>
      <vt:variant>
        <vt:i4>149</vt:i4>
      </vt:variant>
      <vt:variant>
        <vt:i4>0</vt:i4>
      </vt:variant>
      <vt:variant>
        <vt:i4>5</vt:i4>
      </vt:variant>
      <vt:variant>
        <vt:lpwstr/>
      </vt:variant>
      <vt:variant>
        <vt:lpwstr>_Toc187665211</vt:lpwstr>
      </vt:variant>
      <vt:variant>
        <vt:i4>1900594</vt:i4>
      </vt:variant>
      <vt:variant>
        <vt:i4>143</vt:i4>
      </vt:variant>
      <vt:variant>
        <vt:i4>0</vt:i4>
      </vt:variant>
      <vt:variant>
        <vt:i4>5</vt:i4>
      </vt:variant>
      <vt:variant>
        <vt:lpwstr/>
      </vt:variant>
      <vt:variant>
        <vt:lpwstr>_Toc187665210</vt:lpwstr>
      </vt:variant>
      <vt:variant>
        <vt:i4>1835058</vt:i4>
      </vt:variant>
      <vt:variant>
        <vt:i4>137</vt:i4>
      </vt:variant>
      <vt:variant>
        <vt:i4>0</vt:i4>
      </vt:variant>
      <vt:variant>
        <vt:i4>5</vt:i4>
      </vt:variant>
      <vt:variant>
        <vt:lpwstr/>
      </vt:variant>
      <vt:variant>
        <vt:lpwstr>_Toc187665209</vt:lpwstr>
      </vt:variant>
      <vt:variant>
        <vt:i4>1835058</vt:i4>
      </vt:variant>
      <vt:variant>
        <vt:i4>131</vt:i4>
      </vt:variant>
      <vt:variant>
        <vt:i4>0</vt:i4>
      </vt:variant>
      <vt:variant>
        <vt:i4>5</vt:i4>
      </vt:variant>
      <vt:variant>
        <vt:lpwstr/>
      </vt:variant>
      <vt:variant>
        <vt:lpwstr>_Toc187665208</vt:lpwstr>
      </vt:variant>
      <vt:variant>
        <vt:i4>1835058</vt:i4>
      </vt:variant>
      <vt:variant>
        <vt:i4>125</vt:i4>
      </vt:variant>
      <vt:variant>
        <vt:i4>0</vt:i4>
      </vt:variant>
      <vt:variant>
        <vt:i4>5</vt:i4>
      </vt:variant>
      <vt:variant>
        <vt:lpwstr/>
      </vt:variant>
      <vt:variant>
        <vt:lpwstr>_Toc187665207</vt:lpwstr>
      </vt:variant>
      <vt:variant>
        <vt:i4>1835058</vt:i4>
      </vt:variant>
      <vt:variant>
        <vt:i4>119</vt:i4>
      </vt:variant>
      <vt:variant>
        <vt:i4>0</vt:i4>
      </vt:variant>
      <vt:variant>
        <vt:i4>5</vt:i4>
      </vt:variant>
      <vt:variant>
        <vt:lpwstr/>
      </vt:variant>
      <vt:variant>
        <vt:lpwstr>_Toc187665206</vt:lpwstr>
      </vt:variant>
      <vt:variant>
        <vt:i4>1835058</vt:i4>
      </vt:variant>
      <vt:variant>
        <vt:i4>113</vt:i4>
      </vt:variant>
      <vt:variant>
        <vt:i4>0</vt:i4>
      </vt:variant>
      <vt:variant>
        <vt:i4>5</vt:i4>
      </vt:variant>
      <vt:variant>
        <vt:lpwstr/>
      </vt:variant>
      <vt:variant>
        <vt:lpwstr>_Toc187665205</vt:lpwstr>
      </vt:variant>
      <vt:variant>
        <vt:i4>1835058</vt:i4>
      </vt:variant>
      <vt:variant>
        <vt:i4>107</vt:i4>
      </vt:variant>
      <vt:variant>
        <vt:i4>0</vt:i4>
      </vt:variant>
      <vt:variant>
        <vt:i4>5</vt:i4>
      </vt:variant>
      <vt:variant>
        <vt:lpwstr/>
      </vt:variant>
      <vt:variant>
        <vt:lpwstr>_Toc187665204</vt:lpwstr>
      </vt:variant>
      <vt:variant>
        <vt:i4>1835058</vt:i4>
      </vt:variant>
      <vt:variant>
        <vt:i4>101</vt:i4>
      </vt:variant>
      <vt:variant>
        <vt:i4>0</vt:i4>
      </vt:variant>
      <vt:variant>
        <vt:i4>5</vt:i4>
      </vt:variant>
      <vt:variant>
        <vt:lpwstr/>
      </vt:variant>
      <vt:variant>
        <vt:lpwstr>_Toc187665203</vt:lpwstr>
      </vt:variant>
      <vt:variant>
        <vt:i4>1835058</vt:i4>
      </vt:variant>
      <vt:variant>
        <vt:i4>95</vt:i4>
      </vt:variant>
      <vt:variant>
        <vt:i4>0</vt:i4>
      </vt:variant>
      <vt:variant>
        <vt:i4>5</vt:i4>
      </vt:variant>
      <vt:variant>
        <vt:lpwstr/>
      </vt:variant>
      <vt:variant>
        <vt:lpwstr>_Toc187665202</vt:lpwstr>
      </vt:variant>
      <vt:variant>
        <vt:i4>1835058</vt:i4>
      </vt:variant>
      <vt:variant>
        <vt:i4>89</vt:i4>
      </vt:variant>
      <vt:variant>
        <vt:i4>0</vt:i4>
      </vt:variant>
      <vt:variant>
        <vt:i4>5</vt:i4>
      </vt:variant>
      <vt:variant>
        <vt:lpwstr/>
      </vt:variant>
      <vt:variant>
        <vt:lpwstr>_Toc187665201</vt:lpwstr>
      </vt:variant>
      <vt:variant>
        <vt:i4>1835058</vt:i4>
      </vt:variant>
      <vt:variant>
        <vt:i4>83</vt:i4>
      </vt:variant>
      <vt:variant>
        <vt:i4>0</vt:i4>
      </vt:variant>
      <vt:variant>
        <vt:i4>5</vt:i4>
      </vt:variant>
      <vt:variant>
        <vt:lpwstr/>
      </vt:variant>
      <vt:variant>
        <vt:lpwstr>_Toc187665200</vt:lpwstr>
      </vt:variant>
      <vt:variant>
        <vt:i4>1376305</vt:i4>
      </vt:variant>
      <vt:variant>
        <vt:i4>77</vt:i4>
      </vt:variant>
      <vt:variant>
        <vt:i4>0</vt:i4>
      </vt:variant>
      <vt:variant>
        <vt:i4>5</vt:i4>
      </vt:variant>
      <vt:variant>
        <vt:lpwstr/>
      </vt:variant>
      <vt:variant>
        <vt:lpwstr>_Toc187665199</vt:lpwstr>
      </vt:variant>
      <vt:variant>
        <vt:i4>1376305</vt:i4>
      </vt:variant>
      <vt:variant>
        <vt:i4>71</vt:i4>
      </vt:variant>
      <vt:variant>
        <vt:i4>0</vt:i4>
      </vt:variant>
      <vt:variant>
        <vt:i4>5</vt:i4>
      </vt:variant>
      <vt:variant>
        <vt:lpwstr/>
      </vt:variant>
      <vt:variant>
        <vt:lpwstr>_Toc187665198</vt:lpwstr>
      </vt:variant>
      <vt:variant>
        <vt:i4>1376305</vt:i4>
      </vt:variant>
      <vt:variant>
        <vt:i4>65</vt:i4>
      </vt:variant>
      <vt:variant>
        <vt:i4>0</vt:i4>
      </vt:variant>
      <vt:variant>
        <vt:i4>5</vt:i4>
      </vt:variant>
      <vt:variant>
        <vt:lpwstr/>
      </vt:variant>
      <vt:variant>
        <vt:lpwstr>_Toc187665197</vt:lpwstr>
      </vt:variant>
      <vt:variant>
        <vt:i4>1376305</vt:i4>
      </vt:variant>
      <vt:variant>
        <vt:i4>59</vt:i4>
      </vt:variant>
      <vt:variant>
        <vt:i4>0</vt:i4>
      </vt:variant>
      <vt:variant>
        <vt:i4>5</vt:i4>
      </vt:variant>
      <vt:variant>
        <vt:lpwstr/>
      </vt:variant>
      <vt:variant>
        <vt:lpwstr>_Toc187665196</vt:lpwstr>
      </vt:variant>
      <vt:variant>
        <vt:i4>1376305</vt:i4>
      </vt:variant>
      <vt:variant>
        <vt:i4>53</vt:i4>
      </vt:variant>
      <vt:variant>
        <vt:i4>0</vt:i4>
      </vt:variant>
      <vt:variant>
        <vt:i4>5</vt:i4>
      </vt:variant>
      <vt:variant>
        <vt:lpwstr/>
      </vt:variant>
      <vt:variant>
        <vt:lpwstr>_Toc187665195</vt:lpwstr>
      </vt:variant>
      <vt:variant>
        <vt:i4>1376305</vt:i4>
      </vt:variant>
      <vt:variant>
        <vt:i4>47</vt:i4>
      </vt:variant>
      <vt:variant>
        <vt:i4>0</vt:i4>
      </vt:variant>
      <vt:variant>
        <vt:i4>5</vt:i4>
      </vt:variant>
      <vt:variant>
        <vt:lpwstr/>
      </vt:variant>
      <vt:variant>
        <vt:lpwstr>_Toc187665194</vt:lpwstr>
      </vt:variant>
      <vt:variant>
        <vt:i4>1376305</vt:i4>
      </vt:variant>
      <vt:variant>
        <vt:i4>41</vt:i4>
      </vt:variant>
      <vt:variant>
        <vt:i4>0</vt:i4>
      </vt:variant>
      <vt:variant>
        <vt:i4>5</vt:i4>
      </vt:variant>
      <vt:variant>
        <vt:lpwstr/>
      </vt:variant>
      <vt:variant>
        <vt:lpwstr>_Toc187665193</vt:lpwstr>
      </vt:variant>
      <vt:variant>
        <vt:i4>1376305</vt:i4>
      </vt:variant>
      <vt:variant>
        <vt:i4>35</vt:i4>
      </vt:variant>
      <vt:variant>
        <vt:i4>0</vt:i4>
      </vt:variant>
      <vt:variant>
        <vt:i4>5</vt:i4>
      </vt:variant>
      <vt:variant>
        <vt:lpwstr/>
      </vt:variant>
      <vt:variant>
        <vt:lpwstr>_Toc187665192</vt:lpwstr>
      </vt:variant>
      <vt:variant>
        <vt:i4>1376305</vt:i4>
      </vt:variant>
      <vt:variant>
        <vt:i4>29</vt:i4>
      </vt:variant>
      <vt:variant>
        <vt:i4>0</vt:i4>
      </vt:variant>
      <vt:variant>
        <vt:i4>5</vt:i4>
      </vt:variant>
      <vt:variant>
        <vt:lpwstr/>
      </vt:variant>
      <vt:variant>
        <vt:lpwstr>_Toc187665191</vt:lpwstr>
      </vt:variant>
      <vt:variant>
        <vt:i4>1376305</vt:i4>
      </vt:variant>
      <vt:variant>
        <vt:i4>23</vt:i4>
      </vt:variant>
      <vt:variant>
        <vt:i4>0</vt:i4>
      </vt:variant>
      <vt:variant>
        <vt:i4>5</vt:i4>
      </vt:variant>
      <vt:variant>
        <vt:lpwstr/>
      </vt:variant>
      <vt:variant>
        <vt:lpwstr>_Toc187665190</vt:lpwstr>
      </vt:variant>
      <vt:variant>
        <vt:i4>1310769</vt:i4>
      </vt:variant>
      <vt:variant>
        <vt:i4>17</vt:i4>
      </vt:variant>
      <vt:variant>
        <vt:i4>0</vt:i4>
      </vt:variant>
      <vt:variant>
        <vt:i4>5</vt:i4>
      </vt:variant>
      <vt:variant>
        <vt:lpwstr/>
      </vt:variant>
      <vt:variant>
        <vt:lpwstr>_Toc187665189</vt:lpwstr>
      </vt:variant>
      <vt:variant>
        <vt:i4>1310769</vt:i4>
      </vt:variant>
      <vt:variant>
        <vt:i4>11</vt:i4>
      </vt:variant>
      <vt:variant>
        <vt:i4>0</vt:i4>
      </vt:variant>
      <vt:variant>
        <vt:i4>5</vt:i4>
      </vt:variant>
      <vt:variant>
        <vt:lpwstr/>
      </vt:variant>
      <vt:variant>
        <vt:lpwstr>_Toc187665188</vt:lpwstr>
      </vt:variant>
      <vt:variant>
        <vt:i4>1310769</vt:i4>
      </vt:variant>
      <vt:variant>
        <vt:i4>5</vt:i4>
      </vt:variant>
      <vt:variant>
        <vt:i4>0</vt:i4>
      </vt:variant>
      <vt:variant>
        <vt:i4>5</vt:i4>
      </vt:variant>
      <vt:variant>
        <vt:lpwstr/>
      </vt:variant>
      <vt:variant>
        <vt:lpwstr>_Toc187665187</vt:lpwstr>
      </vt:variant>
      <vt:variant>
        <vt:i4>3342351</vt:i4>
      </vt:variant>
      <vt:variant>
        <vt:i4>0</vt:i4>
      </vt:variant>
      <vt:variant>
        <vt:i4>0</vt:i4>
      </vt:variant>
      <vt:variant>
        <vt:i4>5</vt:i4>
      </vt:variant>
      <vt:variant>
        <vt:lpwstr>mailto:%7Ccofarrell@nelsonpopevoorhis.com</vt:lpwstr>
      </vt:variant>
      <vt:variant>
        <vt:lpwstr/>
      </vt:variant>
      <vt:variant>
        <vt:i4>3997734</vt:i4>
      </vt:variant>
      <vt:variant>
        <vt:i4>27</vt:i4>
      </vt:variant>
      <vt:variant>
        <vt:i4>0</vt:i4>
      </vt:variant>
      <vt:variant>
        <vt:i4>5</vt:i4>
      </vt:variant>
      <vt:variant>
        <vt:lpwstr>https://warrenpinnacle.com/LIMaps/</vt:lpwstr>
      </vt:variant>
      <vt:variant>
        <vt:lpwstr/>
      </vt:variant>
      <vt:variant>
        <vt:i4>7929894</vt:i4>
      </vt:variant>
      <vt:variant>
        <vt:i4>24</vt:i4>
      </vt:variant>
      <vt:variant>
        <vt:i4>0</vt:i4>
      </vt:variant>
      <vt:variant>
        <vt:i4>5</vt:i4>
      </vt:variant>
      <vt:variant>
        <vt:lpwstr>https://www.nyserda.ny.gov/climaid</vt:lpwstr>
      </vt:variant>
      <vt:variant>
        <vt:lpwstr/>
      </vt:variant>
      <vt:variant>
        <vt:i4>5767233</vt:i4>
      </vt:variant>
      <vt:variant>
        <vt:i4>21</vt:i4>
      </vt:variant>
      <vt:variant>
        <vt:i4>0</vt:i4>
      </vt:variant>
      <vt:variant>
        <vt:i4>5</vt:i4>
      </vt:variant>
      <vt:variant>
        <vt:lpwstr>https://dec.ny.gov/maps/interactive-maps/decinfo-locator</vt:lpwstr>
      </vt:variant>
      <vt:variant>
        <vt:lpwstr/>
      </vt:variant>
      <vt:variant>
        <vt:i4>65579</vt:i4>
      </vt:variant>
      <vt:variant>
        <vt:i4>18</vt:i4>
      </vt:variant>
      <vt:variant>
        <vt:i4>0</vt:i4>
      </vt:variant>
      <vt:variant>
        <vt:i4>5</vt:i4>
      </vt:variant>
      <vt:variant>
        <vt:lpwstr>https://dos.ny.gov/system/files/documents/2020/03/manhasset_bay.pdf</vt:lpwstr>
      </vt:variant>
      <vt:variant>
        <vt:lpwstr/>
      </vt:variant>
      <vt:variant>
        <vt:i4>3670136</vt:i4>
      </vt:variant>
      <vt:variant>
        <vt:i4>15</vt:i4>
      </vt:variant>
      <vt:variant>
        <vt:i4>0</vt:i4>
      </vt:variant>
      <vt:variant>
        <vt:i4>5</vt:i4>
      </vt:variant>
      <vt:variant>
        <vt:lpwstr>https://dos.ny.gov/</vt:lpwstr>
      </vt:variant>
      <vt:variant>
        <vt:lpwstr/>
      </vt:variant>
      <vt:variant>
        <vt:i4>5570637</vt:i4>
      </vt:variant>
      <vt:variant>
        <vt:i4>12</vt:i4>
      </vt:variant>
      <vt:variant>
        <vt:i4>0</vt:i4>
      </vt:variant>
      <vt:variant>
        <vt:i4>5</vt:i4>
      </vt:variant>
      <vt:variant>
        <vt:lpwstr>https://doi.org/10.3133/wri994280</vt:lpwstr>
      </vt:variant>
      <vt:variant>
        <vt:lpwstr/>
      </vt:variant>
      <vt:variant>
        <vt:i4>7077940</vt:i4>
      </vt:variant>
      <vt:variant>
        <vt:i4>9</vt:i4>
      </vt:variant>
      <vt:variant>
        <vt:i4>0</vt:i4>
      </vt:variant>
      <vt:variant>
        <vt:i4>5</vt:i4>
      </vt:variant>
      <vt:variant>
        <vt:lpwstr>https://streamcontinuity.org/naacc</vt:lpwstr>
      </vt:variant>
      <vt:variant>
        <vt:lpwstr/>
      </vt:variant>
      <vt:variant>
        <vt:i4>2555941</vt:i4>
      </vt:variant>
      <vt:variant>
        <vt:i4>6</vt:i4>
      </vt:variant>
      <vt:variant>
        <vt:i4>0</vt:i4>
      </vt:variant>
      <vt:variant>
        <vt:i4>5</vt:i4>
      </vt:variant>
      <vt:variant>
        <vt:lpwstr>https://www.ncei.noaa.gov/access/us-climate-normals/</vt:lpwstr>
      </vt:variant>
      <vt:variant>
        <vt:lpwstr>dataset=normals-annualseasonal&amp;timeframe=30&amp;station=USW00014732</vt:lpwstr>
      </vt:variant>
      <vt:variant>
        <vt:i4>6553636</vt:i4>
      </vt:variant>
      <vt:variant>
        <vt:i4>3</vt:i4>
      </vt:variant>
      <vt:variant>
        <vt:i4>0</vt:i4>
      </vt:variant>
      <vt:variant>
        <vt:i4>5</vt:i4>
      </vt:variant>
      <vt:variant>
        <vt:lpwstr>https://www.nrcs.usda.gov/resources/data-and-reports/soil-survey-geographic-database-ssurgo</vt:lpwstr>
      </vt:variant>
      <vt:variant>
        <vt:lpwstr/>
      </vt:variant>
      <vt:variant>
        <vt:i4>5046354</vt:i4>
      </vt:variant>
      <vt:variant>
        <vt:i4>0</vt:i4>
      </vt:variant>
      <vt:variant>
        <vt:i4>0</vt:i4>
      </vt:variant>
      <vt:variant>
        <vt:i4>5</vt:i4>
      </vt:variant>
      <vt:variant>
        <vt:lpwstr>https://extapps.dec.ny.gov/docs/remediation_hudson_pdf/130119e.pdf</vt:lpwstr>
      </vt:variant>
      <vt:variant>
        <vt:lpwstr/>
      </vt:variant>
      <vt:variant>
        <vt:i4>8061027</vt:i4>
      </vt:variant>
      <vt:variant>
        <vt:i4>3</vt:i4>
      </vt:variant>
      <vt:variant>
        <vt:i4>0</vt:i4>
      </vt:variant>
      <vt:variant>
        <vt:i4>5</vt:i4>
      </vt:variant>
      <vt:variant>
        <vt:lpwstr>https://extapps.dec.ny.gov/data/WQP/PWL/1702-0145.html</vt:lpwstr>
      </vt:variant>
      <vt:variant>
        <vt:lpwstr/>
      </vt:variant>
      <vt:variant>
        <vt:i4>4128865</vt:i4>
      </vt:variant>
      <vt:variant>
        <vt:i4>0</vt:i4>
      </vt:variant>
      <vt:variant>
        <vt:i4>0</vt:i4>
      </vt:variant>
      <vt:variant>
        <vt:i4>5</vt:i4>
      </vt:variant>
      <vt:variant>
        <vt:lpwstr>https://dos.ny.gov/significant-coastal-fish-wildlife-habitats/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Corrine Collins</dc:creator>
  <cp:keywords/>
  <dc:description/>
  <cp:lastModifiedBy>Sarah Deonarine</cp:lastModifiedBy>
  <cp:revision>5</cp:revision>
  <cp:lastPrinted>2024-03-20T20:07:00Z</cp:lastPrinted>
  <dcterms:created xsi:type="dcterms:W3CDTF">2025-12-29T14:05:00Z</dcterms:created>
  <dcterms:modified xsi:type="dcterms:W3CDTF">2025-12-30T15:19:00Z</dcterms:modified>
</cp:coreProperties>
</file>